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5000" w:type="pct"/>
        <w:jc w:val="center"/>
        <w:tblInd w:w="0" w:type="dxa"/>
        <w:tblLayout w:type="autofit"/>
        <w:tblCellMar>
          <w:left w:w="108" w:type="dxa"/>
          <w:top w:w="0" w:type="dxa"/>
          <w:right w:w="108" w:type="dxa"/>
          <w:bottom w:w="0" w:type="dxa"/>
        </w:tblCellMar>
        <w:tblLook w:val="04A0" w:firstRow="1" w:lastRow="0" w:firstColumn="1" w:lastColumn="0" w:noHBand="0" w:noVBand="1"/>
      </w:tblPr>
      <w:tblGrid>
        <w:gridCol w:w="10115"/>
      </w:tblGrid>
      <w:tr>
        <w:tblPrEx/>
        <w:trPr>
          <w:trHeight w:val="2880"/>
        </w:trPr>
        <w:tc>
          <w:tcPr>
            <w:tcBorders>
              <w:top w:val="none" w:color="000000" w:sz="0" w:space="0"/>
              <w:left w:val="none" w:color="000000" w:sz="0" w:space="0"/>
              <w:bottom w:val="none" w:color="000000" w:sz="0" w:space="0"/>
              <w:right w:val="none" w:color="000000" w:sz="0" w:space="0"/>
            </w:tcBorders>
            <w:tcW w:w="5000" w:type="pct"/>
            <w:vAlign w:val="top"/>
            <w:textDirection w:val="lrTb"/>
            <w:noWrap w:val="false"/>
          </w:tcPr>
          <w:p>
            <w:pPr>
              <w:pStyle w:val="1124"/>
              <w:ind w:firstLine="0"/>
              <w:jc w:val="center"/>
            </w:pPr>
            <w:r>
              <w:t xml:space="preserve">КАЛИНИНГРАДСКИЙ </w:t>
            </w:r>
            <w:r>
              <w:t xml:space="preserve">РЕГИОНАЛЬНЫЙ</w:t>
            </w:r>
            <w:r>
              <w:t xml:space="preserve"> </w:t>
            </w:r>
            <w:r>
              <w:t xml:space="preserve">ФИЛИАЛ</w:t>
            </w:r>
            <w:r/>
          </w:p>
          <w:p>
            <w:pPr>
              <w:pStyle w:val="1143"/>
              <w:jc w:val="center"/>
              <w:rPr>
                <w:rFonts w:ascii="Cambria" w:hAnsi="Cambria"/>
                <w:caps/>
                <w:sz w:val="32"/>
                <w:szCs w:val="32"/>
              </w:rPr>
            </w:pPr>
            <w:r>
              <w:rPr>
                <w:rFonts w:ascii="Cambria" w:hAnsi="Cambria"/>
                <w:caps/>
                <w:sz w:val="32"/>
                <w:szCs w:val="32"/>
              </w:rPr>
              <w:t xml:space="preserve">АО «РОССЕЛЬХОЗБАНК»</w:t>
            </w:r>
            <w:r>
              <w:rPr>
                <w:rFonts w:ascii="Cambria" w:hAnsi="Cambria"/>
                <w:caps/>
                <w:sz w:val="32"/>
                <w:szCs w:val="32"/>
              </w:rPr>
            </w:r>
            <w:r>
              <w:rPr>
                <w:rFonts w:ascii="Cambria" w:hAnsi="Cambria"/>
                <w:caps/>
                <w:sz w:val="32"/>
                <w:szCs w:val="32"/>
              </w:rPr>
            </w:r>
          </w:p>
        </w:tc>
      </w:tr>
      <w:tr>
        <w:tblPrEx/>
        <w:trPr>
          <w:trHeight w:val="144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3"/>
              <w:jc w:val="center"/>
              <w:rPr>
                <w:rFonts w:ascii="Cambria" w:hAnsi="Cambria"/>
                <w:caps/>
                <w:sz w:val="80"/>
                <w:szCs w:val="80"/>
              </w:rPr>
            </w:pPr>
            <w:r>
              <w:rPr>
                <w:rFonts w:ascii="Cambria" w:hAnsi="Cambria" w:cs="Cambria"/>
                <w:caps/>
                <w:sz w:val="48"/>
                <w:szCs w:val="48"/>
              </w:rPr>
              <w:t xml:space="preserve">Тарифы комиссионного вознаграждени</w:t>
            </w:r>
            <w:r>
              <w:rPr>
                <w:rFonts w:ascii="Cambria" w:hAnsi="Cambria" w:cs="Cambria"/>
                <w:caps/>
                <w:sz w:val="48"/>
                <w:szCs w:val="48"/>
              </w:rPr>
              <w:t xml:space="preserve">я на услуги 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rFonts w:ascii="Cambria" w:hAnsi="Cambria"/>
                <w:caps/>
                <w:sz w:val="80"/>
                <w:szCs w:val="80"/>
              </w:rPr>
            </w:r>
            <w:r>
              <w:rPr>
                <w:rFonts w:ascii="Cambria" w:hAnsi="Cambria"/>
                <w:caps/>
                <w:sz w:val="80"/>
                <w:szCs w:val="80"/>
              </w:rPr>
            </w:r>
          </w:p>
        </w:tc>
      </w:tr>
      <w:tr>
        <w:tblPrEx/>
        <w:trPr>
          <w:trHeight w:val="360"/>
        </w:trPr>
        <w:tc>
          <w:tcPr>
            <w:tcBorders>
              <w:bottom w:val="single" w:color="008444" w:sz="12" w:space="0"/>
            </w:tcBorders>
            <w:tcW w:w="5000" w:type="pct"/>
            <w:vAlign w:val="center"/>
            <w:textDirection w:val="lrTb"/>
            <w:noWrap w:val="false"/>
          </w:tcPr>
          <w:p>
            <w:pPr>
              <w:pStyle w:val="1143"/>
              <w:jc w:val="center"/>
            </w:pPr>
            <w:r/>
            <w:r/>
          </w:p>
        </w:tc>
      </w:tr>
      <w:tr>
        <w:tblPrEx/>
        <w:trPr>
          <w:trHeight w:val="360"/>
        </w:trPr>
        <w:tc>
          <w:tcPr>
            <w:tcBorders>
              <w:top w:val="single" w:color="008444" w:sz="12" w:space="0"/>
            </w:tcBorders>
            <w:tcW w:w="5000" w:type="pct"/>
            <w:vAlign w:val="center"/>
            <w:textDirection w:val="lrTb"/>
            <w:noWrap w:val="false"/>
          </w:tcPr>
          <w:p>
            <w:pPr>
              <w:pStyle w:val="1143"/>
              <w:jc w:val="center"/>
              <w:rPr>
                <w:b/>
                <w:bCs/>
              </w:rPr>
            </w:pPr>
            <w:r>
              <w:rPr>
                <w:b/>
                <w:bCs/>
              </w:rPr>
            </w:r>
            <w:r>
              <w:rPr>
                <w:b/>
                <w:bCs/>
              </w:rPr>
            </w:r>
            <w:r>
              <w:rPr>
                <w:b/>
                <w:bCs/>
              </w:rPr>
            </w:r>
          </w:p>
        </w:tc>
      </w:tr>
      <w:tr>
        <w:tblPrEx/>
        <w:trPr>
          <w:trHeight w:val="370"/>
        </w:trPr>
        <w:tc>
          <w:tcPr>
            <w:tcBorders>
              <w:top w:val="none" w:color="000000" w:sz="0" w:space="0"/>
              <w:left w:val="none" w:color="000000" w:sz="0" w:space="0"/>
              <w:bottom w:val="none" w:color="000000" w:sz="0" w:space="0"/>
              <w:right w:val="none" w:color="000000" w:sz="0" w:space="0"/>
            </w:tcBorders>
            <w:tcW w:w="5000" w:type="pct"/>
            <w:vAlign w:val="center"/>
            <w:textDirection w:val="lrTb"/>
            <w:noWrap w:val="false"/>
          </w:tcPr>
          <w:p>
            <w:pPr>
              <w:pStyle w:val="1143"/>
              <w:jc w:val="center"/>
              <w:rPr>
                <w:bCs/>
                <w:sz w:val="32"/>
                <w:szCs w:val="32"/>
                <w:lang w:val="en-US"/>
              </w:rPr>
            </w:pPr>
            <w:r>
              <w:rPr>
                <w:bCs/>
                <w:sz w:val="32"/>
                <w:szCs w:val="32"/>
              </w:rPr>
              <w:t xml:space="preserve">действуют</w:t>
            </w:r>
            <w:r>
              <w:rPr>
                <w:bCs/>
                <w:sz w:val="32"/>
                <w:szCs w:val="32"/>
              </w:rPr>
              <w:t xml:space="preserve"> </w:t>
            </w:r>
            <w:r>
              <w:rPr>
                <w:bCs/>
                <w:sz w:val="32"/>
                <w:szCs w:val="32"/>
              </w:rPr>
              <w:t xml:space="preserve">с</w:t>
            </w:r>
            <w:r>
              <w:rPr>
                <w:bCs/>
                <w:sz w:val="32"/>
                <w:szCs w:val="32"/>
              </w:rPr>
              <w:t xml:space="preserve"> 13</w:t>
            </w:r>
            <w:r>
              <w:rPr>
                <w:bCs/>
                <w:sz w:val="32"/>
                <w:szCs w:val="32"/>
              </w:rPr>
              <w:t xml:space="preserve">.</w:t>
            </w:r>
            <w:r>
              <w:rPr>
                <w:bCs/>
                <w:sz w:val="32"/>
                <w:szCs w:val="32"/>
              </w:rPr>
              <w:t xml:space="preserve">08.</w:t>
            </w:r>
            <w:r>
              <w:rPr>
                <w:bCs/>
                <w:sz w:val="32"/>
                <w:szCs w:val="32"/>
              </w:rPr>
              <w:t xml:space="preserve">20</w:t>
            </w:r>
            <w:r>
              <w:rPr>
                <w:bCs/>
                <w:sz w:val="32"/>
                <w:szCs w:val="32"/>
              </w:rPr>
              <w:t xml:space="preserve">2</w:t>
            </w:r>
            <w:r>
              <w:rPr>
                <w:bCs/>
                <w:sz w:val="32"/>
                <w:szCs w:val="32"/>
                <w:lang w:val="en-US"/>
              </w:rPr>
              <w:t xml:space="preserve">5</w:t>
            </w:r>
            <w:r>
              <w:rPr>
                <w:bCs/>
                <w:sz w:val="32"/>
                <w:szCs w:val="32"/>
                <w:lang w:val="en-US"/>
              </w:rPr>
            </w:r>
            <w:r>
              <w:rPr>
                <w:bCs/>
                <w:sz w:val="32"/>
                <w:szCs w:val="32"/>
                <w:lang w:val="en-US"/>
              </w:rPr>
            </w:r>
          </w:p>
        </w:tc>
      </w:tr>
    </w:tbl>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pPr>
      <w:r/>
      <w:r/>
    </w:p>
    <w:p>
      <w:pPr>
        <w:pStyle w:val="1121"/>
        <w:jc w:val="center"/>
      </w:pPr>
      <w:r>
        <mc:AlternateContent>
          <mc:Choice Requires="wpg">
            <w:drawing>
              <wp:inline xmlns:wp="http://schemas.openxmlformats.org/drawingml/2006/wordprocessingDrawing" distT="0" distB="0" distL="0" distR="0">
                <wp:extent cx="1790497" cy="1218368"/>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1"/>
                        <a:stretch/>
                      </pic:blipFill>
                      <pic:spPr bwMode="auto">
                        <a:xfrm>
                          <a:off x="0" y="0"/>
                          <a:ext cx="1790497" cy="1218368"/>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40.98pt;height:95.93pt;mso-wrap-distance-left:0.00pt;mso-wrap-distance-top:0.00pt;mso-wrap-distance-right:0.00pt;mso-wrap-distance-bottom:0.00pt;" stroked="f">
                <v:path textboxrect="0,0,0,0"/>
                <v:imagedata r:id="rId11" o:title=""/>
              </v:shape>
            </w:pict>
          </mc:Fallback>
        </mc:AlternateContent>
      </w:r>
      <w:r/>
    </w:p>
    <w:p>
      <w:pPr>
        <w:pStyle w:val="1121"/>
        <w:rPr>
          <w:b/>
          <w:caps/>
          <w:sz w:val="22"/>
          <w:szCs w:val="22"/>
        </w:rPr>
      </w:pPr>
      <w:r>
        <w:br w:type="page" w:clear="all"/>
      </w:r>
      <w:r>
        <w:rPr>
          <w:b/>
          <w:caps/>
          <w:sz w:val="22"/>
          <w:szCs w:val="22"/>
        </w:rPr>
        <w:t xml:space="preserve">Содержание:</w:t>
      </w:r>
      <w:r>
        <w:rPr>
          <w:b/>
          <w:caps/>
          <w:sz w:val="22"/>
          <w:szCs w:val="22"/>
        </w:rPr>
      </w:r>
      <w:r>
        <w:rPr>
          <w:b/>
          <w:caps/>
          <w:sz w:val="22"/>
          <w:szCs w:val="22"/>
        </w:rPr>
      </w:r>
    </w:p>
    <w:p>
      <w:pPr>
        <w:pStyle w:val="1121"/>
      </w:pPr>
      <w: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TOC \h \z \u \t "Заголовок 4;1" </w:instrText>
      </w:r>
      <w:r>
        <w:rPr>
          <w:rStyle w:val="1158"/>
          <w:color w:val="000000"/>
          <w:szCs w:val="22"/>
          <w:u w:val="none"/>
        </w:rPr>
        <w:fldChar w:fldCharType="separate"/>
        <w:fldChar w:fldCharType="begin"/>
      </w:r>
      <w:r>
        <w:rPr>
          <w:rStyle w:val="1158"/>
          <w:color w:val="000000"/>
          <w:szCs w:val="22"/>
          <w:u w:val="none"/>
        </w:rPr>
        <w:instrText xml:space="preserve"> HYPERLINK \l "_Toc422929470" </w:instrText>
      </w:r>
      <w:r>
        <w:rPr>
          <w:rStyle w:val="1158"/>
          <w:color w:val="000000"/>
          <w:szCs w:val="22"/>
          <w:u w:val="none"/>
        </w:rPr>
        <w:fldChar w:fldCharType="separate"/>
      </w:r>
      <w:r>
        <w:rPr>
          <w:rStyle w:val="1158"/>
          <w:color w:val="000000"/>
          <w:szCs w:val="22"/>
          <w:u w:val="none"/>
        </w:rPr>
        <w:t xml:space="preserve">1. От</w:t>
      </w:r>
      <w:bookmarkStart w:id="0" w:name="_Hlt171939938"/>
      <w:r/>
      <w:bookmarkStart w:id="1" w:name="_Hlt171939939"/>
      <w:r>
        <w:rPr>
          <w:rStyle w:val="1158"/>
          <w:color w:val="000000"/>
          <w:szCs w:val="22"/>
          <w:u w:val="none"/>
        </w:rPr>
        <w:t xml:space="preserve">к</w:t>
      </w:r>
      <w:bookmarkEnd w:id="0"/>
      <w:r/>
      <w:bookmarkEnd w:id="1"/>
      <w:r>
        <w:rPr>
          <w:rStyle w:val="1158"/>
          <w:color w:val="000000"/>
          <w:szCs w:val="22"/>
          <w:u w:val="none"/>
        </w:rPr>
        <w:t xml:space="preserve">ры</w:t>
      </w:r>
      <w:bookmarkStart w:id="2" w:name="_Hlt137563977"/>
      <w:r/>
      <w:bookmarkStart w:id="3" w:name="_Hlt137563978"/>
      <w:r>
        <w:rPr>
          <w:rStyle w:val="1158"/>
          <w:color w:val="000000"/>
          <w:szCs w:val="22"/>
          <w:u w:val="none"/>
        </w:rPr>
        <w:t xml:space="preserve">т</w:t>
      </w:r>
      <w:bookmarkEnd w:id="2"/>
      <w:r/>
      <w:bookmarkEnd w:id="3"/>
      <w:r>
        <w:rPr>
          <w:rStyle w:val="1158"/>
          <w:color w:val="000000"/>
          <w:szCs w:val="22"/>
          <w:u w:val="none"/>
        </w:rPr>
        <w:t xml:space="preserve">и</w:t>
      </w:r>
      <w:bookmarkStart w:id="4" w:name="_Hlt74313457"/>
      <w:r/>
      <w:bookmarkStart w:id="5" w:name="_Hlt74313458"/>
      <w:r>
        <w:rPr>
          <w:rStyle w:val="1158"/>
          <w:color w:val="000000"/>
          <w:szCs w:val="22"/>
          <w:u w:val="none"/>
        </w:rPr>
        <w:t xml:space="preserve">е</w:t>
      </w:r>
      <w:bookmarkEnd w:id="4"/>
      <w:r/>
      <w:bookmarkEnd w:id="5"/>
      <w:r>
        <w:rPr>
          <w:rStyle w:val="1158"/>
          <w:color w:val="000000"/>
          <w:szCs w:val="22"/>
          <w:u w:val="none"/>
        </w:rPr>
        <w:t xml:space="preserve"> и</w:t>
      </w:r>
      <w:bookmarkStart w:id="6" w:name="_Hlt173927892"/>
      <w:r/>
      <w:bookmarkStart w:id="7" w:name="_Hlt173927893"/>
      <w:r>
        <w:rPr>
          <w:rStyle w:val="1158"/>
          <w:color w:val="000000"/>
          <w:szCs w:val="22"/>
          <w:u w:val="none"/>
        </w:rPr>
        <w:t xml:space="preserve"> </w:t>
      </w:r>
      <w:bookmarkEnd w:id="6"/>
      <w:r/>
      <w:bookmarkEnd w:id="7"/>
      <w:r>
        <w:rPr>
          <w:rStyle w:val="1158"/>
          <w:color w:val="000000"/>
          <w:szCs w:val="22"/>
          <w:u w:val="none"/>
        </w:rPr>
        <w:t xml:space="preserve">ведение сч</w:t>
      </w:r>
      <w:bookmarkStart w:id="8" w:name="_Hlt137563981"/>
      <w:r>
        <w:rPr>
          <w:rStyle w:val="1158"/>
          <w:color w:val="000000"/>
          <w:szCs w:val="22"/>
          <w:u w:val="none"/>
        </w:rPr>
        <w:t xml:space="preserve">е</w:t>
      </w:r>
      <w:bookmarkEnd w:id="8"/>
      <w:r>
        <w:rPr>
          <w:rStyle w:val="1158"/>
          <w:color w:val="000000"/>
          <w:szCs w:val="22"/>
          <w:u w:val="none"/>
        </w:rPr>
        <w:t xml:space="preserve">тов</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3</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"_Toc422929471" </w:instrText>
      </w:r>
      <w:r>
        <w:rPr>
          <w:rStyle w:val="1158"/>
          <w:color w:val="000000"/>
          <w:szCs w:val="22"/>
          <w:u w:val="none"/>
        </w:rPr>
        <w:fldChar w:fldCharType="separate"/>
      </w:r>
      <w:r>
        <w:rPr>
          <w:rStyle w:val="1158"/>
          <w:color w:val="000000"/>
          <w:szCs w:val="22"/>
          <w:u w:val="none"/>
        </w:rPr>
        <w:t xml:space="preserve">2. Кассовы</w:t>
      </w:r>
      <w:bookmarkStart w:id="9" w:name="_Hlt138069558"/>
      <w:r/>
      <w:bookmarkStart w:id="10" w:name="_Hlt138069559"/>
      <w:r>
        <w:rPr>
          <w:rStyle w:val="1158"/>
          <w:color w:val="000000"/>
          <w:szCs w:val="22"/>
          <w:u w:val="none"/>
        </w:rPr>
        <w:t xml:space="preserve">е</w:t>
      </w:r>
      <w:bookmarkEnd w:id="9"/>
      <w:r/>
      <w:bookmarkEnd w:id="10"/>
      <w:r>
        <w:rPr>
          <w:rStyle w:val="1158"/>
          <w:color w:val="000000"/>
          <w:szCs w:val="22"/>
          <w:u w:val="none"/>
        </w:rPr>
        <w:t xml:space="preserve"> о</w:t>
      </w:r>
      <w:bookmarkStart w:id="11" w:name="_Hlt138069566"/>
      <w:r>
        <w:rPr>
          <w:rStyle w:val="1158"/>
          <w:color w:val="000000"/>
          <w:szCs w:val="22"/>
          <w:u w:val="none"/>
        </w:rPr>
        <w:t xml:space="preserve">п</w:t>
      </w:r>
      <w:bookmarkEnd w:id="11"/>
      <w:r>
        <w:rPr>
          <w:rStyle w:val="1158"/>
          <w:color w:val="000000"/>
          <w:szCs w:val="22"/>
          <w:u w:val="none"/>
        </w:rPr>
        <w:t xml:space="preserve">ераци</w:t>
      </w:r>
      <w:bookmarkStart w:id="12" w:name="_Hlt161234834"/>
      <w:r/>
      <w:bookmarkStart w:id="13" w:name="_Hlt161234835"/>
      <w:r>
        <w:rPr>
          <w:rStyle w:val="1158"/>
          <w:color w:val="000000"/>
          <w:szCs w:val="22"/>
          <w:u w:val="none"/>
        </w:rPr>
        <w:t xml:space="preserve">и</w:t>
      </w:r>
      <w:bookmarkEnd w:id="12"/>
      <w:r/>
      <w:bookmarkEnd w:id="13"/>
      <w:r/>
      <w:bookmarkStart w:id="14" w:name="_Hlt161234856"/>
      <w:r>
        <w:rPr>
          <w:rStyle w:val="1158"/>
          <w:color w:val="000000"/>
          <w:szCs w:val="22"/>
          <w:u w:val="none"/>
        </w:rPr>
        <w:tab/>
      </w:r>
      <w:bookmarkEnd w:id="14"/>
      <w:r>
        <w:rPr>
          <w:rStyle w:val="1158"/>
          <w:color w:val="000000"/>
          <w:szCs w:val="22"/>
          <w:u w:val="none"/>
        </w:rPr>
        <w:fldChar w:fldCharType="end"/>
      </w:r>
      <w:r>
        <w:rPr>
          <w:rStyle w:val="1158"/>
          <w:color w:val="000000"/>
          <w:szCs w:val="22"/>
          <w:u w:val="none"/>
        </w:rPr>
        <w:t xml:space="preserve">22</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"_Toc422929472" </w:instrText>
      </w:r>
      <w:r>
        <w:rPr>
          <w:rStyle w:val="1158"/>
          <w:color w:val="000000"/>
          <w:szCs w:val="22"/>
          <w:u w:val="none"/>
        </w:rPr>
        <w:fldChar w:fldCharType="separate"/>
      </w:r>
      <w:r>
        <w:rPr>
          <w:rStyle w:val="1158"/>
          <w:color w:val="000000"/>
          <w:szCs w:val="22"/>
          <w:u w:val="none"/>
        </w:rPr>
        <w:t xml:space="preserve">3. Выполне</w:t>
      </w:r>
      <w:bookmarkStart w:id="15" w:name="_Hlt155790187"/>
      <w:r/>
      <w:bookmarkStart w:id="16" w:name="_Hlt155790188"/>
      <w:r>
        <w:rPr>
          <w:rStyle w:val="1158"/>
          <w:color w:val="000000"/>
          <w:szCs w:val="22"/>
          <w:u w:val="none"/>
        </w:rPr>
        <w:t xml:space="preserve">н</w:t>
      </w:r>
      <w:bookmarkEnd w:id="15"/>
      <w:r/>
      <w:bookmarkEnd w:id="16"/>
      <w:r>
        <w:rPr>
          <w:rStyle w:val="1158"/>
          <w:color w:val="000000"/>
          <w:szCs w:val="22"/>
          <w:u w:val="none"/>
        </w:rPr>
        <w:t xml:space="preserve">ие </w:t>
      </w:r>
      <w:bookmarkStart w:id="17" w:name="_Hlt47965546"/>
      <w:r/>
      <w:bookmarkStart w:id="18" w:name="_Hlt47966781"/>
      <w:r>
        <w:rPr>
          <w:rStyle w:val="1158"/>
          <w:color w:val="000000"/>
          <w:szCs w:val="22"/>
          <w:u w:val="none"/>
        </w:rPr>
        <w:t xml:space="preserve">ф</w:t>
      </w:r>
      <w:bookmarkEnd w:id="17"/>
      <w:r/>
      <w:bookmarkEnd w:id="18"/>
      <w:r/>
      <w:bookmarkStart w:id="19" w:name="_Hlt99630102"/>
      <w:r/>
      <w:bookmarkStart w:id="20" w:name="_Hlt102570046"/>
      <w:r>
        <w:rPr>
          <w:rStyle w:val="1158"/>
          <w:color w:val="000000"/>
          <w:szCs w:val="22"/>
          <w:u w:val="none"/>
        </w:rPr>
        <w:t xml:space="preserve">у</w:t>
      </w:r>
      <w:bookmarkEnd w:id="19"/>
      <w:r/>
      <w:bookmarkEnd w:id="20"/>
      <w:r>
        <w:rPr>
          <w:rStyle w:val="1158"/>
          <w:color w:val="000000"/>
          <w:szCs w:val="22"/>
          <w:u w:val="none"/>
        </w:rPr>
        <w:t xml:space="preserve">нкц</w:t>
      </w:r>
      <w:bookmarkStart w:id="21" w:name="_Hlt49524787"/>
      <w:r/>
      <w:bookmarkStart w:id="22" w:name="_Hlt49524788"/>
      <w:r>
        <w:rPr>
          <w:rStyle w:val="1158"/>
          <w:color w:val="000000"/>
          <w:szCs w:val="22"/>
          <w:u w:val="none"/>
        </w:rPr>
        <w:t xml:space="preserve">и</w:t>
      </w:r>
      <w:bookmarkEnd w:id="21"/>
      <w:r/>
      <w:bookmarkEnd w:id="22"/>
      <w:r>
        <w:rPr>
          <w:rStyle w:val="1158"/>
          <w:color w:val="000000"/>
          <w:szCs w:val="22"/>
          <w:u w:val="none"/>
        </w:rPr>
        <w:t xml:space="preserve">й аге</w:t>
      </w:r>
      <w:bookmarkStart w:id="23" w:name="_Hlt68169140"/>
      <w:r>
        <w:rPr>
          <w:rStyle w:val="1158"/>
          <w:color w:val="000000"/>
          <w:szCs w:val="22"/>
          <w:u w:val="none"/>
        </w:rPr>
        <w:t xml:space="preserve">н</w:t>
      </w:r>
      <w:bookmarkEnd w:id="23"/>
      <w:r>
        <w:rPr>
          <w:rStyle w:val="1158"/>
          <w:color w:val="000000"/>
          <w:szCs w:val="22"/>
          <w:u w:val="none"/>
        </w:rPr>
        <w:t xml:space="preserve">та валютного контр</w:t>
      </w:r>
      <w:bookmarkStart w:id="24" w:name="_Hlt161234886"/>
      <w:r>
        <w:rPr>
          <w:rStyle w:val="1158"/>
          <w:color w:val="000000"/>
          <w:szCs w:val="22"/>
          <w:u w:val="none"/>
        </w:rPr>
        <w:t xml:space="preserve">о</w:t>
      </w:r>
      <w:bookmarkEnd w:id="24"/>
      <w:r>
        <w:rPr>
          <w:rStyle w:val="1158"/>
          <w:color w:val="000000"/>
          <w:szCs w:val="22"/>
          <w:u w:val="none"/>
        </w:rPr>
        <w:t xml:space="preserve">ля</w:t>
      </w:r>
      <w:r>
        <w:rPr>
          <w:rStyle w:val="1158"/>
          <w:color w:val="000000"/>
          <w:szCs w:val="22"/>
          <w:u w:val="none"/>
        </w:rPr>
        <w:tab/>
      </w:r>
      <w:r>
        <w:rPr>
          <w:rStyle w:val="1158"/>
          <w:color w:val="000000"/>
          <w:szCs w:val="22"/>
          <w:u w:val="none"/>
        </w:rPr>
        <w:fldChar w:fldCharType="begin"/>
      </w:r>
      <w:r>
        <w:rPr>
          <w:rStyle w:val="1158"/>
          <w:color w:val="000000"/>
          <w:szCs w:val="22"/>
          <w:u w:val="none"/>
        </w:rPr>
        <w:instrText xml:space="preserve"> PAGEREF _Toc422929472 \h </w:instrText>
      </w:r>
      <w:r>
        <w:rPr>
          <w:rStyle w:val="1158"/>
          <w:color w:val="000000"/>
          <w:szCs w:val="22"/>
          <w:u w:val="none"/>
        </w:rPr>
        <w:fldChar w:fldCharType="separate"/>
      </w:r>
      <w:r>
        <w:rPr>
          <w:rStyle w:val="1158"/>
          <w:color w:val="000000"/>
          <w:szCs w:val="22"/>
          <w:u w:val="none"/>
        </w:rPr>
        <w:t xml:space="preserve">2</w:t>
      </w:r>
      <w:r>
        <w:rPr>
          <w:rStyle w:val="1158"/>
          <w:color w:val="000000"/>
          <w:szCs w:val="22"/>
          <w:u w:val="none"/>
        </w:rPr>
        <w:fldChar w:fldCharType="end"/>
      </w:r>
      <w:r>
        <w:rPr>
          <w:rStyle w:val="1158"/>
          <w:color w:val="000000"/>
          <w:szCs w:val="22"/>
          <w:u w:val="none"/>
        </w:rPr>
        <w:fldChar w:fldCharType="end"/>
      </w:r>
      <w:r>
        <w:rPr>
          <w:rStyle w:val="1158"/>
          <w:color w:val="000000"/>
          <w:szCs w:val="22"/>
          <w:u w:val="none"/>
        </w:rPr>
        <w:t xml:space="preserve">7</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"_Toc422929473" </w:instrText>
      </w:r>
      <w:r>
        <w:rPr>
          <w:rStyle w:val="1158"/>
          <w:color w:val="000000"/>
          <w:szCs w:val="22"/>
          <w:u w:val="none"/>
        </w:rPr>
        <w:fldChar w:fldCharType="separate"/>
      </w:r>
      <w:r>
        <w:rPr>
          <w:rStyle w:val="1158"/>
          <w:color w:val="000000"/>
          <w:szCs w:val="22"/>
          <w:u w:val="none"/>
        </w:rPr>
        <w:t xml:space="preserve">4. Операции</w:t>
      </w:r>
      <w:bookmarkStart w:id="25" w:name="_Hlt105663471"/>
      <w:r>
        <w:rPr>
          <w:rStyle w:val="1158"/>
          <w:color w:val="000000"/>
          <w:szCs w:val="22"/>
          <w:u w:val="none"/>
        </w:rPr>
        <w:t xml:space="preserve"> </w:t>
      </w:r>
      <w:bookmarkEnd w:id="25"/>
      <w:r/>
      <w:bookmarkStart w:id="26" w:name="_Hlt47966791"/>
      <w:r/>
      <w:bookmarkStart w:id="27" w:name="_Hlt68169152"/>
      <w:r>
        <w:rPr>
          <w:rStyle w:val="1158"/>
          <w:color w:val="000000"/>
          <w:szCs w:val="22"/>
          <w:u w:val="none"/>
        </w:rPr>
        <w:t xml:space="preserve">с</w:t>
      </w:r>
      <w:bookmarkEnd w:id="26"/>
      <w:r/>
      <w:bookmarkEnd w:id="27"/>
      <w:r>
        <w:rPr>
          <w:rStyle w:val="1158"/>
          <w:color w:val="000000"/>
          <w:szCs w:val="22"/>
          <w:u w:val="none"/>
        </w:rPr>
        <w:t xml:space="preserve"> </w:t>
      </w:r>
      <w:bookmarkStart w:id="28" w:name="_Hlt102570123"/>
      <w:r>
        <w:rPr>
          <w:rStyle w:val="1158"/>
          <w:color w:val="000000"/>
          <w:szCs w:val="22"/>
          <w:u w:val="none"/>
        </w:rPr>
        <w:t xml:space="preserve">ц</w:t>
      </w:r>
      <w:bookmarkEnd w:id="28"/>
      <w:r>
        <w:rPr>
          <w:rStyle w:val="1158"/>
          <w:color w:val="000000"/>
          <w:szCs w:val="22"/>
          <w:u w:val="none"/>
        </w:rPr>
        <w:t xml:space="preserve">е</w:t>
      </w:r>
      <w:bookmarkStart w:id="29" w:name="_Hlt89626691"/>
      <w:r>
        <w:rPr>
          <w:rStyle w:val="1158"/>
          <w:color w:val="000000"/>
          <w:szCs w:val="22"/>
          <w:u w:val="none"/>
        </w:rPr>
        <w:t xml:space="preserve">н</w:t>
      </w:r>
      <w:bookmarkEnd w:id="29"/>
      <w:r>
        <w:rPr>
          <w:rStyle w:val="1158"/>
          <w:color w:val="000000"/>
          <w:szCs w:val="22"/>
          <w:u w:val="none"/>
        </w:rPr>
        <w:t xml:space="preserve">ны</w:t>
      </w:r>
      <w:bookmarkStart w:id="30" w:name="_Hlt49524799"/>
      <w:r>
        <w:rPr>
          <w:rStyle w:val="1158"/>
          <w:color w:val="000000"/>
          <w:szCs w:val="22"/>
          <w:u w:val="none"/>
        </w:rPr>
        <w:t xml:space="preserve">м</w:t>
      </w:r>
      <w:bookmarkEnd w:id="30"/>
      <w:r>
        <w:rPr>
          <w:rStyle w:val="1158"/>
          <w:color w:val="000000"/>
          <w:szCs w:val="22"/>
          <w:u w:val="none"/>
        </w:rPr>
        <w:t xml:space="preserve">и бумагами</w:t>
      </w:r>
      <w:bookmarkStart w:id="31" w:name="_Hlt161234903"/>
      <w:r>
        <w:rPr>
          <w:rStyle w:val="1158"/>
          <w:color w:val="000000"/>
          <w:szCs w:val="22"/>
          <w:u w:val="none"/>
        </w:rPr>
        <w:tab/>
      </w:r>
      <w:bookmarkEnd w:id="31"/>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1</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"_Toc422929474" </w:instrText>
      </w:r>
      <w:r>
        <w:rPr>
          <w:rStyle w:val="1158"/>
          <w:color w:val="000000"/>
          <w:szCs w:val="22"/>
          <w:u w:val="none"/>
        </w:rPr>
        <w:fldChar w:fldCharType="separate"/>
      </w:r>
      <w:r>
        <w:rPr>
          <w:rStyle w:val="1158"/>
          <w:color w:val="000000"/>
          <w:szCs w:val="22"/>
          <w:u w:val="none"/>
        </w:rPr>
        <w:t xml:space="preserve">5. Докумен</w:t>
      </w:r>
      <w:bookmarkStart w:id="32" w:name="_Hlt68169171"/>
      <w:r>
        <w:rPr>
          <w:rStyle w:val="1158"/>
          <w:color w:val="000000"/>
          <w:szCs w:val="22"/>
          <w:u w:val="none"/>
        </w:rPr>
        <w:t xml:space="preserve">т</w:t>
      </w:r>
      <w:bookmarkEnd w:id="32"/>
      <w:r>
        <w:rPr>
          <w:rStyle w:val="1158"/>
          <w:color w:val="000000"/>
          <w:szCs w:val="22"/>
          <w:u w:val="none"/>
        </w:rPr>
        <w:t xml:space="preserve">а</w:t>
      </w:r>
      <w:bookmarkStart w:id="33" w:name="_Hlt43222876"/>
      <w:r/>
      <w:bookmarkStart w:id="34" w:name="_Hlt43222877"/>
      <w:r/>
      <w:bookmarkStart w:id="35" w:name="_Hlt49524812"/>
      <w:r>
        <w:rPr>
          <w:rStyle w:val="1158"/>
          <w:color w:val="000000"/>
          <w:szCs w:val="22"/>
          <w:u w:val="none"/>
        </w:rPr>
        <w:t xml:space="preserve">р</w:t>
      </w:r>
      <w:bookmarkEnd w:id="33"/>
      <w:r/>
      <w:bookmarkEnd w:id="34"/>
      <w:r/>
      <w:bookmarkEnd w:id="35"/>
      <w:r>
        <w:rPr>
          <w:rStyle w:val="1158"/>
          <w:color w:val="000000"/>
          <w:szCs w:val="22"/>
          <w:u w:val="none"/>
        </w:rPr>
        <w:t xml:space="preserve">н</w:t>
      </w:r>
      <w:bookmarkStart w:id="36" w:name="_Hlt102570139"/>
      <w:r>
        <w:rPr>
          <w:rStyle w:val="1158"/>
          <w:color w:val="000000"/>
          <w:szCs w:val="22"/>
          <w:u w:val="none"/>
        </w:rPr>
        <w:t xml:space="preserve">ы</w:t>
      </w:r>
      <w:bookmarkEnd w:id="36"/>
      <w:r/>
      <w:bookmarkStart w:id="37" w:name="_Hlt89626714"/>
      <w:r>
        <w:rPr>
          <w:rStyle w:val="1158"/>
          <w:color w:val="000000"/>
          <w:szCs w:val="22"/>
          <w:u w:val="none"/>
        </w:rPr>
        <w:t xml:space="preserve">е</w:t>
      </w:r>
      <w:bookmarkEnd w:id="37"/>
      <w:r>
        <w:rPr>
          <w:rStyle w:val="1158"/>
          <w:color w:val="000000"/>
          <w:szCs w:val="22"/>
          <w:u w:val="none"/>
        </w:rPr>
        <w:t xml:space="preserve"> о</w:t>
      </w:r>
      <w:bookmarkStart w:id="38" w:name="_Hlt105663492"/>
      <w:r>
        <w:rPr>
          <w:rStyle w:val="1158"/>
          <w:color w:val="000000"/>
          <w:szCs w:val="22"/>
          <w:u w:val="none"/>
        </w:rPr>
        <w:t xml:space="preserve">п</w:t>
      </w:r>
      <w:bookmarkEnd w:id="38"/>
      <w:r>
        <w:rPr>
          <w:rStyle w:val="1158"/>
          <w:color w:val="000000"/>
          <w:szCs w:val="22"/>
          <w:u w:val="none"/>
        </w:rPr>
        <w:t xml:space="preserve">ера</w:t>
      </w:r>
      <w:bookmarkStart w:id="39" w:name="_Hlt47966805"/>
      <w:r>
        <w:rPr>
          <w:rStyle w:val="1158"/>
          <w:color w:val="000000"/>
          <w:szCs w:val="22"/>
          <w:u w:val="none"/>
        </w:rPr>
        <w:t xml:space="preserve">ц</w:t>
      </w:r>
      <w:bookmarkEnd w:id="39"/>
      <w:r>
        <w:rPr>
          <w:rStyle w:val="1158"/>
          <w:color w:val="000000"/>
          <w:szCs w:val="22"/>
          <w:u w:val="none"/>
        </w:rPr>
        <w:t xml:space="preserve">ии</w:t>
      </w:r>
      <w:bookmarkStart w:id="40" w:name="_Hlt161234924"/>
      <w:r>
        <w:rPr>
          <w:rStyle w:val="1158"/>
          <w:color w:val="000000"/>
          <w:szCs w:val="22"/>
          <w:u w:val="none"/>
        </w:rPr>
        <w:tab/>
      </w:r>
      <w:bookmarkEnd w:id="40"/>
      <w:r>
        <w:rPr>
          <w:rStyle w:val="1158"/>
          <w:color w:val="000000"/>
          <w:szCs w:val="22"/>
          <w:u w:val="none"/>
        </w:rPr>
        <w:fldChar w:fldCharType="end"/>
      </w:r>
      <w:r>
        <w:rPr>
          <w:rStyle w:val="1158"/>
          <w:color w:val="000000"/>
          <w:szCs w:val="22"/>
          <w:u w:val="none"/>
        </w:rPr>
        <w:t xml:space="preserve">3</w:t>
      </w:r>
      <w:r>
        <w:rPr>
          <w:rStyle w:val="1158"/>
          <w:color w:val="000000"/>
          <w:szCs w:val="22"/>
          <w:u w:val="none"/>
        </w:rPr>
        <w:t xml:space="preserve">2</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"_Toc422929475" </w:instrText>
      </w:r>
      <w:r>
        <w:rPr>
          <w:rStyle w:val="1158"/>
          <w:color w:val="000000"/>
          <w:szCs w:val="22"/>
          <w:u w:val="none"/>
        </w:rPr>
        <w:fldChar w:fldCharType="separate"/>
      </w:r>
      <w:r>
        <w:rPr>
          <w:rStyle w:val="1158"/>
          <w:color w:val="000000"/>
          <w:szCs w:val="22"/>
          <w:u w:val="none"/>
        </w:rPr>
        <w:t xml:space="preserve">6. Гарантий</w:t>
      </w:r>
      <w:bookmarkStart w:id="41" w:name="_Hlt43222889"/>
      <w:r>
        <w:rPr>
          <w:rStyle w:val="1158"/>
          <w:color w:val="000000"/>
          <w:szCs w:val="22"/>
          <w:u w:val="none"/>
        </w:rPr>
        <w:t xml:space="preserve">н</w:t>
      </w:r>
      <w:bookmarkEnd w:id="41"/>
      <w:r/>
      <w:bookmarkStart w:id="42" w:name="_Hlt89626738"/>
      <w:r>
        <w:rPr>
          <w:rStyle w:val="1158"/>
          <w:color w:val="000000"/>
          <w:szCs w:val="22"/>
          <w:u w:val="none"/>
        </w:rPr>
        <w:t xml:space="preserve">ы</w:t>
      </w:r>
      <w:bookmarkEnd w:id="42"/>
      <w:r/>
      <w:bookmarkStart w:id="43" w:name="_Hlt47966816"/>
      <w:r/>
      <w:bookmarkStart w:id="44" w:name="_Hlt105663502"/>
      <w:r>
        <w:rPr>
          <w:rStyle w:val="1158"/>
          <w:color w:val="000000"/>
          <w:szCs w:val="22"/>
          <w:u w:val="none"/>
        </w:rPr>
        <w:t xml:space="preserve">е</w:t>
      </w:r>
      <w:bookmarkEnd w:id="43"/>
      <w:r/>
      <w:bookmarkEnd w:id="44"/>
      <w:r/>
      <w:bookmarkStart w:id="45" w:name="_Hlt68169183"/>
      <w:r>
        <w:rPr>
          <w:rStyle w:val="1158"/>
          <w:color w:val="000000"/>
          <w:szCs w:val="22"/>
          <w:u w:val="none"/>
        </w:rPr>
        <w:t xml:space="preserve"> </w:t>
      </w:r>
      <w:bookmarkEnd w:id="45"/>
      <w:r/>
      <w:bookmarkStart w:id="46" w:name="_Hlt49525099"/>
      <w:r>
        <w:rPr>
          <w:rStyle w:val="1158"/>
          <w:color w:val="000000"/>
          <w:szCs w:val="22"/>
          <w:u w:val="none"/>
        </w:rPr>
        <w:t xml:space="preserve">о</w:t>
      </w:r>
      <w:bookmarkEnd w:id="46"/>
      <w:r>
        <w:rPr>
          <w:rStyle w:val="1158"/>
          <w:color w:val="000000"/>
          <w:szCs w:val="22"/>
          <w:u w:val="none"/>
        </w:rPr>
        <w:t xml:space="preserve">п</w:t>
      </w:r>
      <w:bookmarkStart w:id="47" w:name="_Hlt49524825"/>
      <w:r>
        <w:rPr>
          <w:rStyle w:val="1158"/>
          <w:color w:val="000000"/>
          <w:szCs w:val="22"/>
          <w:u w:val="none"/>
        </w:rPr>
        <w:t xml:space="preserve">е</w:t>
      </w:r>
      <w:bookmarkEnd w:id="47"/>
      <w:r>
        <w:rPr>
          <w:rStyle w:val="1158"/>
          <w:color w:val="000000"/>
          <w:szCs w:val="22"/>
          <w:u w:val="none"/>
        </w:rPr>
        <w:t xml:space="preserve">рации</w:t>
      </w:r>
      <w:bookmarkStart w:id="48" w:name="_Hlt76640908"/>
      <w:r/>
      <w:bookmarkStart w:id="49" w:name="_Hlt76640909"/>
      <w:r/>
      <w:bookmarkStart w:id="50" w:name="_Hlt102570155"/>
      <w:r/>
      <w:bookmarkStart w:id="51" w:name="_Hlt161234937"/>
      <w:r>
        <w:rPr>
          <w:rStyle w:val="1158"/>
          <w:color w:val="000000"/>
          <w:szCs w:val="22"/>
          <w:u w:val="none"/>
        </w:rPr>
        <w:tab/>
      </w:r>
      <w:bookmarkEnd w:id="48"/>
      <w:r/>
      <w:bookmarkEnd w:id="49"/>
      <w:r/>
      <w:bookmarkEnd w:id="50"/>
      <w:r/>
      <w:bookmarkEnd w:id="51"/>
      <w:r>
        <w:rPr>
          <w:rStyle w:val="1158"/>
          <w:color w:val="000000"/>
          <w:szCs w:val="22"/>
          <w:u w:val="none"/>
        </w:rPr>
        <w:t xml:space="preserve">3</w:t>
      </w:r>
      <w:r>
        <w:rPr>
          <w:rStyle w:val="1158"/>
          <w:color w:val="000000"/>
          <w:szCs w:val="22"/>
          <w:u w:val="none"/>
        </w:rPr>
        <w:fldChar w:fldCharType="end"/>
      </w:r>
      <w:r>
        <w:rPr>
          <w:rStyle w:val="1158"/>
          <w:color w:val="000000"/>
          <w:szCs w:val="22"/>
          <w:u w:val="none"/>
        </w:rPr>
        <w:t xml:space="preserve">8</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"_Toc422929476" </w:instrText>
      </w:r>
      <w:r>
        <w:rPr>
          <w:rStyle w:val="1158"/>
          <w:color w:val="000000"/>
          <w:szCs w:val="22"/>
          <w:u w:val="none"/>
        </w:rPr>
        <w:fldChar w:fldCharType="separate"/>
      </w:r>
      <w:r>
        <w:rPr>
          <w:rStyle w:val="1158"/>
          <w:color w:val="000000"/>
          <w:szCs w:val="22"/>
          <w:u w:val="none"/>
        </w:rPr>
        <w:t xml:space="preserve">7. Дистанци</w:t>
      </w:r>
      <w:bookmarkStart w:id="52" w:name="_Hlt43222899"/>
      <w:r>
        <w:rPr>
          <w:rStyle w:val="1158"/>
          <w:color w:val="000000"/>
          <w:szCs w:val="22"/>
          <w:u w:val="none"/>
        </w:rPr>
        <w:t xml:space="preserve">о</w:t>
      </w:r>
      <w:bookmarkEnd w:id="52"/>
      <w:r>
        <w:rPr>
          <w:rStyle w:val="1158"/>
          <w:color w:val="000000"/>
          <w:szCs w:val="22"/>
          <w:u w:val="none"/>
        </w:rPr>
        <w:t xml:space="preserve">н</w:t>
      </w:r>
      <w:bookmarkStart w:id="53" w:name="_Hlt76640930"/>
      <w:r>
        <w:rPr>
          <w:rStyle w:val="1158"/>
          <w:color w:val="000000"/>
          <w:szCs w:val="22"/>
          <w:u w:val="none"/>
        </w:rPr>
        <w:t xml:space="preserve">н</w:t>
      </w:r>
      <w:bookmarkEnd w:id="53"/>
      <w:r>
        <w:rPr>
          <w:rStyle w:val="1158"/>
          <w:color w:val="000000"/>
          <w:szCs w:val="22"/>
          <w:u w:val="none"/>
        </w:rPr>
        <w:t xml:space="preserve">ое</w:t>
      </w:r>
      <w:bookmarkStart w:id="54" w:name="_Hlt89626760"/>
      <w:r>
        <w:rPr>
          <w:rStyle w:val="1158"/>
          <w:color w:val="000000"/>
          <w:szCs w:val="22"/>
          <w:u w:val="none"/>
        </w:rPr>
        <w:t xml:space="preserve"> </w:t>
      </w:r>
      <w:bookmarkEnd w:id="54"/>
      <w:r>
        <w:rPr>
          <w:rStyle w:val="1158"/>
          <w:color w:val="000000"/>
          <w:szCs w:val="22"/>
          <w:u w:val="none"/>
        </w:rPr>
        <w:t xml:space="preserve">б</w:t>
      </w:r>
      <w:bookmarkStart w:id="55" w:name="_Hlt47966831"/>
      <w:r/>
      <w:bookmarkStart w:id="56" w:name="_Hlt68169201"/>
      <w:r>
        <w:rPr>
          <w:rStyle w:val="1158"/>
          <w:color w:val="000000"/>
          <w:szCs w:val="22"/>
          <w:u w:val="none"/>
        </w:rPr>
        <w:t xml:space="preserve">а</w:t>
      </w:r>
      <w:bookmarkEnd w:id="55"/>
      <w:r/>
      <w:bookmarkEnd w:id="56"/>
      <w:r>
        <w:rPr>
          <w:rStyle w:val="1158"/>
          <w:color w:val="000000"/>
          <w:szCs w:val="22"/>
          <w:u w:val="none"/>
        </w:rPr>
        <w:t xml:space="preserve">н</w:t>
      </w:r>
      <w:bookmarkStart w:id="57" w:name="_Hlt49525106"/>
      <w:r>
        <w:rPr>
          <w:rStyle w:val="1158"/>
          <w:color w:val="000000"/>
          <w:szCs w:val="22"/>
          <w:u w:val="none"/>
        </w:rPr>
        <w:t xml:space="preserve">к</w:t>
      </w:r>
      <w:bookmarkEnd w:id="57"/>
      <w:r/>
      <w:bookmarkStart w:id="58" w:name="_Hlt76640964"/>
      <w:r>
        <w:rPr>
          <w:rStyle w:val="1158"/>
          <w:color w:val="000000"/>
          <w:szCs w:val="22"/>
          <w:u w:val="none"/>
        </w:rPr>
        <w:t xml:space="preserve">о</w:t>
      </w:r>
      <w:bookmarkEnd w:id="58"/>
      <w:r>
        <w:rPr>
          <w:rStyle w:val="1158"/>
          <w:color w:val="000000"/>
          <w:szCs w:val="22"/>
          <w:u w:val="none"/>
        </w:rPr>
        <w:t xml:space="preserve">в</w:t>
      </w:r>
      <w:bookmarkStart w:id="59" w:name="_Hlt49524837"/>
      <w:r>
        <w:rPr>
          <w:rStyle w:val="1158"/>
          <w:color w:val="000000"/>
          <w:szCs w:val="22"/>
          <w:u w:val="none"/>
        </w:rPr>
        <w:t xml:space="preserve">с</w:t>
      </w:r>
      <w:bookmarkEnd w:id="59"/>
      <w:r/>
      <w:bookmarkStart w:id="60" w:name="_Hlt102570171"/>
      <w:r>
        <w:rPr>
          <w:rStyle w:val="1158"/>
          <w:color w:val="000000"/>
          <w:szCs w:val="22"/>
          <w:u w:val="none"/>
        </w:rPr>
        <w:t xml:space="preserve">к</w:t>
      </w:r>
      <w:bookmarkEnd w:id="60"/>
      <w:r>
        <w:rPr>
          <w:rStyle w:val="1158"/>
          <w:color w:val="000000"/>
          <w:szCs w:val="22"/>
          <w:u w:val="none"/>
        </w:rPr>
        <w:t xml:space="preserve">ое обсл</w:t>
      </w:r>
      <w:bookmarkStart w:id="61" w:name="_Hlt105663517"/>
      <w:r>
        <w:rPr>
          <w:rStyle w:val="1158"/>
          <w:color w:val="000000"/>
          <w:szCs w:val="22"/>
          <w:u w:val="none"/>
        </w:rPr>
        <w:t xml:space="preserve">у</w:t>
      </w:r>
      <w:bookmarkEnd w:id="61"/>
      <w:r>
        <w:rPr>
          <w:rStyle w:val="1158"/>
          <w:color w:val="000000"/>
          <w:szCs w:val="22"/>
          <w:u w:val="none"/>
        </w:rPr>
        <w:t xml:space="preserve">живание (ДБО</w:t>
      </w:r>
      <w:bookmarkStart w:id="62" w:name="_Hlt161234975"/>
      <w:r>
        <w:rPr>
          <w:rStyle w:val="1158"/>
          <w:color w:val="000000"/>
          <w:szCs w:val="22"/>
          <w:u w:val="none"/>
        </w:rPr>
        <w:t xml:space="preserve">)</w:t>
      </w:r>
      <w:bookmarkEnd w:id="62"/>
      <w:r/>
      <w:bookmarkStart w:id="63" w:name="_Hlt156208878"/>
      <w:r/>
      <w:bookmarkStart w:id="64" w:name="_Hlt156208879"/>
      <w:r>
        <w:rPr>
          <w:rStyle w:val="1158"/>
          <w:color w:val="000000"/>
          <w:szCs w:val="22"/>
          <w:u w:val="none"/>
        </w:rPr>
        <w:tab/>
      </w:r>
      <w:bookmarkEnd w:id="63"/>
      <w:r/>
      <w:bookmarkEnd w:id="64"/>
      <w:r>
        <w:rPr>
          <w:rStyle w:val="1158"/>
          <w:color w:val="000000"/>
          <w:szCs w:val="22"/>
          <w:u w:val="none"/>
        </w:rPr>
        <w:fldChar w:fldCharType="end"/>
      </w:r>
      <w:r>
        <w:rPr>
          <w:rStyle w:val="1158"/>
          <w:color w:val="000000"/>
          <w:szCs w:val="22"/>
          <w:u w:val="none"/>
        </w:rPr>
        <w:t xml:space="preserve">42</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"_Toc422929477" </w:instrText>
      </w:r>
      <w:r>
        <w:rPr>
          <w:rStyle w:val="1158"/>
          <w:color w:val="000000"/>
          <w:szCs w:val="22"/>
          <w:u w:val="none"/>
        </w:rPr>
        <w:fldChar w:fldCharType="separate"/>
      </w:r>
      <w:r>
        <w:rPr>
          <w:rStyle w:val="1158"/>
          <w:color w:val="000000"/>
          <w:szCs w:val="22"/>
          <w:u w:val="none"/>
        </w:rPr>
        <w:t xml:space="preserve">8. Хранение ценнос</w:t>
      </w:r>
      <w:bookmarkStart w:id="65" w:name="_Hlt47966841"/>
      <w:r>
        <w:rPr>
          <w:rStyle w:val="1158"/>
          <w:color w:val="000000"/>
          <w:szCs w:val="22"/>
          <w:u w:val="none"/>
        </w:rPr>
        <w:t xml:space="preserve">т</w:t>
      </w:r>
      <w:bookmarkEnd w:id="65"/>
      <w:r>
        <w:rPr>
          <w:rStyle w:val="1158"/>
          <w:color w:val="000000"/>
          <w:szCs w:val="22"/>
          <w:u w:val="none"/>
        </w:rPr>
        <w:t xml:space="preserve">е</w:t>
      </w:r>
      <w:bookmarkStart w:id="66" w:name="_Hlt49525178"/>
      <w:r>
        <w:rPr>
          <w:rStyle w:val="1158"/>
          <w:color w:val="000000"/>
          <w:szCs w:val="22"/>
          <w:u w:val="none"/>
        </w:rPr>
        <w:t xml:space="preserve">й</w:t>
      </w:r>
      <w:bookmarkEnd w:id="66"/>
      <w:r/>
      <w:bookmarkStart w:id="67" w:name="_Hlt68169250"/>
      <w:r>
        <w:rPr>
          <w:rStyle w:val="1158"/>
          <w:color w:val="000000"/>
          <w:szCs w:val="22"/>
          <w:u w:val="none"/>
        </w:rPr>
        <w:t xml:space="preserve"> </w:t>
      </w:r>
      <w:bookmarkEnd w:id="67"/>
      <w:r>
        <w:rPr>
          <w:rStyle w:val="1158"/>
          <w:color w:val="000000"/>
          <w:szCs w:val="22"/>
          <w:u w:val="none"/>
        </w:rPr>
        <w:t xml:space="preserve">кл</w:t>
      </w:r>
      <w:bookmarkStart w:id="68" w:name="_Hlt49525119"/>
      <w:r>
        <w:rPr>
          <w:rStyle w:val="1158"/>
          <w:color w:val="000000"/>
          <w:szCs w:val="22"/>
          <w:u w:val="none"/>
        </w:rPr>
        <w:t xml:space="preserve">и</w:t>
      </w:r>
      <w:bookmarkEnd w:id="68"/>
      <w:r/>
      <w:bookmarkStart w:id="69" w:name="_Hlt68169216"/>
      <w:r/>
      <w:bookmarkStart w:id="70" w:name="_Hlt68169230"/>
      <w:r>
        <w:rPr>
          <w:rStyle w:val="1158"/>
          <w:color w:val="000000"/>
          <w:szCs w:val="22"/>
          <w:u w:val="none"/>
        </w:rPr>
        <w:t xml:space="preserve">е</w:t>
      </w:r>
      <w:bookmarkEnd w:id="69"/>
      <w:r/>
      <w:bookmarkEnd w:id="70"/>
      <w:r/>
      <w:bookmarkStart w:id="71" w:name="_Hlt102570186"/>
      <w:r>
        <w:rPr>
          <w:rStyle w:val="1158"/>
          <w:color w:val="000000"/>
          <w:szCs w:val="22"/>
          <w:u w:val="none"/>
        </w:rPr>
        <w:t xml:space="preserve">н</w:t>
      </w:r>
      <w:bookmarkEnd w:id="71"/>
      <w:r/>
      <w:bookmarkStart w:id="72" w:name="_Hlt43222914"/>
      <w:r/>
      <w:bookmarkStart w:id="73" w:name="_Hlt105663529"/>
      <w:r>
        <w:rPr>
          <w:rStyle w:val="1158"/>
          <w:color w:val="000000"/>
          <w:szCs w:val="22"/>
          <w:u w:val="none"/>
        </w:rPr>
        <w:t xml:space="preserve">т</w:t>
      </w:r>
      <w:bookmarkEnd w:id="72"/>
      <w:r/>
      <w:bookmarkEnd w:id="73"/>
      <w:r>
        <w:rPr>
          <w:rStyle w:val="1158"/>
          <w:color w:val="000000"/>
          <w:szCs w:val="22"/>
          <w:u w:val="none"/>
        </w:rPr>
        <w:t xml:space="preserve">ов в</w:t>
      </w:r>
      <w:bookmarkStart w:id="74" w:name="_Hlt76640947"/>
      <w:r>
        <w:rPr>
          <w:rStyle w:val="1158"/>
          <w:color w:val="000000"/>
          <w:szCs w:val="22"/>
          <w:u w:val="none"/>
        </w:rPr>
        <w:t xml:space="preserve"> </w:t>
      </w:r>
      <w:bookmarkEnd w:id="74"/>
      <w:r>
        <w:rPr>
          <w:rStyle w:val="1158"/>
          <w:color w:val="000000"/>
          <w:szCs w:val="22"/>
          <w:u w:val="none"/>
        </w:rPr>
        <w:t xml:space="preserve">хра</w:t>
      </w:r>
      <w:bookmarkStart w:id="75" w:name="_Hlt89626786"/>
      <w:r>
        <w:rPr>
          <w:rStyle w:val="1158"/>
          <w:color w:val="000000"/>
          <w:szCs w:val="22"/>
          <w:u w:val="none"/>
        </w:rPr>
        <w:t xml:space="preserve">н</w:t>
      </w:r>
      <w:bookmarkEnd w:id="75"/>
      <w:r>
        <w:rPr>
          <w:rStyle w:val="1158"/>
          <w:color w:val="000000"/>
          <w:szCs w:val="22"/>
          <w:u w:val="none"/>
        </w:rPr>
        <w:t xml:space="preserve">илище ценностей Б</w:t>
      </w:r>
      <w:bookmarkStart w:id="76" w:name="_Hlt161234989"/>
      <w:r>
        <w:rPr>
          <w:rStyle w:val="1158"/>
          <w:color w:val="000000"/>
          <w:szCs w:val="22"/>
          <w:u w:val="none"/>
        </w:rPr>
        <w:t xml:space="preserve">а</w:t>
      </w:r>
      <w:bookmarkEnd w:id="76"/>
      <w:r>
        <w:rPr>
          <w:rStyle w:val="1158"/>
          <w:color w:val="000000"/>
          <w:szCs w:val="22"/>
          <w:u w:val="none"/>
        </w:rPr>
        <w:t xml:space="preserve">нка</w:t>
      </w:r>
      <w:r>
        <w:rPr>
          <w:rStyle w:val="1158"/>
          <w:color w:val="000000"/>
          <w:szCs w:val="22"/>
          <w:u w:val="none"/>
        </w:rPr>
        <w:tab/>
      </w:r>
      <w:r>
        <w:rPr>
          <w:rStyle w:val="1158"/>
          <w:color w:val="000000"/>
          <w:szCs w:val="22"/>
          <w:u w:val="none"/>
        </w:rPr>
        <w:t xml:space="preserve">5</w:t>
        <w:fldChar w:fldCharType="end"/>
      </w:r>
      <w:r>
        <w:rPr>
          <w:rStyle w:val="1158"/>
          <w:color w:val="000000"/>
          <w:szCs w:val="22"/>
          <w:u w:val="none"/>
        </w:rPr>
        <w:t xml:space="preserve">1</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"_Toc422929478" </w:instrText>
      </w:r>
      <w:r>
        <w:rPr>
          <w:rStyle w:val="1158"/>
          <w:color w:val="000000"/>
          <w:szCs w:val="22"/>
          <w:u w:val="none"/>
        </w:rPr>
        <w:fldChar w:fldCharType="separate"/>
      </w:r>
      <w:r>
        <w:rPr>
          <w:rStyle w:val="1158"/>
          <w:color w:val="000000"/>
          <w:szCs w:val="22"/>
          <w:u w:val="none"/>
        </w:rPr>
        <w:t xml:space="preserve">9. Аренда клиен</w:t>
      </w:r>
      <w:bookmarkStart w:id="77" w:name="_Hlt49525135"/>
      <w:r>
        <w:rPr>
          <w:rStyle w:val="1158"/>
          <w:color w:val="000000"/>
          <w:szCs w:val="22"/>
          <w:u w:val="none"/>
        </w:rPr>
        <w:t xml:space="preserve">т</w:t>
      </w:r>
      <w:bookmarkEnd w:id="77"/>
      <w:r>
        <w:rPr>
          <w:rStyle w:val="1158"/>
          <w:color w:val="000000"/>
          <w:szCs w:val="22"/>
          <w:u w:val="none"/>
        </w:rPr>
        <w:t xml:space="preserve">ами инд</w:t>
      </w:r>
      <w:bookmarkStart w:id="78" w:name="_Hlt68169295"/>
      <w:r>
        <w:rPr>
          <w:rStyle w:val="1158"/>
          <w:color w:val="000000"/>
          <w:szCs w:val="22"/>
          <w:u w:val="none"/>
        </w:rPr>
        <w:t xml:space="preserve">и</w:t>
      </w:r>
      <w:bookmarkEnd w:id="78"/>
      <w:r/>
      <w:bookmarkStart w:id="79" w:name="_Hlt89626815"/>
      <w:r>
        <w:rPr>
          <w:rStyle w:val="1158"/>
          <w:color w:val="000000"/>
          <w:szCs w:val="22"/>
          <w:u w:val="none"/>
        </w:rPr>
        <w:t xml:space="preserve">в</w:t>
      </w:r>
      <w:bookmarkEnd w:id="79"/>
      <w:r/>
      <w:bookmarkStart w:id="80" w:name="_Hlt47966851"/>
      <w:r/>
      <w:bookmarkStart w:id="81" w:name="_Hlt102570200"/>
      <w:r>
        <w:rPr>
          <w:rStyle w:val="1158"/>
          <w:color w:val="000000"/>
          <w:szCs w:val="22"/>
          <w:u w:val="none"/>
        </w:rPr>
        <w:t xml:space="preserve">и</w:t>
      </w:r>
      <w:bookmarkEnd w:id="80"/>
      <w:r/>
      <w:bookmarkEnd w:id="81"/>
      <w:r/>
      <w:bookmarkStart w:id="82" w:name="_Hlt68169267"/>
      <w:r>
        <w:rPr>
          <w:rStyle w:val="1158"/>
          <w:color w:val="000000"/>
          <w:szCs w:val="22"/>
          <w:u w:val="none"/>
        </w:rPr>
        <w:t xml:space="preserve">д</w:t>
      </w:r>
      <w:bookmarkEnd w:id="82"/>
      <w:r>
        <w:rPr>
          <w:rStyle w:val="1158"/>
          <w:color w:val="000000"/>
          <w:szCs w:val="22"/>
          <w:u w:val="none"/>
        </w:rPr>
        <w:t xml:space="preserve">уаль</w:t>
      </w:r>
      <w:bookmarkStart w:id="83" w:name="_Hlt161235000"/>
      <w:r>
        <w:rPr>
          <w:rStyle w:val="1158"/>
          <w:color w:val="000000"/>
          <w:szCs w:val="22"/>
          <w:u w:val="none"/>
        </w:rPr>
        <w:t xml:space="preserve">н</w:t>
      </w:r>
      <w:bookmarkEnd w:id="83"/>
      <w:r>
        <w:rPr>
          <w:rStyle w:val="1158"/>
          <w:color w:val="000000"/>
          <w:szCs w:val="22"/>
          <w:u w:val="none"/>
        </w:rPr>
        <w:t xml:space="preserve">ы</w:t>
      </w:r>
      <w:bookmarkStart w:id="84" w:name="_Hlt43222929"/>
      <w:r>
        <w:rPr>
          <w:rStyle w:val="1158"/>
          <w:color w:val="000000"/>
          <w:szCs w:val="22"/>
          <w:u w:val="none"/>
        </w:rPr>
        <w:t xml:space="preserve">х</w:t>
      </w:r>
      <w:bookmarkEnd w:id="84"/>
      <w:r>
        <w:rPr>
          <w:rStyle w:val="1158"/>
          <w:color w:val="000000"/>
          <w:szCs w:val="22"/>
          <w:u w:val="none"/>
        </w:rPr>
        <w:t xml:space="preserve"> сейфовых ячеек</w:t>
      </w:r>
      <w:r>
        <w:rPr>
          <w:rStyle w:val="1158"/>
          <w:color w:val="000000"/>
          <w:szCs w:val="22"/>
          <w:u w:val="none"/>
        </w:rPr>
        <w:tab/>
        <w:t xml:space="preserve">5</w:t>
      </w:r>
      <w:r>
        <w:rPr>
          <w:rStyle w:val="1158"/>
          <w:color w:val="000000"/>
          <w:szCs w:val="22"/>
          <w:u w:val="none"/>
        </w:rPr>
        <w:fldChar w:fldCharType="end"/>
      </w:r>
      <w:r>
        <w:rPr>
          <w:rStyle w:val="1158"/>
          <w:color w:val="000000"/>
          <w:szCs w:val="22"/>
          <w:u w:val="none"/>
        </w:rPr>
        <w:t xml:space="preserve">1</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"_Toc422929479" </w:instrText>
      </w:r>
      <w:r>
        <w:rPr>
          <w:rStyle w:val="1158"/>
          <w:color w:val="000000"/>
          <w:szCs w:val="22"/>
          <w:u w:val="none"/>
        </w:rPr>
        <w:fldChar w:fldCharType="separate"/>
      </w:r>
      <w:r>
        <w:rPr>
          <w:rStyle w:val="1158"/>
          <w:color w:val="000000"/>
          <w:szCs w:val="22"/>
          <w:u w:val="none"/>
        </w:rPr>
        <w:t xml:space="preserve">10. Услуги инкассац</w:t>
      </w:r>
      <w:bookmarkStart w:id="85" w:name="_Hlt43222967"/>
      <w:r>
        <w:rPr>
          <w:rStyle w:val="1158"/>
          <w:color w:val="000000"/>
          <w:szCs w:val="22"/>
          <w:u w:val="none"/>
        </w:rPr>
        <w:t xml:space="preserve">и</w:t>
      </w:r>
      <w:bookmarkEnd w:id="85"/>
      <w:r>
        <w:rPr>
          <w:rStyle w:val="1158"/>
          <w:color w:val="000000"/>
          <w:szCs w:val="22"/>
          <w:u w:val="none"/>
        </w:rPr>
        <w:t xml:space="preserve">и по</w:t>
      </w:r>
      <w:bookmarkStart w:id="86" w:name="_Hlt68169285"/>
      <w:r>
        <w:rPr>
          <w:rStyle w:val="1158"/>
          <w:color w:val="000000"/>
          <w:szCs w:val="22"/>
          <w:u w:val="none"/>
        </w:rPr>
        <w:t xml:space="preserve"> </w:t>
      </w:r>
      <w:bookmarkEnd w:id="86"/>
      <w:r/>
      <w:bookmarkStart w:id="87" w:name="_Hlt47966862"/>
      <w:r>
        <w:rPr>
          <w:rStyle w:val="1158"/>
          <w:color w:val="000000"/>
          <w:szCs w:val="22"/>
          <w:u w:val="none"/>
        </w:rPr>
        <w:t xml:space="preserve">о</w:t>
      </w:r>
      <w:bookmarkEnd w:id="87"/>
      <w:r>
        <w:rPr>
          <w:rStyle w:val="1158"/>
          <w:color w:val="000000"/>
          <w:szCs w:val="22"/>
          <w:u w:val="none"/>
        </w:rPr>
        <w:t xml:space="preserve">тде</w:t>
      </w:r>
      <w:bookmarkStart w:id="88" w:name="_Hlt89626837"/>
      <w:r>
        <w:rPr>
          <w:rStyle w:val="1158"/>
          <w:color w:val="000000"/>
          <w:szCs w:val="22"/>
          <w:u w:val="none"/>
        </w:rPr>
        <w:t xml:space="preserve">л</w:t>
      </w:r>
      <w:bookmarkEnd w:id="88"/>
      <w:r/>
      <w:bookmarkStart w:id="89" w:name="_Hlt68169317"/>
      <w:r/>
      <w:bookmarkStart w:id="90" w:name="_Hlt105663545"/>
      <w:r>
        <w:rPr>
          <w:rStyle w:val="1158"/>
          <w:color w:val="000000"/>
          <w:szCs w:val="22"/>
          <w:u w:val="none"/>
        </w:rPr>
        <w:t xml:space="preserve">ь</w:t>
      </w:r>
      <w:bookmarkEnd w:id="89"/>
      <w:r/>
      <w:bookmarkEnd w:id="90"/>
      <w:r>
        <w:rPr>
          <w:rStyle w:val="1158"/>
          <w:color w:val="000000"/>
          <w:szCs w:val="22"/>
          <w:u w:val="none"/>
        </w:rPr>
        <w:t xml:space="preserve">ному д</w:t>
      </w:r>
      <w:bookmarkStart w:id="91" w:name="_Hlt102570218"/>
      <w:r>
        <w:rPr>
          <w:rStyle w:val="1158"/>
          <w:color w:val="000000"/>
          <w:szCs w:val="22"/>
          <w:u w:val="none"/>
        </w:rPr>
        <w:t xml:space="preserve">о</w:t>
      </w:r>
      <w:bookmarkEnd w:id="91"/>
      <w:r>
        <w:rPr>
          <w:rStyle w:val="1158"/>
          <w:color w:val="000000"/>
          <w:szCs w:val="22"/>
          <w:u w:val="none"/>
        </w:rPr>
        <w:t xml:space="preserve">говору с Российским объединением инкассации Банка России</w:t>
      </w:r>
      <w:bookmarkStart w:id="92" w:name="_Hlt161235010"/>
      <w:r>
        <w:rPr>
          <w:rStyle w:val="1158"/>
          <w:color w:val="000000"/>
          <w:szCs w:val="22"/>
          <w:u w:val="none"/>
        </w:rPr>
        <w:tab/>
      </w:r>
      <w:bookmarkEnd w:id="92"/>
      <w:r>
        <w:rPr>
          <w:rStyle w:val="1158"/>
          <w:color w:val="000000"/>
          <w:szCs w:val="22"/>
          <w:u w:val="none"/>
        </w:rPr>
        <w:fldChar w:fldCharType="end"/>
      </w:r>
      <w:r>
        <w:rPr>
          <w:rStyle w:val="1158"/>
          <w:color w:val="000000"/>
          <w:szCs w:val="22"/>
          <w:u w:val="none"/>
        </w:rPr>
        <w:t xml:space="preserve">52</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"_Toc422929480" </w:instrText>
      </w:r>
      <w:r>
        <w:rPr>
          <w:rStyle w:val="1158"/>
          <w:color w:val="000000"/>
          <w:szCs w:val="22"/>
          <w:u w:val="none"/>
        </w:rPr>
        <w:fldChar w:fldCharType="separate"/>
      </w:r>
      <w:r>
        <w:rPr>
          <w:rStyle w:val="1158"/>
          <w:color w:val="000000"/>
          <w:szCs w:val="22"/>
          <w:u w:val="none"/>
        </w:rPr>
        <w:t xml:space="preserve">11. Операции по пок</w:t>
      </w:r>
      <w:bookmarkStart w:id="93" w:name="_Hlt47966871"/>
      <w:r/>
      <w:bookmarkStart w:id="94" w:name="_Hlt76641022"/>
      <w:r>
        <w:rPr>
          <w:rStyle w:val="1158"/>
          <w:color w:val="000000"/>
          <w:szCs w:val="22"/>
          <w:u w:val="none"/>
        </w:rPr>
        <w:t xml:space="preserve">у</w:t>
      </w:r>
      <w:bookmarkEnd w:id="93"/>
      <w:r/>
      <w:bookmarkEnd w:id="94"/>
      <w:r>
        <w:rPr>
          <w:rStyle w:val="1158"/>
          <w:color w:val="000000"/>
          <w:szCs w:val="22"/>
          <w:u w:val="none"/>
        </w:rPr>
        <w:t xml:space="preserve">п</w:t>
      </w:r>
      <w:bookmarkStart w:id="95" w:name="_Hlt43222984"/>
      <w:r>
        <w:rPr>
          <w:rStyle w:val="1158"/>
          <w:color w:val="000000"/>
          <w:szCs w:val="22"/>
          <w:u w:val="none"/>
        </w:rPr>
        <w:t xml:space="preserve">к</w:t>
      </w:r>
      <w:bookmarkEnd w:id="95"/>
      <w:r>
        <w:rPr>
          <w:rStyle w:val="1158"/>
          <w:color w:val="000000"/>
          <w:szCs w:val="22"/>
          <w:u w:val="none"/>
        </w:rPr>
        <w:t xml:space="preserve">е-п</w:t>
      </w:r>
      <w:bookmarkStart w:id="96" w:name="_Hlt49525197"/>
      <w:r/>
      <w:bookmarkStart w:id="97" w:name="_Hlt76640998"/>
      <w:r>
        <w:rPr>
          <w:rStyle w:val="1158"/>
          <w:color w:val="000000"/>
          <w:szCs w:val="22"/>
          <w:u w:val="none"/>
        </w:rPr>
        <w:t xml:space="preserve">р</w:t>
      </w:r>
      <w:bookmarkEnd w:id="96"/>
      <w:r/>
      <w:bookmarkEnd w:id="97"/>
      <w:r>
        <w:rPr>
          <w:rStyle w:val="1158"/>
          <w:color w:val="000000"/>
          <w:szCs w:val="22"/>
          <w:u w:val="none"/>
        </w:rPr>
        <w:t xml:space="preserve">од</w:t>
      </w:r>
      <w:bookmarkStart w:id="98" w:name="_Hlt68169329"/>
      <w:r>
        <w:rPr>
          <w:rStyle w:val="1158"/>
          <w:color w:val="000000"/>
          <w:szCs w:val="22"/>
          <w:u w:val="none"/>
        </w:rPr>
        <w:t xml:space="preserve">а</w:t>
      </w:r>
      <w:bookmarkEnd w:id="98"/>
      <w:r>
        <w:rPr>
          <w:rStyle w:val="1158"/>
          <w:color w:val="000000"/>
          <w:szCs w:val="22"/>
          <w:u w:val="none"/>
        </w:rPr>
        <w:t xml:space="preserve">ж</w:t>
      </w:r>
      <w:bookmarkStart w:id="99" w:name="_Hlt89626867"/>
      <w:r/>
      <w:bookmarkStart w:id="100" w:name="_Hlt156208919"/>
      <w:r>
        <w:rPr>
          <w:rStyle w:val="1158"/>
          <w:color w:val="000000"/>
          <w:szCs w:val="22"/>
          <w:u w:val="none"/>
        </w:rPr>
        <w:t xml:space="preserve">е</w:t>
      </w:r>
      <w:bookmarkEnd w:id="99"/>
      <w:r/>
      <w:bookmarkEnd w:id="100"/>
      <w:r>
        <w:rPr>
          <w:rStyle w:val="1158"/>
          <w:color w:val="000000"/>
          <w:szCs w:val="22"/>
          <w:u w:val="none"/>
        </w:rPr>
        <w:t xml:space="preserve"> </w:t>
      </w:r>
      <w:bookmarkStart w:id="101" w:name="_Hlt68169344"/>
      <w:r>
        <w:rPr>
          <w:rStyle w:val="1158"/>
          <w:color w:val="000000"/>
          <w:szCs w:val="22"/>
          <w:u w:val="none"/>
        </w:rPr>
        <w:t xml:space="preserve">и</w:t>
      </w:r>
      <w:bookmarkEnd w:id="101"/>
      <w:r>
        <w:rPr>
          <w:rStyle w:val="1158"/>
          <w:color w:val="000000"/>
          <w:szCs w:val="22"/>
          <w:u w:val="none"/>
        </w:rPr>
        <w:t xml:space="preserve">н</w:t>
      </w:r>
      <w:bookmarkStart w:id="102" w:name="_Hlt156208969"/>
      <w:r>
        <w:rPr>
          <w:rStyle w:val="1158"/>
          <w:color w:val="000000"/>
          <w:szCs w:val="22"/>
          <w:u w:val="none"/>
        </w:rPr>
        <w:t xml:space="preserve">о</w:t>
      </w:r>
      <w:bookmarkEnd w:id="102"/>
      <w:r>
        <w:rPr>
          <w:rStyle w:val="1158"/>
          <w:color w:val="000000"/>
          <w:szCs w:val="22"/>
          <w:u w:val="none"/>
        </w:rPr>
        <w:t xml:space="preserve">ст</w:t>
      </w:r>
      <w:bookmarkStart w:id="103" w:name="_Hlt161235029"/>
      <w:r>
        <w:rPr>
          <w:rStyle w:val="1158"/>
          <w:color w:val="000000"/>
          <w:szCs w:val="22"/>
          <w:u w:val="none"/>
        </w:rPr>
        <w:t xml:space="preserve">р</w:t>
      </w:r>
      <w:bookmarkEnd w:id="103"/>
      <w:r>
        <w:rPr>
          <w:rStyle w:val="1158"/>
          <w:color w:val="000000"/>
          <w:szCs w:val="22"/>
          <w:u w:val="none"/>
        </w:rPr>
        <w:t xml:space="preserve">анной </w:t>
      </w:r>
      <w:bookmarkStart w:id="104" w:name="_Hlt102570229"/>
      <w:r>
        <w:rPr>
          <w:rStyle w:val="1158"/>
          <w:color w:val="000000"/>
          <w:szCs w:val="22"/>
          <w:u w:val="none"/>
        </w:rPr>
        <w:t xml:space="preserve">в</w:t>
      </w:r>
      <w:bookmarkEnd w:id="104"/>
      <w:r>
        <w:rPr>
          <w:rStyle w:val="1158"/>
          <w:color w:val="000000"/>
          <w:szCs w:val="22"/>
          <w:u w:val="none"/>
        </w:rPr>
        <w:t xml:space="preserve">алюты</w:t>
      </w:r>
      <w:r>
        <w:rPr>
          <w:rStyle w:val="1158"/>
          <w:color w:val="000000"/>
          <w:szCs w:val="22"/>
          <w:u w:val="none"/>
        </w:rPr>
        <w:tab/>
      </w:r>
      <w:r>
        <w:rPr>
          <w:rStyle w:val="1158"/>
          <w:color w:val="000000"/>
          <w:szCs w:val="22"/>
          <w:u w:val="none"/>
        </w:rPr>
        <w:fldChar w:fldCharType="end"/>
      </w:r>
      <w:r>
        <w:rPr>
          <w:rStyle w:val="1158"/>
          <w:color w:val="000000"/>
          <w:szCs w:val="22"/>
          <w:u w:val="none"/>
        </w:rPr>
        <w:t xml:space="preserve">53</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"_Toc422929481" </w:instrText>
      </w:r>
      <w:r>
        <w:rPr>
          <w:rStyle w:val="1158"/>
          <w:color w:val="000000"/>
          <w:szCs w:val="22"/>
          <w:u w:val="none"/>
        </w:rPr>
        <w:fldChar w:fldCharType="separate"/>
      </w:r>
      <w:r>
        <w:rPr>
          <w:rStyle w:val="1158"/>
          <w:color w:val="000000"/>
          <w:szCs w:val="22"/>
          <w:u w:val="none"/>
        </w:rPr>
        <w:t xml:space="preserve">12. Кре</w:t>
      </w:r>
      <w:bookmarkStart w:id="105" w:name="_Hlt61336876"/>
      <w:r/>
      <w:bookmarkStart w:id="106" w:name="_Hlt61336877"/>
      <w:r>
        <w:rPr>
          <w:rStyle w:val="1158"/>
          <w:color w:val="000000"/>
          <w:szCs w:val="22"/>
          <w:u w:val="none"/>
        </w:rPr>
        <w:t xml:space="preserve">д</w:t>
      </w:r>
      <w:bookmarkEnd w:id="105"/>
      <w:r/>
      <w:bookmarkEnd w:id="106"/>
      <w:r/>
      <w:bookmarkStart w:id="107" w:name="_Hlt151480185"/>
      <w:r/>
      <w:bookmarkStart w:id="108" w:name="_Hlt151480186"/>
      <w:r>
        <w:rPr>
          <w:rStyle w:val="1158"/>
          <w:color w:val="000000"/>
          <w:szCs w:val="22"/>
          <w:u w:val="none"/>
        </w:rPr>
        <w:t xml:space="preserve">и</w:t>
      </w:r>
      <w:bookmarkEnd w:id="107"/>
      <w:r/>
      <w:bookmarkEnd w:id="108"/>
      <w:r/>
      <w:bookmarkStart w:id="109" w:name="_Hlt68169360"/>
      <w:r>
        <w:rPr>
          <w:rStyle w:val="1158"/>
          <w:color w:val="000000"/>
          <w:szCs w:val="22"/>
          <w:u w:val="none"/>
        </w:rPr>
        <w:t xml:space="preserve">т</w:t>
      </w:r>
      <w:bookmarkEnd w:id="109"/>
      <w:r/>
      <w:bookmarkStart w:id="110" w:name="_Hlt42786901"/>
      <w:r/>
      <w:bookmarkStart w:id="111" w:name="_Hlt42786902"/>
      <w:r>
        <w:rPr>
          <w:rStyle w:val="1158"/>
          <w:color w:val="000000"/>
          <w:szCs w:val="22"/>
          <w:u w:val="none"/>
        </w:rPr>
        <w:t xml:space="preserve">н</w:t>
      </w:r>
      <w:bookmarkEnd w:id="110"/>
      <w:r/>
      <w:bookmarkEnd w:id="111"/>
      <w:r/>
      <w:bookmarkStart w:id="112" w:name="_Hlt53073309"/>
      <w:r/>
      <w:bookmarkStart w:id="113" w:name="_Hlt53073310"/>
      <w:r/>
      <w:bookmarkStart w:id="114" w:name="_Hlt167369900"/>
      <w:r/>
      <w:bookmarkStart w:id="115" w:name="_Hlt167369901"/>
      <w:r>
        <w:rPr>
          <w:rStyle w:val="1158"/>
          <w:color w:val="000000"/>
          <w:szCs w:val="22"/>
          <w:u w:val="none"/>
        </w:rPr>
        <w:t xml:space="preserve">ы</w:t>
      </w:r>
      <w:bookmarkEnd w:id="112"/>
      <w:r/>
      <w:bookmarkEnd w:id="113"/>
      <w:r/>
      <w:bookmarkEnd w:id="114"/>
      <w:r/>
      <w:bookmarkEnd w:id="115"/>
      <w:r/>
      <w:bookmarkStart w:id="116" w:name="_Hlt43223014"/>
      <w:r/>
      <w:bookmarkStart w:id="117" w:name="_Hlt64535812"/>
      <w:r/>
      <w:bookmarkStart w:id="118" w:name="_Hlt64535813"/>
      <w:r>
        <w:rPr>
          <w:rStyle w:val="1158"/>
          <w:color w:val="000000"/>
          <w:szCs w:val="22"/>
          <w:u w:val="none"/>
        </w:rPr>
        <w:t xml:space="preserve">е</w:t>
      </w:r>
      <w:bookmarkEnd w:id="116"/>
      <w:r/>
      <w:bookmarkEnd w:id="117"/>
      <w:r/>
      <w:bookmarkEnd w:id="118"/>
      <w:r>
        <w:rPr>
          <w:rStyle w:val="1158"/>
          <w:color w:val="000000"/>
          <w:szCs w:val="22"/>
          <w:u w:val="none"/>
        </w:rPr>
        <w:t xml:space="preserve"> </w:t>
      </w:r>
      <w:bookmarkStart w:id="119" w:name="_Hlt49525213"/>
      <w:r>
        <w:rPr>
          <w:rStyle w:val="1158"/>
          <w:color w:val="000000"/>
          <w:szCs w:val="22"/>
          <w:u w:val="none"/>
        </w:rPr>
        <w:t xml:space="preserve">о</w:t>
      </w:r>
      <w:bookmarkEnd w:id="119"/>
      <w:r/>
      <w:bookmarkStart w:id="120" w:name="_Hlt57294065"/>
      <w:r/>
      <w:bookmarkStart w:id="121" w:name="_Hlt57294066"/>
      <w:r>
        <w:rPr>
          <w:rStyle w:val="1158"/>
          <w:color w:val="000000"/>
          <w:szCs w:val="22"/>
          <w:u w:val="none"/>
        </w:rPr>
        <w:t xml:space="preserve">п</w:t>
      </w:r>
      <w:bookmarkEnd w:id="120"/>
      <w:r/>
      <w:bookmarkEnd w:id="121"/>
      <w:r/>
      <w:bookmarkStart w:id="122" w:name="_Hlt76641045"/>
      <w:r/>
      <w:bookmarkStart w:id="123" w:name="_Hlt89626893"/>
      <w:r/>
      <w:bookmarkStart w:id="124" w:name="_Hlt105663561"/>
      <w:r>
        <w:rPr>
          <w:rStyle w:val="1158"/>
          <w:color w:val="000000"/>
          <w:szCs w:val="22"/>
          <w:u w:val="none"/>
        </w:rPr>
        <w:t xml:space="preserve">е</w:t>
      </w:r>
      <w:bookmarkEnd w:id="122"/>
      <w:r/>
      <w:bookmarkEnd w:id="123"/>
      <w:r/>
      <w:bookmarkEnd w:id="124"/>
      <w:r>
        <w:rPr>
          <w:rStyle w:val="1158"/>
          <w:color w:val="000000"/>
          <w:szCs w:val="22"/>
          <w:u w:val="none"/>
        </w:rPr>
        <w:t xml:space="preserve">р</w:t>
      </w:r>
      <w:bookmarkStart w:id="125" w:name="_Hlt47966883"/>
      <w:r/>
      <w:bookmarkStart w:id="126" w:name="_Hlt163553975"/>
      <w:r/>
      <w:bookmarkStart w:id="127" w:name="_Hlt163553976"/>
      <w:r>
        <w:rPr>
          <w:rStyle w:val="1158"/>
          <w:color w:val="000000"/>
          <w:szCs w:val="22"/>
          <w:u w:val="none"/>
        </w:rPr>
        <w:t xml:space="preserve">а</w:t>
      </w:r>
      <w:bookmarkEnd w:id="125"/>
      <w:r/>
      <w:bookmarkEnd w:id="126"/>
      <w:r/>
      <w:bookmarkEnd w:id="127"/>
      <w:r>
        <w:rPr>
          <w:rStyle w:val="1158"/>
          <w:color w:val="000000"/>
          <w:szCs w:val="22"/>
          <w:u w:val="none"/>
        </w:rPr>
        <w:t xml:space="preserve">ции</w:t>
      </w:r>
      <w:bookmarkStart w:id="128" w:name="_Hlt102570242"/>
      <w:r>
        <w:rPr>
          <w:rStyle w:val="1158"/>
          <w:color w:val="000000"/>
          <w:szCs w:val="22"/>
          <w:u w:val="none"/>
        </w:rPr>
        <w:tab/>
      </w:r>
      <w:bookmarkEnd w:id="128"/>
      <w:r>
        <w:rPr>
          <w:rStyle w:val="1158"/>
          <w:color w:val="000000"/>
          <w:szCs w:val="22"/>
          <w:u w:val="none"/>
        </w:rPr>
        <w:fldChar w:fldCharType="end"/>
      </w:r>
      <w:r>
        <w:rPr>
          <w:rStyle w:val="1158"/>
          <w:color w:val="000000"/>
          <w:szCs w:val="22"/>
          <w:u w:val="none"/>
        </w:rPr>
        <w:t xml:space="preserve">54</w:t>
      </w:r>
      <w:r>
        <w:rPr>
          <w:rStyle w:val="1158"/>
          <w:color w:val="000000"/>
          <w:szCs w:val="22"/>
          <w:u w:val="none"/>
        </w:rPr>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"_Toc422929482" </w:instrText>
      </w:r>
      <w:r>
        <w:rPr>
          <w:rStyle w:val="1158"/>
          <w:color w:val="000000"/>
          <w:szCs w:val="22"/>
          <w:u w:val="none"/>
        </w:rPr>
        <w:fldChar w:fldCharType="separate"/>
      </w:r>
      <w:r>
        <w:rPr>
          <w:rStyle w:val="1158"/>
          <w:color w:val="000000"/>
          <w:szCs w:val="22"/>
          <w:u w:val="none"/>
        </w:rPr>
        <w:t xml:space="preserve">13. Обслу</w:t>
      </w:r>
      <w:bookmarkStart w:id="129" w:name="_Hlt170892900"/>
      <w:r/>
      <w:bookmarkStart w:id="130" w:name="_Hlt170892901"/>
      <w:r>
        <w:rPr>
          <w:rStyle w:val="1158"/>
          <w:color w:val="000000"/>
          <w:szCs w:val="22"/>
          <w:u w:val="none"/>
        </w:rPr>
        <w:t xml:space="preserve">ж</w:t>
      </w:r>
      <w:bookmarkEnd w:id="129"/>
      <w:r/>
      <w:bookmarkEnd w:id="130"/>
      <w:r/>
      <w:bookmarkStart w:id="131" w:name="_Hlt69742501"/>
      <w:r/>
      <w:bookmarkStart w:id="132" w:name="_Hlt69742502"/>
      <w:r>
        <w:rPr>
          <w:rStyle w:val="1158"/>
          <w:color w:val="000000"/>
          <w:szCs w:val="22"/>
          <w:u w:val="none"/>
        </w:rPr>
        <w:t xml:space="preserve">и</w:t>
      </w:r>
      <w:bookmarkEnd w:id="131"/>
      <w:r/>
      <w:bookmarkEnd w:id="132"/>
      <w:r>
        <w:rPr>
          <w:rStyle w:val="1158"/>
          <w:color w:val="000000"/>
          <w:szCs w:val="22"/>
          <w:u w:val="none"/>
        </w:rPr>
        <w:t xml:space="preserve">в</w:t>
      </w:r>
      <w:bookmarkStart w:id="133" w:name="_Hlt183433333"/>
      <w:r/>
      <w:bookmarkStart w:id="134" w:name="_Hlt183433334"/>
      <w:r>
        <w:rPr>
          <w:rStyle w:val="1158"/>
          <w:color w:val="000000"/>
          <w:szCs w:val="22"/>
          <w:u w:val="none"/>
        </w:rPr>
        <w:t xml:space="preserve">а</w:t>
      </w:r>
      <w:bookmarkEnd w:id="133"/>
      <w:r/>
      <w:bookmarkEnd w:id="134"/>
      <w:r>
        <w:rPr>
          <w:rStyle w:val="1158"/>
          <w:color w:val="000000"/>
          <w:szCs w:val="22"/>
          <w:u w:val="none"/>
        </w:rPr>
        <w:t xml:space="preserve">ни</w:t>
      </w:r>
      <w:bookmarkStart w:id="135" w:name="_Hlt57294438"/>
      <w:r>
        <w:rPr>
          <w:rStyle w:val="1158"/>
          <w:color w:val="000000"/>
          <w:szCs w:val="22"/>
          <w:u w:val="none"/>
        </w:rPr>
        <w:t xml:space="preserve">е</w:t>
      </w:r>
      <w:bookmarkEnd w:id="135"/>
      <w:r>
        <w:rPr>
          <w:rStyle w:val="1158"/>
          <w:color w:val="000000"/>
          <w:szCs w:val="22"/>
          <w:u w:val="none"/>
        </w:rPr>
        <w:t xml:space="preserve"> торг</w:t>
      </w:r>
      <w:bookmarkStart w:id="136" w:name="_Hlt47966892"/>
      <w:r>
        <w:rPr>
          <w:rStyle w:val="1158"/>
          <w:color w:val="000000"/>
          <w:szCs w:val="22"/>
          <w:u w:val="none"/>
        </w:rPr>
        <w:t xml:space="preserve">о</w:t>
      </w:r>
      <w:bookmarkEnd w:id="136"/>
      <w:r/>
      <w:bookmarkStart w:id="137" w:name="_Hlt68169379"/>
      <w:r>
        <w:rPr>
          <w:rStyle w:val="1158"/>
          <w:color w:val="000000"/>
          <w:szCs w:val="22"/>
          <w:u w:val="none"/>
        </w:rPr>
        <w:t xml:space="preserve">в</w:t>
      </w:r>
      <w:bookmarkEnd w:id="137"/>
      <w:r/>
      <w:bookmarkStart w:id="138" w:name="_Hlt89626910"/>
      <w:r>
        <w:rPr>
          <w:rStyle w:val="1158"/>
          <w:color w:val="000000"/>
          <w:szCs w:val="22"/>
          <w:u w:val="none"/>
        </w:rPr>
        <w:t xml:space="preserve">о</w:t>
      </w:r>
      <w:bookmarkEnd w:id="138"/>
      <w:r>
        <w:rPr>
          <w:rStyle w:val="1158"/>
          <w:color w:val="000000"/>
          <w:szCs w:val="22"/>
          <w:u w:val="none"/>
        </w:rPr>
        <w:t xml:space="preserve">-</w:t>
      </w:r>
      <w:bookmarkStart w:id="139" w:name="_Hlt57294488"/>
      <w:r>
        <w:rPr>
          <w:rStyle w:val="1158"/>
          <w:color w:val="000000"/>
          <w:szCs w:val="22"/>
          <w:u w:val="none"/>
        </w:rPr>
        <w:t xml:space="preserve">с</w:t>
      </w:r>
      <w:bookmarkEnd w:id="139"/>
      <w:r>
        <w:rPr>
          <w:rStyle w:val="1158"/>
          <w:color w:val="000000"/>
          <w:szCs w:val="22"/>
          <w:u w:val="none"/>
        </w:rPr>
        <w:t xml:space="preserve">ер</w:t>
      </w:r>
      <w:bookmarkStart w:id="140" w:name="_Hlt119919941"/>
      <w:r/>
      <w:bookmarkStart w:id="141" w:name="_Hlt119919942"/>
      <w:r>
        <w:rPr>
          <w:rStyle w:val="1158"/>
          <w:color w:val="000000"/>
          <w:szCs w:val="22"/>
          <w:u w:val="none"/>
        </w:rPr>
        <w:t xml:space="preserve">в</w:t>
      </w:r>
      <w:bookmarkEnd w:id="140"/>
      <w:r/>
      <w:bookmarkEnd w:id="141"/>
      <w:r/>
      <w:bookmarkStart w:id="142" w:name="_Hlt43223027"/>
      <w:r/>
      <w:bookmarkStart w:id="143" w:name="_Hlt76641059"/>
      <w:r>
        <w:rPr>
          <w:rStyle w:val="1158"/>
          <w:color w:val="000000"/>
          <w:szCs w:val="22"/>
          <w:u w:val="none"/>
        </w:rPr>
        <w:t xml:space="preserve">и</w:t>
      </w:r>
      <w:bookmarkEnd w:id="142"/>
      <w:r/>
      <w:bookmarkEnd w:id="143"/>
      <w:r/>
      <w:bookmarkStart w:id="144" w:name="_Hlt49525224"/>
      <w:r>
        <w:rPr>
          <w:rStyle w:val="1158"/>
          <w:color w:val="000000"/>
          <w:szCs w:val="22"/>
          <w:u w:val="none"/>
        </w:rPr>
        <w:t xml:space="preserve">с</w:t>
      </w:r>
      <w:bookmarkEnd w:id="144"/>
      <w:r/>
      <w:bookmarkStart w:id="145" w:name="_Hlt57294636"/>
      <w:r>
        <w:rPr>
          <w:rStyle w:val="1158"/>
          <w:color w:val="000000"/>
          <w:szCs w:val="22"/>
          <w:u w:val="none"/>
        </w:rPr>
        <w:t xml:space="preserve">н</w:t>
      </w:r>
      <w:bookmarkEnd w:id="145"/>
      <w:r>
        <w:rPr>
          <w:rStyle w:val="1158"/>
          <w:color w:val="000000"/>
          <w:szCs w:val="22"/>
          <w:u w:val="none"/>
        </w:rPr>
        <w:t xml:space="preserve">ых предприятий, п</w:t>
      </w:r>
      <w:bookmarkStart w:id="146" w:name="_Hlt105663578"/>
      <w:r>
        <w:rPr>
          <w:rStyle w:val="1158"/>
          <w:color w:val="000000"/>
          <w:szCs w:val="22"/>
          <w:u w:val="none"/>
        </w:rPr>
        <w:t xml:space="preserve">р</w:t>
      </w:r>
      <w:bookmarkEnd w:id="146"/>
      <w:r>
        <w:rPr>
          <w:rStyle w:val="1158"/>
          <w:color w:val="000000"/>
          <w:szCs w:val="22"/>
          <w:u w:val="none"/>
        </w:rPr>
        <w:t xml:space="preserve">инима</w:t>
      </w:r>
      <w:bookmarkStart w:id="147" w:name="_Hlt102570255"/>
      <w:r>
        <w:rPr>
          <w:rStyle w:val="1158"/>
          <w:color w:val="000000"/>
          <w:szCs w:val="22"/>
          <w:u w:val="none"/>
        </w:rPr>
        <w:t xml:space="preserve">ю</w:t>
      </w:r>
      <w:bookmarkEnd w:id="147"/>
      <w:r>
        <w:rPr>
          <w:rStyle w:val="1158"/>
          <w:color w:val="000000"/>
          <w:szCs w:val="22"/>
          <w:u w:val="none"/>
        </w:rPr>
        <w:t xml:space="preserve">щих к оплате платежные карты</w:t>
      </w:r>
      <w:r>
        <w:rPr>
          <w:rStyle w:val="1158"/>
          <w:color w:val="000000"/>
          <w:szCs w:val="22"/>
          <w:u w:val="none"/>
        </w:rPr>
        <w:tab/>
      </w:r>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5</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"_Toc422929483" </w:instrText>
      </w:r>
      <w:r>
        <w:rPr>
          <w:rStyle w:val="1158"/>
          <w:color w:val="000000"/>
          <w:szCs w:val="22"/>
          <w:u w:val="none"/>
        </w:rPr>
        <w:fldChar w:fldCharType="separate"/>
      </w:r>
      <w:r>
        <w:rPr>
          <w:rStyle w:val="1158"/>
          <w:color w:val="000000"/>
          <w:szCs w:val="22"/>
          <w:u w:val="none"/>
        </w:rPr>
        <w:t xml:space="preserve">14. Деп</w:t>
      </w:r>
      <w:bookmarkStart w:id="148" w:name="_Hlt61336984"/>
      <w:r>
        <w:rPr>
          <w:rStyle w:val="1158"/>
          <w:color w:val="000000"/>
          <w:szCs w:val="22"/>
          <w:u w:val="none"/>
        </w:rPr>
        <w:t xml:space="preserve">о</w:t>
      </w:r>
      <w:bookmarkEnd w:id="148"/>
      <w:r/>
      <w:bookmarkStart w:id="149" w:name="_Hlt43223045"/>
      <w:r>
        <w:rPr>
          <w:rStyle w:val="1158"/>
          <w:color w:val="000000"/>
          <w:szCs w:val="22"/>
          <w:u w:val="none"/>
        </w:rPr>
        <w:t xml:space="preserve">з</w:t>
      </w:r>
      <w:bookmarkEnd w:id="149"/>
      <w:r/>
      <w:bookmarkStart w:id="150" w:name="_Hlt47965644"/>
      <w:r>
        <w:rPr>
          <w:rStyle w:val="1158"/>
          <w:color w:val="000000"/>
          <w:szCs w:val="22"/>
          <w:u w:val="none"/>
        </w:rPr>
        <w:t xml:space="preserve">и</w:t>
      </w:r>
      <w:bookmarkEnd w:id="150"/>
      <w:r>
        <w:rPr>
          <w:rStyle w:val="1158"/>
          <w:color w:val="000000"/>
          <w:szCs w:val="22"/>
          <w:u w:val="none"/>
        </w:rPr>
        <w:t xml:space="preserve">та</w:t>
      </w:r>
      <w:bookmarkStart w:id="151" w:name="_Hlt89626925"/>
      <w:r>
        <w:rPr>
          <w:rStyle w:val="1158"/>
          <w:color w:val="000000"/>
          <w:szCs w:val="22"/>
          <w:u w:val="none"/>
        </w:rPr>
        <w:t xml:space="preserve">р</w:t>
      </w:r>
      <w:bookmarkEnd w:id="151"/>
      <w:r/>
      <w:bookmarkStart w:id="152" w:name="_Hlt53074416"/>
      <w:r/>
      <w:bookmarkStart w:id="153" w:name="_Hlt76641074"/>
      <w:r>
        <w:rPr>
          <w:rStyle w:val="1158"/>
          <w:color w:val="000000"/>
          <w:szCs w:val="22"/>
          <w:u w:val="none"/>
        </w:rPr>
        <w:t xml:space="preserve">н</w:t>
      </w:r>
      <w:bookmarkEnd w:id="152"/>
      <w:r/>
      <w:bookmarkEnd w:id="153"/>
      <w:r/>
      <w:bookmarkStart w:id="154" w:name="_Hlt49525241"/>
      <w:r/>
      <w:bookmarkStart w:id="155" w:name="_Hlt68169397"/>
      <w:r>
        <w:rPr>
          <w:rStyle w:val="1158"/>
          <w:color w:val="000000"/>
          <w:szCs w:val="22"/>
          <w:u w:val="none"/>
        </w:rPr>
        <w:t xml:space="preserve">ы</w:t>
      </w:r>
      <w:bookmarkEnd w:id="154"/>
      <w:r/>
      <w:bookmarkEnd w:id="155"/>
      <w:r/>
      <w:bookmarkStart w:id="156" w:name="_Hlt47966920"/>
      <w:r/>
      <w:bookmarkStart w:id="157" w:name="_Hlt90913422"/>
      <w:r/>
      <w:bookmarkStart w:id="158" w:name="_Hlt99465345"/>
      <w:r/>
      <w:bookmarkStart w:id="159" w:name="_Hlt102570266"/>
      <w:r/>
      <w:bookmarkStart w:id="160" w:name="_Hlt163557777"/>
      <w:r>
        <w:rPr>
          <w:rStyle w:val="1158"/>
          <w:color w:val="000000"/>
          <w:szCs w:val="22"/>
          <w:u w:val="none"/>
        </w:rPr>
        <w:t xml:space="preserve">е</w:t>
      </w:r>
      <w:bookmarkEnd w:id="156"/>
      <w:r/>
      <w:bookmarkEnd w:id="157"/>
      <w:r/>
      <w:bookmarkEnd w:id="158"/>
      <w:r/>
      <w:bookmarkEnd w:id="159"/>
      <w:r/>
      <w:bookmarkEnd w:id="160"/>
      <w:r/>
      <w:bookmarkStart w:id="161" w:name="_Hlt105663591"/>
      <w:r>
        <w:rPr>
          <w:rStyle w:val="1158"/>
          <w:color w:val="000000"/>
          <w:szCs w:val="22"/>
          <w:u w:val="none"/>
        </w:rPr>
        <w:t xml:space="preserve"> </w:t>
      </w:r>
      <w:bookmarkEnd w:id="161"/>
      <w:r/>
      <w:bookmarkStart w:id="162" w:name="_Hlt47007217"/>
      <w:r/>
      <w:bookmarkStart w:id="163" w:name="_Hlt47007218"/>
      <w:r>
        <w:rPr>
          <w:rStyle w:val="1158"/>
          <w:color w:val="000000"/>
          <w:szCs w:val="22"/>
          <w:u w:val="none"/>
        </w:rPr>
        <w:t xml:space="preserve">у</w:t>
      </w:r>
      <w:bookmarkEnd w:id="162"/>
      <w:r/>
      <w:bookmarkEnd w:id="163"/>
      <w:r>
        <w:rPr>
          <w:rStyle w:val="1158"/>
          <w:color w:val="000000"/>
          <w:szCs w:val="22"/>
          <w:u w:val="none"/>
        </w:rPr>
        <w:t xml:space="preserve">с</w:t>
      </w:r>
      <w:bookmarkStart w:id="164" w:name="_Hlt119919963"/>
      <w:r>
        <w:rPr>
          <w:rStyle w:val="1158"/>
          <w:color w:val="000000"/>
          <w:szCs w:val="22"/>
          <w:u w:val="none"/>
        </w:rPr>
        <w:t xml:space="preserve">л</w:t>
      </w:r>
      <w:bookmarkEnd w:id="164"/>
      <w:r>
        <w:rPr>
          <w:rStyle w:val="1158"/>
          <w:color w:val="000000"/>
          <w:szCs w:val="22"/>
          <w:u w:val="none"/>
        </w:rPr>
        <w:t xml:space="preserve">уги</w:t>
      </w:r>
      <w:bookmarkStart w:id="165" w:name="_Hlt57294657"/>
      <w:r/>
      <w:bookmarkStart w:id="166" w:name="_Hlt156208980"/>
      <w:r/>
      <w:bookmarkStart w:id="167" w:name="_Hlt161235069"/>
      <w:r>
        <w:rPr>
          <w:rStyle w:val="1158"/>
          <w:color w:val="000000"/>
          <w:szCs w:val="22"/>
          <w:u w:val="none"/>
        </w:rPr>
        <w:tab/>
      </w:r>
      <w:bookmarkEnd w:id="165"/>
      <w:r/>
      <w:bookmarkEnd w:id="166"/>
      <w:r/>
      <w:bookmarkEnd w:id="167"/>
      <w:r>
        <w:rPr>
          <w:rStyle w:val="1158"/>
          <w:color w:val="000000"/>
          <w:szCs w:val="22"/>
          <w:u w:val="none"/>
        </w:rPr>
        <w:t xml:space="preserve">6</w:t>
      </w:r>
      <w:r>
        <w:rPr>
          <w:rStyle w:val="1158"/>
          <w:color w:val="000000"/>
          <w:szCs w:val="22"/>
          <w:u w:val="none"/>
        </w:rPr>
        <w:fldChar w:fldCharType="end"/>
      </w:r>
      <w:r>
        <w:rPr>
          <w:rStyle w:val="1158"/>
          <w:color w:val="000000"/>
          <w:szCs w:val="22"/>
          <w:u w:val="none"/>
        </w:rPr>
        <w:t xml:space="preserve">7</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15. Оп</w:t>
      </w:r>
      <w:bookmarkStart w:id="168" w:name="_Hlt167370366"/>
      <w:r>
        <w:rPr>
          <w:rStyle w:val="1158"/>
          <w:color w:val="000000"/>
          <w:szCs w:val="22"/>
          <w:u w:val="none"/>
        </w:rPr>
        <w:t xml:space="preserve">е</w:t>
      </w:r>
      <w:bookmarkEnd w:id="168"/>
      <w:r>
        <w:rPr>
          <w:rStyle w:val="1158"/>
          <w:color w:val="000000"/>
          <w:szCs w:val="22"/>
          <w:u w:val="none"/>
        </w:rPr>
        <w:t xml:space="preserve">рации с</w:t>
      </w:r>
      <w:bookmarkStart w:id="169" w:name="_Hlt43223055"/>
      <w:r/>
      <w:bookmarkStart w:id="170" w:name="_Hlt105663605"/>
      <w:r>
        <w:rPr>
          <w:rStyle w:val="1158"/>
          <w:color w:val="000000"/>
          <w:szCs w:val="22"/>
          <w:u w:val="none"/>
        </w:rPr>
        <w:t xml:space="preserve"> </w:t>
      </w:r>
      <w:bookmarkEnd w:id="169"/>
      <w:r/>
      <w:bookmarkEnd w:id="170"/>
      <w:r>
        <w:rPr>
          <w:rStyle w:val="1158"/>
          <w:color w:val="000000"/>
          <w:szCs w:val="22"/>
          <w:u w:val="none"/>
        </w:rPr>
        <w:t xml:space="preserve">мо</w:t>
      </w:r>
      <w:bookmarkStart w:id="171" w:name="_Hlt61337007"/>
      <w:r/>
      <w:bookmarkStart w:id="172" w:name="_Hlt170893683"/>
      <w:r>
        <w:rPr>
          <w:rStyle w:val="1158"/>
          <w:color w:val="000000"/>
          <w:szCs w:val="22"/>
          <w:u w:val="none"/>
        </w:rPr>
        <w:t xml:space="preserve">н</w:t>
      </w:r>
      <w:bookmarkEnd w:id="171"/>
      <w:r/>
      <w:bookmarkEnd w:id="172"/>
      <w:r/>
      <w:bookmarkStart w:id="173" w:name="_Hlt90913437"/>
      <w:r>
        <w:rPr>
          <w:rStyle w:val="1158"/>
          <w:color w:val="000000"/>
          <w:szCs w:val="22"/>
          <w:u w:val="none"/>
        </w:rPr>
        <w:t xml:space="preserve">е</w:t>
      </w:r>
      <w:bookmarkEnd w:id="173"/>
      <w:r>
        <w:rPr>
          <w:rStyle w:val="1158"/>
          <w:color w:val="000000"/>
          <w:szCs w:val="22"/>
          <w:u w:val="none"/>
        </w:rPr>
        <w:t xml:space="preserve">та</w:t>
      </w:r>
      <w:bookmarkStart w:id="174" w:name="_Hlt53074432"/>
      <w:r/>
      <w:bookmarkStart w:id="175" w:name="_Hlt68169423"/>
      <w:r/>
      <w:bookmarkStart w:id="176" w:name="_Hlt163557791"/>
      <w:r>
        <w:rPr>
          <w:rStyle w:val="1158"/>
          <w:color w:val="000000"/>
          <w:szCs w:val="22"/>
          <w:u w:val="none"/>
        </w:rPr>
        <w:t xml:space="preserve">м</w:t>
      </w:r>
      <w:bookmarkEnd w:id="174"/>
      <w:r/>
      <w:bookmarkEnd w:id="175"/>
      <w:r/>
      <w:bookmarkEnd w:id="176"/>
      <w:r>
        <w:rPr>
          <w:rStyle w:val="1158"/>
          <w:color w:val="000000"/>
          <w:szCs w:val="22"/>
          <w:u w:val="none"/>
        </w:rPr>
        <w:t xml:space="preserve">и</w:t>
      </w:r>
      <w:r>
        <w:rPr>
          <w:rStyle w:val="1158"/>
          <w:color w:val="000000"/>
          <w:szCs w:val="22"/>
          <w:u w:val="none"/>
        </w:rPr>
        <w:t xml:space="preserve"> </w:t>
      </w:r>
      <w:r>
        <w:rPr>
          <w:rStyle w:val="1158"/>
          <w:color w:val="000000"/>
          <w:szCs w:val="22"/>
          <w:u w:val="none"/>
        </w:rPr>
        <w:t xml:space="preserve">и</w:t>
      </w:r>
      <w:r>
        <w:rPr>
          <w:rStyle w:val="1158"/>
          <w:color w:val="000000"/>
          <w:szCs w:val="22"/>
          <w:u w:val="none"/>
        </w:rPr>
        <w:t xml:space="preserve">з д</w:t>
      </w:r>
      <w:r>
        <w:rPr>
          <w:rStyle w:val="1158"/>
          <w:color w:val="000000"/>
          <w:szCs w:val="22"/>
          <w:u w:val="none"/>
        </w:rPr>
        <w:t xml:space="preserve">ра</w:t>
      </w:r>
      <w:r>
        <w:rPr>
          <w:rStyle w:val="1158"/>
          <w:color w:val="000000"/>
          <w:szCs w:val="22"/>
          <w:u w:val="none"/>
        </w:rPr>
        <w:t xml:space="preserve">гоц</w:t>
      </w:r>
      <w:r>
        <w:rPr>
          <w:rStyle w:val="1158"/>
          <w:color w:val="000000"/>
          <w:szCs w:val="22"/>
          <w:u w:val="none"/>
        </w:rPr>
        <w:t xml:space="preserve">енных металлов</w:t>
      </w:r>
      <w:r>
        <w:rPr>
          <w:rStyle w:val="1158"/>
          <w:color w:val="000000"/>
          <w:szCs w:val="22"/>
          <w:u w:val="none"/>
        </w:rPr>
        <w:tab/>
      </w:r>
      <w:r>
        <w:rPr>
          <w:rStyle w:val="1158"/>
          <w:color w:val="000000"/>
          <w:szCs w:val="22"/>
          <w:u w:val="none"/>
        </w:rPr>
        <w:t xml:space="preserve">7</w:t>
        <w:fldChar w:fldCharType="end"/>
      </w:r>
      <w:r>
        <w:rPr>
          <w:rStyle w:val="1158"/>
          <w:color w:val="000000"/>
          <w:szCs w:val="22"/>
          <w:u w:val="none"/>
        </w:rPr>
        <w:t xml:space="preserve">1</w:t>
      </w:r>
      <w:r>
        <w:rPr>
          <w:rStyle w:val="1158"/>
          <w:color w:val="000000"/>
          <w:szCs w:val="22"/>
          <w:u w:val="none"/>
        </w:rPr>
      </w:r>
    </w:p>
    <w:p>
      <w:pPr>
        <w:pStyle w:val="1145"/>
        <w:ind w:left="0" w:right="-283" w:firstLine="0"/>
        <w:jc w:val="both"/>
        <w:rPr>
          <w:rStyle w:val="1158"/>
          <w:color w:val="000000"/>
          <w:szCs w:val="22"/>
          <w:u w:val="none"/>
        </w:rPr>
      </w:pPr>
      <w:r>
        <w:rPr>
          <w:rStyle w:val="1158"/>
          <w:color w:val="000000"/>
          <w:szCs w:val="22"/>
          <w:u w:val="none"/>
        </w:rPr>
        <w:fldChar w:fldCharType="begin"/>
      </w:r>
      <w:r>
        <w:rPr>
          <w:rStyle w:val="1158"/>
          <w:color w:val="000000"/>
          <w:szCs w:val="22"/>
          <w:u w:val="none"/>
        </w:rPr>
        <w:instrText xml:space="preserve"> HYPERLINK \l "_Toc422929484" </w:instrText>
      </w:r>
      <w:r>
        <w:rPr>
          <w:rStyle w:val="1158"/>
          <w:color w:val="000000"/>
          <w:szCs w:val="22"/>
          <w:u w:val="none"/>
        </w:rPr>
        <w:fldChar w:fldCharType="separate"/>
      </w:r>
      <w:r>
        <w:rPr>
          <w:rStyle w:val="1158"/>
          <w:color w:val="000000"/>
          <w:szCs w:val="22"/>
          <w:u w:val="none"/>
        </w:rPr>
        <w:t xml:space="preserve">16. Операции с</w:t>
      </w:r>
      <w:r>
        <w:rPr>
          <w:rStyle w:val="1158"/>
          <w:color w:val="000000"/>
          <w:szCs w:val="22"/>
          <w:u w:val="none"/>
        </w:rPr>
        <w:t xml:space="preserve"> </w:t>
      </w:r>
      <w:r>
        <w:rPr>
          <w:rStyle w:val="1158"/>
          <w:color w:val="000000"/>
          <w:szCs w:val="22"/>
          <w:u w:val="none"/>
        </w:rPr>
        <w:t xml:space="preserve">др</w:t>
      </w:r>
      <w:r>
        <w:rPr>
          <w:rStyle w:val="1158"/>
          <w:color w:val="000000"/>
          <w:szCs w:val="22"/>
          <w:u w:val="none"/>
        </w:rPr>
        <w:t xml:space="preserve">аго</w:t>
      </w:r>
      <w:r>
        <w:rPr>
          <w:rStyle w:val="1158"/>
          <w:color w:val="000000"/>
          <w:szCs w:val="22"/>
          <w:u w:val="none"/>
        </w:rPr>
        <w:t xml:space="preserve">ц</w:t>
      </w:r>
      <w:r>
        <w:rPr>
          <w:rStyle w:val="1158"/>
          <w:color w:val="000000"/>
          <w:szCs w:val="22"/>
          <w:u w:val="none"/>
        </w:rPr>
        <w:t xml:space="preserve">ен</w:t>
      </w:r>
      <w:r>
        <w:rPr>
          <w:rStyle w:val="1158"/>
          <w:color w:val="000000"/>
          <w:szCs w:val="22"/>
          <w:u w:val="none"/>
        </w:rPr>
        <w:t xml:space="preserve">ны</w:t>
      </w:r>
      <w:r>
        <w:rPr>
          <w:rStyle w:val="1158"/>
          <w:color w:val="000000"/>
          <w:szCs w:val="22"/>
          <w:u w:val="none"/>
        </w:rPr>
        <w:t xml:space="preserve">ми</w:t>
      </w:r>
      <w:r>
        <w:rPr>
          <w:rStyle w:val="1158"/>
          <w:color w:val="000000"/>
          <w:szCs w:val="22"/>
          <w:u w:val="none"/>
        </w:rPr>
        <w:t xml:space="preserve"> м</w:t>
      </w:r>
      <w:r>
        <w:rPr>
          <w:rStyle w:val="1158"/>
          <w:color w:val="000000"/>
          <w:szCs w:val="22"/>
          <w:u w:val="none"/>
        </w:rPr>
        <w:t xml:space="preserve">е</w:t>
      </w:r>
      <w:r>
        <w:rPr>
          <w:rStyle w:val="1158"/>
          <w:color w:val="000000"/>
          <w:szCs w:val="22"/>
          <w:u w:val="none"/>
        </w:rPr>
        <w:t xml:space="preserve">т</w:t>
      </w:r>
      <w:r>
        <w:rPr>
          <w:rStyle w:val="1158"/>
          <w:color w:val="000000"/>
          <w:szCs w:val="22"/>
          <w:u w:val="none"/>
        </w:rPr>
        <w:t xml:space="preserve">ал</w:t>
      </w:r>
      <w:r>
        <w:rPr>
          <w:rStyle w:val="1158"/>
          <w:color w:val="000000"/>
          <w:szCs w:val="22"/>
          <w:u w:val="none"/>
        </w:rPr>
        <w:t xml:space="preserve">л</w:t>
      </w:r>
      <w:r>
        <w:rPr>
          <w:rStyle w:val="1158"/>
          <w:color w:val="000000"/>
          <w:szCs w:val="22"/>
          <w:u w:val="none"/>
        </w:rPr>
        <w:t xml:space="preserve">ами</w:t>
      </w:r>
      <w:r>
        <w:rPr>
          <w:rStyle w:val="1158"/>
          <w:color w:val="000000"/>
          <w:szCs w:val="22"/>
          <w:u w:val="none"/>
        </w:rPr>
        <w:tab/>
      </w:r>
      <w:r>
        <w:rPr>
          <w:rStyle w:val="1158"/>
          <w:color w:val="000000"/>
          <w:szCs w:val="22"/>
          <w:u w:val="none"/>
        </w:rPr>
        <w:fldChar w:fldCharType="end"/>
        <w:t xml:space="preserve">7</w:t>
      </w:r>
      <w:r>
        <w:rPr>
          <w:rStyle w:val="1158"/>
          <w:color w:val="000000"/>
          <w:szCs w:val="22"/>
          <w:u w:val="none"/>
        </w:rPr>
        <w:t xml:space="preserve">2</w:t>
      </w:r>
      <w:r>
        <w:rPr>
          <w:rStyle w:val="1158"/>
          <w:color w:val="000000"/>
          <w:szCs w:val="22"/>
          <w:u w:val="none"/>
        </w:rPr>
      </w:r>
    </w:p>
    <w:p>
      <w:pPr>
        <w:pStyle w:val="1121"/>
        <w:ind w:left="0" w:right="-283" w:firstLine="0"/>
        <w:jc w:val="both"/>
        <w:spacing w:line="360" w:lineRule="auto"/>
        <w:rPr>
          <w:rStyle w:val="1158"/>
          <w:b/>
          <w:color w:val="000000"/>
          <w:sz w:val="22"/>
          <w:szCs w:val="22"/>
          <w:u w:val="none"/>
        </w:rPr>
      </w:pPr>
      <w:r>
        <w:rPr>
          <w:rStyle w:val="1158"/>
          <w:b/>
          <w:color w:val="000000"/>
          <w:sz w:val="22"/>
          <w:szCs w:val="22"/>
          <w:u w:val="none"/>
        </w:rPr>
        <w:t xml:space="preserve">17. Обслуживание с использованием Торговой системы РСХБ-Дилинг АО</w:t>
      </w:r>
      <w:r>
        <w:rPr>
          <w:rStyle w:val="1158"/>
          <w:b/>
          <w:color w:val="000000"/>
          <w:sz w:val="22"/>
          <w:szCs w:val="22"/>
          <w:u w:val="none"/>
        </w:rPr>
        <w:t xml:space="preserve">  </w:t>
      </w:r>
      <w:r>
        <w:rPr>
          <w:rStyle w:val="1158"/>
          <w:b/>
          <w:color w:val="000000"/>
          <w:sz w:val="22"/>
          <w:szCs w:val="22"/>
          <w:u w:val="none"/>
        </w:rPr>
        <w:t xml:space="preserve"> Россельхозбанк»……............................................................................................................</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t xml:space="preserve">..</w:t>
      </w:r>
      <w:r>
        <w:rPr>
          <w:rStyle w:val="1158"/>
          <w:b/>
          <w:color w:val="000000"/>
          <w:sz w:val="22"/>
          <w:szCs w:val="22"/>
          <w:u w:val="none"/>
        </w:rPr>
        <w:fldChar w:fldCharType="end"/>
      </w:r>
      <w:r>
        <w:rPr>
          <w:rStyle w:val="1158"/>
          <w:b/>
          <w:color w:val="000000"/>
          <w:sz w:val="22"/>
          <w:szCs w:val="22"/>
          <w:u w:val="none"/>
        </w:rPr>
        <w:t xml:space="preserve">73</w:t>
      </w:r>
      <w:r>
        <w:rPr>
          <w:rStyle w:val="1158"/>
          <w:b/>
          <w:color w:val="000000"/>
          <w:sz w:val="22"/>
          <w:szCs w:val="22"/>
          <w:u w:val="none"/>
        </w:rPr>
      </w:r>
      <w:r>
        <w:rPr>
          <w:rStyle w:val="1158"/>
          <w:b/>
          <w:color w:val="000000"/>
          <w:sz w:val="22"/>
          <w:szCs w:val="22"/>
          <w:u w:val="none"/>
        </w:rPr>
      </w:r>
    </w:p>
    <w:p>
      <w:pPr>
        <w:pStyle w:val="1121"/>
        <w:ind w:left="0" w:right="-283" w:firstLine="0"/>
        <w:jc w:val="both"/>
        <w:spacing w:line="360" w:lineRule="auto"/>
        <w:rPr>
          <w:rStyle w:val="1158"/>
          <w:b/>
          <w:color w:val="000000"/>
          <w:sz w:val="22"/>
          <w:szCs w:val="22"/>
          <w:u w:val="none"/>
        </w:rPr>
      </w:pPr>
      <w:r>
        <w:rPr>
          <w:rStyle w:val="1158"/>
          <w:b/>
          <w:color w:val="000000"/>
          <w:sz w:val="22"/>
          <w:szCs w:val="22"/>
          <w:u w:val="none"/>
        </w:rPr>
        <w:t xml:space="preserve">18. </w:t>
      </w:r>
      <w:r>
        <w:rPr>
          <w:b/>
          <w:sz w:val="22"/>
          <w:szCs w:val="22"/>
        </w:rPr>
        <w:t xml:space="preserve">Операции</w:t>
      </w:r>
      <w:r>
        <w:rPr>
          <w:b/>
          <w:sz w:val="22"/>
          <w:szCs w:val="22"/>
        </w:rPr>
        <w:t xml:space="preserve"> с использованием цифрового рубля…………………………………………………..........75 </w:t>
      </w:r>
      <w:r>
        <w:rPr>
          <w:b/>
          <w:sz w:val="22"/>
          <w:szCs w:val="22"/>
        </w:rPr>
        <w:tab/>
      </w:r>
      <w:r>
        <w:rPr>
          <w:rStyle w:val="1158"/>
          <w:b/>
          <w:color w:val="000000"/>
          <w:sz w:val="22"/>
          <w:szCs w:val="22"/>
          <w:u w:val="none"/>
        </w:rPr>
      </w:r>
      <w:r>
        <w:rPr>
          <w:rStyle w:val="1158"/>
          <w:b/>
          <w:color w:val="000000"/>
          <w:sz w:val="22"/>
          <w:szCs w:val="22"/>
          <w:u w:val="none"/>
        </w:rPr>
      </w:r>
    </w:p>
    <w:p>
      <w:pPr>
        <w:pStyle w:val="1121"/>
        <w:jc w:val="center"/>
        <w:rPr>
          <w:b/>
          <w:bCs/>
        </w:rPr>
      </w:pPr>
      <w:r>
        <w:rPr>
          <w:rStyle w:val="1158"/>
        </w:rPr>
        <w:br w:type="page" w:clear="all"/>
      </w:r>
      <w:r>
        <w:rPr>
          <w:b/>
          <w:bCs/>
        </w:rPr>
        <w:t xml:space="preserve">1. Открытие и ведение счетов</w:t>
      </w:r>
      <w:r>
        <w:rPr>
          <w:b/>
          <w:bCs/>
        </w:rPr>
      </w:r>
      <w:r>
        <w:rPr>
          <w:b/>
          <w:bCs/>
        </w:rPr>
      </w:r>
    </w:p>
    <w:p>
      <w:pPr>
        <w:pStyle w:val="1121"/>
        <w:jc w:val="center"/>
        <w:rPr>
          <w:b/>
          <w:bCs/>
        </w:rPr>
      </w:pPr>
      <w:r>
        <w:rPr>
          <w:b/>
          <w:bCs/>
        </w:rPr>
      </w:r>
      <w:r>
        <w:rPr>
          <w:b/>
          <w:bCs/>
        </w:rPr>
      </w:r>
      <w:r>
        <w:rPr>
          <w:b/>
          <w:bCs/>
        </w:rPr>
      </w:r>
    </w:p>
    <w:tbl>
      <w:tblPr>
        <w:tblW w:w="101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08"/>
        <w:gridCol w:w="2420"/>
        <w:gridCol w:w="120"/>
        <w:gridCol w:w="354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120" w:after="120"/>
              <w:rPr>
                <w:sz w:val="20"/>
                <w:szCs w:val="20"/>
              </w:rPr>
            </w:pPr>
            <w:r>
              <w:rPr>
                <w:sz w:val="20"/>
                <w:szCs w:val="20"/>
              </w:rPr>
              <w:t xml:space="preserve">1.1.</w:t>
            </w:r>
            <w:r>
              <w:rPr>
                <w:sz w:val="20"/>
                <w:szCs w:val="20"/>
              </w:rPr>
            </w:r>
            <w:r>
              <w:rPr>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center"/>
            <w:textDirection w:val="lrTb"/>
            <w:noWrap w:val="false"/>
          </w:tcPr>
          <w:p>
            <w:pPr>
              <w:pStyle w:val="1121"/>
              <w:jc w:val="both"/>
              <w:spacing w:before="120" w:after="120"/>
              <w:rPr>
                <w:b/>
                <w:sz w:val="20"/>
                <w:szCs w:val="20"/>
              </w:rPr>
            </w:pPr>
            <w:r>
              <w:rPr>
                <w:bCs/>
                <w:sz w:val="20"/>
                <w:szCs w:val="20"/>
              </w:rPr>
              <w:t xml:space="preserve">Открытие и ведение счетов в рублях Российской Федерации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Открытие счета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2500 руб.</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vMerge w:val="restart"/>
            <w:textDirection w:val="lrTb"/>
            <w:noWrap w:val="false"/>
          </w:tcPr>
          <w:p>
            <w:pPr>
              <w:pStyle w:val="1121"/>
              <w:jc w:val="both"/>
              <w:spacing w:before="40" w:after="40"/>
              <w:rPr>
                <w:bCs/>
                <w:sz w:val="20"/>
                <w:szCs w:val="20"/>
              </w:rPr>
            </w:pPr>
            <w:r>
              <w:rPr>
                <w:bCs/>
                <w:sz w:val="20"/>
                <w:szCs w:val="20"/>
              </w:rPr>
              <w:t xml:space="preserve">В случае необходимости за оформление Банком карточки с образцами подписей и оттиска печати комиссия не взимается</w:t>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tabs>
                <w:tab w:val="left" w:pos="176" w:leader="none"/>
              </w:tabs>
              <w:rPr>
                <w:bCs/>
                <w:sz w:val="20"/>
                <w:szCs w:val="20"/>
              </w:rPr>
            </w:pPr>
            <w:r>
              <w:rPr>
                <w:bCs/>
                <w:sz w:val="20"/>
                <w:szCs w:val="20"/>
              </w:rPr>
              <w:t xml:space="preserve">-</w:t>
              <w:tab/>
              <w:t xml:space="preserve">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 накопительного счета, счета с особым режимом, счета по депозиту</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w:t>
            </w:r>
            <w:r>
              <w:rPr>
                <w:sz w:val="20"/>
                <w:szCs w:val="20"/>
                <w:lang w:eastAsia="en-US"/>
              </w:rPr>
              <w:t xml:space="preserve">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2 500 руб.</w:t>
            </w:r>
            <w:r>
              <w:rPr>
                <w:bCs/>
                <w:sz w:val="20"/>
                <w:szCs w:val="20"/>
              </w:rPr>
            </w:r>
            <w:r>
              <w:rPr>
                <w:bCs/>
                <w:sz w:val="20"/>
                <w:szCs w:val="20"/>
              </w:rPr>
            </w:r>
          </w:p>
        </w:tc>
        <w:tc>
          <w:tcPr>
            <w:gridSpan w:val="2"/>
            <w:tcBorders>
              <w:left w:val="single" w:color="000000" w:sz="4" w:space="0"/>
              <w:bottom w:val="none" w:color="000000" w:sz="4" w:space="0"/>
              <w:right w:val="single" w:color="000000" w:sz="4" w:space="0"/>
            </w:tcBorders>
            <w:tcW w:w="3661" w:type="dxa"/>
            <w:vAlign w:val="top"/>
            <w:vMerge w:val="continue"/>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b/>
                <w:bCs/>
                <w:sz w:val="20"/>
                <w:szCs w:val="20"/>
              </w:rPr>
              <w:t xml:space="preserve">- </w:t>
            </w:r>
            <w:r>
              <w:rPr>
                <w:bCs/>
                <w:sz w:val="20"/>
                <w:szCs w:val="20"/>
              </w:rPr>
              <w:t xml:space="preserve">клиентам, включенным в региональную адресную программу по проведению капитального ремонта многок</w:t>
            </w:r>
            <w:r>
              <w:rPr>
                <w:bCs/>
                <w:sz w:val="20"/>
                <w:szCs w:val="20"/>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b/>
                <w:bCs/>
                <w:sz w:val="20"/>
                <w:szCs w:val="20"/>
              </w:rPr>
            </w:r>
            <w:r>
              <w:rPr>
                <w:b/>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 клиентам,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bCs/>
                <w:sz w:val="20"/>
                <w:szCs w:val="20"/>
              </w:rPr>
              <w:t xml:space="preserve">- клиентам</w:t>
            </w:r>
            <w:r>
              <w:rPr>
                <w:sz w:val="20"/>
                <w:szCs w:val="20"/>
              </w:rPr>
              <w:t xml:space="preserve">, являющимся садоводческими или огородническими некоммерческими товариществами в соответствии с Федеральным законом от 29.07.2017 </w:t>
              <w:br w:type="textWrapping" w:clear="all"/>
              <w:t xml:space="preserve">№</w:t>
            </w:r>
            <w:r>
              <w:rPr>
                <w:sz w:val="20"/>
                <w:szCs w:val="20"/>
                <w:lang w:val="en-US"/>
              </w:rPr>
              <w:t xml:space="preserve"> </w:t>
            </w:r>
            <w:r>
              <w:rPr>
                <w:sz w:val="20"/>
                <w:szCs w:val="20"/>
              </w:rPr>
              <w:t xml:space="preserve">217-ФЗ «О ведении гражданами садоводства и огородничества для собственных нужд и о внесении изменений в отдельные законодательные акты Ро</w:t>
            </w:r>
            <w:r>
              <w:rPr>
                <w:sz w:val="20"/>
                <w:szCs w:val="20"/>
              </w:rPr>
              <w:t xml:space="preserve">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non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 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120"/>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для зачисления возмещения по операциям с использованием платежных карт в рамках договора эквайринга, заключенного</w:t>
            </w:r>
            <w:r>
              <w:rPr>
                <w:bCs/>
                <w:sz w:val="20"/>
                <w:szCs w:val="20"/>
              </w:rPr>
              <w:t xml:space="preserve"> </w:t>
            </w:r>
            <w:r>
              <w:rPr>
                <w:sz w:val="20"/>
                <w:szCs w:val="20"/>
              </w:rPr>
              <w:t xml:space="preserve">с АО «Россельхозбанк»</w:t>
            </w:r>
            <w:r>
              <w:rPr>
                <w:sz w:val="20"/>
                <w:szCs w:val="20"/>
              </w:rPr>
            </w:r>
            <w:r>
              <w:rPr>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spacing w:after="240"/>
              <w:tabs>
                <w:tab w:val="left" w:pos="708" w:leader="none"/>
                <w:tab w:val="center" w:pos="4677" w:leader="none"/>
                <w:tab w:val="right" w:pos="9355" w:leader="none"/>
              </w:tabs>
              <w:rPr>
                <w:sz w:val="20"/>
                <w:szCs w:val="20"/>
                <w:lang w:eastAsia="en-US"/>
              </w:rPr>
            </w:pPr>
            <w:r>
              <w:rPr>
                <w:bCs/>
                <w:sz w:val="20"/>
                <w:szCs w:val="20"/>
              </w:rPr>
              <w:t xml:space="preserve">-</w:t>
            </w:r>
            <w:r>
              <w:rPr>
                <w:bCs/>
                <w:sz w:val="20"/>
                <w:szCs w:val="20"/>
              </w:rPr>
              <w:t xml:space="preserve"> </w:t>
            </w:r>
            <w:r>
              <w:rPr>
                <w:sz w:val="20"/>
                <w:szCs w:val="20"/>
              </w:rPr>
              <w:t xml:space="preserve">для клиентов, имеющих обязательства перед АО «Россельхозбанк» </w:t>
              <w:br w:type="textWrapping" w:clear="all"/>
              <w:t xml:space="preserve">по кредитным сделкам***, </w:t>
              <w:br w:type="textWrapping" w:clear="all"/>
              <w:t xml:space="preserve">в отношении которых введена любая из процедур, применяемых в деле </w:t>
              <w:br w:type="textWrapping" w:clear="all"/>
              <w:t xml:space="preserve">о банкротстве в соответствии с Федеральным законом </w:t>
              <w:br w:type="textWrapping" w:clear="all"/>
              <w:t xml:space="preserve">от 26.10.2002 № 127-ФЗ </w:t>
              <w:br w:type="textWrapping" w:clear="all"/>
            </w:r>
            <w:r>
              <w:rPr>
                <w:sz w:val="20"/>
                <w:szCs w:val="20"/>
              </w:rPr>
              <w:t xml:space="preserve">«О </w:t>
            </w:r>
            <w:r>
              <w:rPr>
                <w:sz w:val="20"/>
                <w:szCs w:val="20"/>
              </w:rPr>
              <w:t xml:space="preserve">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jc w:val="both"/>
              <w:spacing w:after="2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spacing w:after="240"/>
              <w:rPr>
                <w:sz w:val="20"/>
                <w:szCs w:val="20"/>
              </w:rPr>
            </w:pPr>
            <w:r>
              <w:rPr>
                <w:sz w:val="20"/>
                <w:szCs w:val="20"/>
              </w:rPr>
            </w:r>
            <w:r>
              <w:rPr>
                <w:sz w:val="20"/>
                <w:szCs w:val="20"/>
              </w:rPr>
            </w:r>
            <w:r>
              <w:rPr>
                <w:sz w:val="20"/>
                <w:szCs w:val="20"/>
              </w:rPr>
            </w:r>
          </w:p>
          <w:p>
            <w:pPr>
              <w:pStyle w:val="1121"/>
              <w:spacing w:after="240"/>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color w:val="000000"/>
                <w:sz w:val="20"/>
                <w:szCs w:val="20"/>
              </w:rPr>
            </w:pPr>
            <w:r>
              <w:rPr>
                <w:color w:val="000000"/>
                <w:sz w:val="20"/>
                <w:szCs w:val="20"/>
              </w:rPr>
              <w:t xml:space="preserve">Комиссия не взимается при одновременном соблюдении следующих условий:</w:t>
            </w:r>
            <w:r>
              <w:rPr>
                <w:color w:val="000000"/>
                <w:sz w:val="20"/>
                <w:szCs w:val="20"/>
              </w:rPr>
            </w:r>
            <w:r>
              <w:rPr>
                <w:color w:val="000000"/>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bCs/>
                <w:sz w:val="20"/>
                <w:szCs w:val="20"/>
              </w:rPr>
            </w:pPr>
            <w:r>
              <w:rPr>
                <w:rFonts w:ascii="Times New Roman" w:hAnsi="Times New Roman"/>
                <w:bCs/>
                <w:sz w:val="20"/>
                <w:szCs w:val="20"/>
              </w:rPr>
              <w:t xml:space="preserve">Наличие у клиента действующего договора о выпуске и обслуживании бизнес-карты к расчетному счету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bCs/>
                <w:sz w:val="20"/>
                <w:szCs w:val="20"/>
              </w:rPr>
            </w:r>
            <w:r>
              <w:rPr>
                <w:rFonts w:ascii="Times New Roman" w:hAnsi="Times New Roman"/>
                <w:bCs/>
                <w:sz w:val="20"/>
                <w:szCs w:val="20"/>
              </w:rPr>
            </w:r>
          </w:p>
          <w:p>
            <w:pPr>
              <w:pStyle w:val="1170"/>
              <w:numPr>
                <w:ilvl w:val="0"/>
                <w:numId w:val="34"/>
              </w:numPr>
              <w:ind w:left="0" w:firstLine="0"/>
              <w:jc w:val="both"/>
              <w:spacing w:after="0" w:line="240" w:lineRule="auto"/>
              <w:tabs>
                <w:tab w:val="left" w:pos="447" w:leader="none"/>
              </w:tabs>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Подписание с клиентом договора эквайринга и </w:t>
            </w:r>
            <w:r>
              <w:rPr>
                <w:rFonts w:ascii="Times New Roman" w:hAnsi="Times New Roman"/>
                <w:bCs/>
                <w:sz w:val="20"/>
                <w:szCs w:val="20"/>
              </w:rPr>
              <w:t xml:space="preserve">договора о выпуске и обслуживании бизнес-карты к расчетному счету в одном региональном филиале Банка.</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p>
            <w:pPr>
              <w:pStyle w:val="1121"/>
              <w:jc w:val="both"/>
              <w:tabs>
                <w:tab w:val="left" w:pos="447" w:leader="none"/>
              </w:tabs>
              <w:rPr>
                <w:color w:val="000000"/>
                <w:sz w:val="20"/>
                <w:szCs w:val="20"/>
              </w:rPr>
            </w:pPr>
            <w:r>
              <w:rPr>
                <w:color w:val="000000"/>
                <w:sz w:val="20"/>
                <w:szCs w:val="20"/>
              </w:rPr>
              <w:t xml:space="preserve">Выполнение условий подтверждается надписью на заявлении на открытие счета «Счет для зачисления возмещения по операциям с использованием платежных карт в рамках договора эквайринга, заключенного</w:t>
            </w:r>
            <w:r>
              <w:rPr>
                <w:color w:val="000000"/>
                <w:sz w:val="20"/>
                <w:szCs w:val="20"/>
              </w:rPr>
              <w:t xml:space="preserve"> </w:t>
            </w:r>
            <w:r>
              <w:rPr>
                <w:color w:val="000000"/>
                <w:sz w:val="20"/>
                <w:szCs w:val="20"/>
              </w:rPr>
              <w:t xml:space="preserve">с </w:t>
              <w:br w:type="textWrapping" w:clear="all"/>
              <w:t xml:space="preserve">АО «Россельхозбанк», сделанной сотрудником регионального филиала Банка.</w:t>
            </w:r>
            <w:r>
              <w:rPr>
                <w:color w:val="000000"/>
                <w:sz w:val="20"/>
                <w:szCs w:val="20"/>
              </w:rPr>
            </w:r>
            <w:r>
              <w:rPr>
                <w:color w:val="000000"/>
                <w:sz w:val="20"/>
                <w:szCs w:val="20"/>
              </w:rPr>
            </w:r>
          </w:p>
          <w:p>
            <w:pPr>
              <w:pStyle w:val="1121"/>
              <w:jc w:val="both"/>
              <w:tabs>
                <w:tab w:val="left" w:pos="447" w:leader="none"/>
              </w:tabs>
              <w:rPr>
                <w:color w:val="000000"/>
                <w:sz w:val="20"/>
                <w:szCs w:val="20"/>
              </w:rPr>
            </w:pPr>
            <w:r>
              <w:rPr>
                <w:color w:val="000000"/>
                <w:sz w:val="20"/>
                <w:szCs w:val="20"/>
              </w:rPr>
              <w:t xml:space="preserve">При несоблюдении любого из указанных условий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color w:val="000000"/>
                <w:sz w:val="20"/>
                <w:szCs w:val="20"/>
              </w:rPr>
              <w:t xml:space="preserve">Если бизнес-карты обслуживается в рамках тарифного плана «Корпоративный» комиссия взимается в стандартном размере.</w:t>
            </w:r>
            <w:r>
              <w:rPr>
                <w:color w:val="000000"/>
                <w:sz w:val="20"/>
                <w:szCs w:val="20"/>
              </w:rPr>
            </w:r>
            <w:r>
              <w:rPr>
                <w:color w:val="000000"/>
                <w:sz w:val="20"/>
                <w:szCs w:val="20"/>
              </w:rPr>
            </w:r>
          </w:p>
          <w:p>
            <w:pPr>
              <w:pStyle w:val="1121"/>
              <w:jc w:val="both"/>
              <w:spacing w:before="120"/>
              <w:rPr>
                <w:color w:val="000000"/>
                <w:sz w:val="20"/>
                <w:szCs w:val="20"/>
              </w:rPr>
            </w:pPr>
            <w:r>
              <w:rPr>
                <w:bCs/>
                <w:sz w:val="20"/>
                <w:szCs w:val="20"/>
              </w:rPr>
              <w:t xml:space="preserve">П</w:t>
            </w:r>
            <w:r>
              <w:rPr>
                <w:bCs/>
                <w:sz w:val="20"/>
                <w:szCs w:val="20"/>
              </w:rPr>
              <w:t xml:space="preserve">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1.1.2.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Закрытие счета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keepNext/>
              <w:spacing w:before="40" w:after="40"/>
              <w:rPr>
                <w:iCs/>
                <w:sz w:val="20"/>
                <w:szCs w:val="20"/>
              </w:rPr>
              <w:outlineLvl w:val="4"/>
            </w:pPr>
            <w:r>
              <w:rPr>
                <w:sz w:val="20"/>
                <w:szCs w:val="20"/>
              </w:rPr>
              <w:t xml:space="preserve">Не взимается</w:t>
            </w:r>
            <w:r>
              <w:rPr>
                <w:iCs/>
                <w:sz w:val="20"/>
                <w:szCs w:val="20"/>
              </w:rPr>
            </w:r>
            <w:r>
              <w:rPr>
                <w:i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sz w:val="20"/>
                <w:szCs w:val="20"/>
              </w:rPr>
            </w:pPr>
            <w:r>
              <w:rPr>
                <w:sz w:val="20"/>
                <w:szCs w:val="20"/>
              </w:rPr>
              <w:t xml:space="preserve">1.1.3.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rPr>
              <w:t xml:space="preserve">Ведение счета</w:t>
            </w:r>
            <w:r>
              <w:rPr>
                <w:sz w:val="20"/>
                <w:szCs w:val="20"/>
              </w:rPr>
              <w:t xml:space="preserve">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30</w:t>
            </w:r>
            <w:r>
              <w:rPr>
                <w:sz w:val="20"/>
                <w:szCs w:val="20"/>
              </w:rPr>
              <w:t xml:space="preserve">00 руб. в месяц</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 клиентов, включенных в региональную адресную программу по проведению капитального ремонта многокв</w:t>
            </w:r>
            <w:r>
              <w:rPr>
                <w:sz w:val="20"/>
                <w:szCs w:val="20"/>
                <w:lang w:eastAsia="en-US"/>
              </w:rPr>
              <w:t xml:space="preserve">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 </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rPr>
                <w:sz w:val="20"/>
                <w:szCs w:val="20"/>
              </w:rPr>
            </w:pPr>
            <w:r>
              <w:rPr>
                <w:sz w:val="20"/>
                <w:szCs w:val="20"/>
                <w:lang w:eastAsia="en-US"/>
              </w:rPr>
              <w:t xml:space="preserve">-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20</w:t>
            </w:r>
            <w:r>
              <w:rPr>
                <w:sz w:val="20"/>
                <w:szCs w:val="20"/>
              </w:rPr>
              <w:t xml:space="preserve">00 руб.</w:t>
            </w:r>
            <w:r>
              <w:rPr>
                <w:sz w:val="20"/>
                <w:szCs w:val="20"/>
              </w:rPr>
            </w:r>
            <w:r>
              <w:rPr>
                <w:sz w:val="20"/>
                <w:szCs w:val="20"/>
              </w:rPr>
            </w:r>
          </w:p>
          <w:p>
            <w:pPr>
              <w:pStyle w:val="1121"/>
              <w:ind w:firstLine="708"/>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ind w:left="35"/>
              <w:jc w:val="both"/>
              <w:spacing w:before="40"/>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1.1.3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ind w:left="35"/>
              <w:jc w:val="both"/>
              <w:spacing w:before="40"/>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1.1.3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для</w:t>
            </w:r>
            <w:r>
              <w:rPr>
                <w:sz w:val="20"/>
                <w:szCs w:val="20"/>
              </w:rPr>
              <w:t xml:space="preserve"> клиентов, в отношении которых введена любая из процедур, применяемых в деле о банкротстве в соответствии с Федеральным законом 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2200 руб. в месяц при использовании клиентом системы дистанционного банковского обслуживания;</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5000 руб. в месяц без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w:t>
            </w:r>
            <w:r>
              <w:rPr>
                <w:sz w:val="20"/>
                <w:szCs w:val="20"/>
              </w:rPr>
              <w:t xml:space="preserve">клиентам, заключившим договор специального банковского счета для формирования фонда капитального ремонта в рамках требований Жилищного кодекса РФ от 29.12.2004 № 188-ФЗ,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bCs/>
                <w:sz w:val="20"/>
                <w:szCs w:val="20"/>
              </w:rPr>
              <w:t xml:space="preserve">- клиентам, являющимся садоводческими или огородническими некоммерческими товариществами в соответствии с Федера</w:t>
            </w:r>
            <w:r>
              <w:rPr>
                <w:bCs/>
                <w:sz w:val="20"/>
                <w:szCs w:val="20"/>
              </w:rPr>
              <w:t xml:space="preserve">льным законом от 29.07.2017 </w:t>
              <w:br/>
              <w:t xml:space="preserve">№ 217-ФЗ «О ведении гражданами садоводства и огородничества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w:t>
            </w:r>
            <w:r>
              <w:rPr>
                <w:bCs/>
                <w:sz w:val="20"/>
                <w:szCs w:val="20"/>
              </w:rPr>
              <w:t xml:space="preserve">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 в том числе при использовании клиентом системы дистанционного банковского обслуживания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after="40"/>
              <w:rPr>
                <w:bCs/>
                <w:sz w:val="20"/>
                <w:szCs w:val="20"/>
              </w:rPr>
            </w:pPr>
            <w:r>
              <w:rPr>
                <w:sz w:val="20"/>
                <w:szCs w:val="20"/>
                <w:lang w:eastAsia="en-US"/>
              </w:rPr>
              <w:t xml:space="preserve">- </w:t>
            </w:r>
            <w:r>
              <w:rPr>
                <w:sz w:val="20"/>
                <w:szCs w:val="20"/>
                <w:lang w:eastAsia="en-US"/>
              </w:rPr>
              <w:t xml:space="preserve">при отсутствии операций по счету в течение календарного месяца, но не более 3 (трех) календарных месяцев подряд</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ind w:left="74"/>
              <w:jc w:val="center"/>
              <w:spacing w:before="40" w:after="40"/>
              <w:rPr>
                <w:sz w:val="20"/>
                <w:szCs w:val="20"/>
              </w:rPr>
            </w:pPr>
            <w:r>
              <w:rPr>
                <w:sz w:val="20"/>
                <w:szCs w:val="20"/>
                <w:lang w:eastAsia="en-US"/>
              </w:rPr>
              <w:t xml:space="preserve">Не взимается</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spacing w:before="40" w:after="40"/>
              <w:rPr>
                <w:bCs/>
                <w:sz w:val="20"/>
                <w:szCs w:val="20"/>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1.1.3, но не </w:t>
            </w:r>
            <w:r>
              <w:rPr>
                <w:sz w:val="20"/>
                <w:szCs w:val="20"/>
                <w:lang w:eastAsia="en-US"/>
              </w:rPr>
              <w:t xml:space="preserve">более остатка на счете при условии отсутствия </w:t>
              <w:br/>
              <w:t xml:space="preserve">в Банке на дату взимания комиссии предусмотренных законодательством Российской Федерации действующих решений уполномоченных органов </w:t>
              <w:br/>
              <w:t xml:space="preserve">об ограничении прав клиента </w:t>
              <w:br/>
              <w:t xml:space="preserve">на распоряжение денежными средствами по счету».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bCs/>
                <w:sz w:val="20"/>
                <w:szCs w:val="20"/>
              </w:rPr>
              <w:t xml:space="preserve">специального счета участника закупки для обеспечения заявок на участие в конкурсах и аукционах</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366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non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rPr>
            </w:pPr>
            <w:r>
              <w:rPr>
                <w:bCs/>
                <w:sz w:val="20"/>
                <w:szCs w:val="20"/>
              </w:rPr>
              <w:t xml:space="preserve">- открытого для зачисления возмещения по операциям с использованием платежных карт в рамках договора эквайринга, заключенного </w:t>
            </w:r>
            <w:r>
              <w:rPr>
                <w:sz w:val="20"/>
                <w:szCs w:val="20"/>
              </w:rPr>
              <w:t xml:space="preserve">с АО «Россельхозбанк», при использовании клиентом системы дистанционного банковского обслуживания</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 </w:t>
            </w:r>
            <w:r>
              <w:rPr>
                <w:sz w:val="20"/>
                <w:szCs w:val="20"/>
              </w:rPr>
              <w:t xml:space="preserve">для клиентов, имеющих обязательства перед АО «Рос</w:t>
            </w:r>
            <w:r>
              <w:rPr>
                <w:sz w:val="20"/>
                <w:szCs w:val="20"/>
              </w:rPr>
              <w:t xml:space="preserve">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ind w:left="74"/>
              <w:jc w:val="center"/>
              <w:rPr>
                <w:sz w:val="20"/>
                <w:szCs w:val="20"/>
              </w:rPr>
            </w:pPr>
            <w:r>
              <w:rPr>
                <w:sz w:val="20"/>
                <w:szCs w:val="20"/>
              </w:rPr>
              <w:t xml:space="preserve">Не взимается</w:t>
            </w:r>
            <w:r>
              <w:rPr>
                <w:sz w:val="20"/>
                <w:szCs w:val="20"/>
              </w:rPr>
            </w:r>
            <w:r>
              <w:rPr>
                <w:sz w:val="20"/>
                <w:szCs w:val="20"/>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bCs/>
                <w:sz w:val="20"/>
                <w:szCs w:val="20"/>
              </w:rPr>
            </w:pPr>
            <w:r>
              <w:rPr>
                <w:bCs/>
                <w:sz w:val="20"/>
                <w:szCs w:val="20"/>
              </w:rPr>
              <w:t xml:space="preserve">Комиссия за ведение счета не взимается при одновременном выполнении следующих условий:</w:t>
            </w:r>
            <w:r>
              <w:rPr>
                <w:bCs/>
                <w:sz w:val="20"/>
                <w:szCs w:val="20"/>
              </w:rPr>
            </w:r>
            <w:r>
              <w:rPr>
                <w:bCs/>
                <w:sz w:val="20"/>
                <w:szCs w:val="20"/>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bCs/>
                <w:sz w:val="20"/>
                <w:szCs w:val="20"/>
              </w:rPr>
              <w:t xml:space="preserve">Наличие у клиента в </w:t>
            </w:r>
            <w:r>
              <w:rPr>
                <w:rFonts w:ascii="Times New Roman" w:hAnsi="Times New Roman"/>
                <w:sz w:val="20"/>
                <w:szCs w:val="20"/>
              </w:rPr>
              <w:t xml:space="preserve">Банке </w:t>
            </w:r>
            <w:r>
              <w:rPr>
                <w:rFonts w:ascii="Times New Roman" w:hAnsi="Times New Roman"/>
                <w:bCs/>
                <w:sz w:val="20"/>
                <w:szCs w:val="20"/>
              </w:rPr>
              <w:t xml:space="preserve">действующего договора о выпуске и обслуживании бизнес-карты к расчетному счету, заключенного ранее чем открыт счет для зачисления денежных средств по договору эквайринга (бизнес-карта </w:t>
            </w:r>
            <w:r>
              <w:rPr>
                <w:rFonts w:ascii="Times New Roman" w:hAnsi="Times New Roman" w:eastAsia="Times New Roman"/>
                <w:color w:val="000000"/>
                <w:sz w:val="20"/>
                <w:szCs w:val="20"/>
                <w:lang w:eastAsia="ru-RU"/>
              </w:rPr>
              <w:t xml:space="preserve">обслуживается в рамках тарифного плана «Корпоративный Плюс»)</w:t>
            </w:r>
            <w:r>
              <w:rPr>
                <w:rFonts w:ascii="Times New Roman" w:hAnsi="Times New Roman"/>
                <w:bCs/>
                <w:sz w:val="20"/>
                <w:szCs w:val="20"/>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Наличие у клиента действующего договора эквайринга, заключенного с </w:t>
            </w:r>
            <w:r>
              <w:rPr>
                <w:rFonts w:ascii="Times New Roman" w:hAnsi="Times New Roman"/>
                <w:sz w:val="20"/>
                <w:szCs w:val="20"/>
              </w:rPr>
              <w:t xml:space="preserve">Банком.</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0"/>
              <w:numPr>
                <w:ilvl w:val="0"/>
                <w:numId w:val="35"/>
              </w:numPr>
              <w:ind w:left="0" w:firstLine="0"/>
              <w:jc w:val="both"/>
              <w:spacing w:after="0" w:line="240" w:lineRule="auto"/>
              <w:tabs>
                <w:tab w:val="left" w:pos="434" w:leader="none"/>
              </w:tabs>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Использование клиентом системы дистанционного банковского обслуживания.</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21"/>
              <w:jc w:val="both"/>
              <w:tabs>
                <w:tab w:val="left" w:pos="434" w:leader="none"/>
              </w:tabs>
              <w:rPr>
                <w:bCs/>
                <w:sz w:val="20"/>
                <w:szCs w:val="20"/>
              </w:rPr>
            </w:pPr>
            <w:r>
              <w:rPr>
                <w:bCs/>
                <w:sz w:val="20"/>
                <w:szCs w:val="20"/>
              </w:rPr>
              <w:t xml:space="preserve">В случае несоблюдения любого из указанных условий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Если бизнес-карта обслуживается в рамках тарифного плана «Корпоративный», комиссия взимается в стандартном размере.</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r>
            <w:r>
              <w:rPr>
                <w:bCs/>
                <w:sz w:val="20"/>
                <w:szCs w:val="20"/>
              </w:rPr>
            </w:r>
            <w:r>
              <w:rPr>
                <w:bCs/>
                <w:sz w:val="20"/>
                <w:szCs w:val="20"/>
              </w:rPr>
            </w:r>
          </w:p>
          <w:p>
            <w:pPr>
              <w:pStyle w:val="1121"/>
              <w:jc w:val="both"/>
              <w:tabs>
                <w:tab w:val="left" w:pos="708" w:leader="none"/>
                <w:tab w:val="center" w:pos="4677" w:leader="none"/>
                <w:tab w:val="right" w:pos="9355" w:leader="none"/>
              </w:tabs>
              <w:rPr>
                <w:sz w:val="20"/>
                <w:szCs w:val="20"/>
                <w:lang w:eastAsia="en-US"/>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keepNext/>
              <w:spacing w:before="40" w:after="40"/>
              <w:rPr>
                <w:bCs/>
                <w:sz w:val="20"/>
                <w:szCs w:val="20"/>
              </w:rPr>
              <w:outlineLvl w:val="1"/>
            </w:pPr>
            <w:r>
              <w:rPr>
                <w:bCs/>
                <w:sz w:val="20"/>
                <w:szCs w:val="20"/>
              </w:rPr>
              <w:t xml:space="preserve">Начисление процентов на остатки средств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Перевод денежных средств со счета клиента (в том числе при закрытии счета</w:t>
            </w:r>
            <w:r>
              <w:rPr>
                <w:sz w:val="20"/>
                <w:szCs w:val="20"/>
              </w:rPr>
              <w:t xml:space="preserve"> </w:t>
            </w:r>
            <w:r>
              <w:rPr>
                <w:sz w:val="20"/>
                <w:szCs w:val="20"/>
              </w:rPr>
              <w:t xml:space="preserve">клиента</w:t>
            </w:r>
            <w:r>
              <w:rPr>
                <w:sz w:val="20"/>
                <w:szCs w:val="20"/>
              </w:rPr>
              <w:t xml:space="preserve">) </w:t>
              <w:br w:type="textWrapping" w:clear="all"/>
              <w:t xml:space="preserve">на счета юридических лиц, субъектов Российской Федерации, муниципальных образований, индивидуальных предпринимателей и физических лиц,</w:t>
            </w:r>
            <w:r>
              <w:rPr>
                <w:sz w:val="20"/>
                <w:szCs w:val="20"/>
              </w:rPr>
              <w:t xml:space="preserve"> занимающихся в установленном законодательством Российской Федерации порядке частной практикой, а также на счета физических лиц исключительно в случаях и/или по основаниям (назначению платежа), указанным в пункте 2 графы «Примечание» пункта 1.1.8 Тарифов):</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jc w:val="both"/>
              <w:spacing w:before="120"/>
              <w:tabs>
                <w:tab w:val="left" w:pos="0" w:leader="none"/>
                <w:tab w:val="left" w:pos="1134" w:leader="none"/>
              </w:tabs>
              <w:rPr>
                <w:sz w:val="20"/>
                <w:szCs w:val="20"/>
              </w:rPr>
            </w:pPr>
            <w:r>
              <w:rPr>
                <w:sz w:val="20"/>
                <w:szCs w:val="20"/>
              </w:rPr>
              <w:t xml:space="preserve">Комиссия за перевод денежных средств в оплату вознаграждения Банку не взимается.</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rPr>
            </w:pPr>
            <w:r>
              <w:rPr>
                <w:sz w:val="20"/>
                <w:szCs w:val="20"/>
              </w:rPr>
              <w:t xml:space="preserve">Комиссия за перевод денежных средств на счета физических лиц взимается в соответствии с п. 1.1.8 Тарифов, кроме перевода денежных средств при закрытии счета клиента.</w:t>
            </w:r>
            <w:r>
              <w:rPr>
                <w:sz w:val="20"/>
                <w:szCs w:val="20"/>
              </w:rPr>
            </w:r>
            <w:r>
              <w:rPr>
                <w:sz w:val="20"/>
                <w:szCs w:val="20"/>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Комиссия не взимается при исполнении: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осуществлению обязательных платежей в бюджетную систему Российской Федерации (налоги, сборы, страховые взносы, пени, штрафы); </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расчетных документов по оплате страховых взносов на счета Фонда пенсионного и социального страхования Рос</w:t>
            </w:r>
            <w:r>
              <w:rPr>
                <w:sz w:val="20"/>
                <w:szCs w:val="20"/>
              </w:rPr>
              <w:t xml:space="preserve">сийской Федерации, Федерального Фонда и территориальных </w:t>
            </w:r>
            <w:r>
              <w:rPr>
                <w:sz w:val="20"/>
                <w:szCs w:val="20"/>
              </w:rPr>
              <w:t xml:space="preserve">фондов обязательного медицинского страхования</w:t>
            </w:r>
            <w:r>
              <w:rPr>
                <w:sz w:val="20"/>
                <w:szCs w:val="20"/>
                <w:lang w:eastAsia="en-US"/>
              </w:rPr>
              <w:t xml:space="preserve">;</w:t>
            </w:r>
            <w:r>
              <w:rPr>
                <w:sz w:val="20"/>
                <w:szCs w:val="20"/>
                <w:lang w:eastAsia="en-US"/>
              </w:rPr>
            </w:r>
            <w:r>
              <w:rPr>
                <w:sz w:val="20"/>
                <w:szCs w:val="20"/>
                <w:lang w:eastAsia="en-US"/>
              </w:rPr>
            </w:r>
          </w:p>
          <w:p>
            <w:pPr>
              <w:pStyle w:val="1121"/>
              <w:ind w:firstLine="35"/>
              <w:jc w:val="both"/>
              <w:tabs>
                <w:tab w:val="left" w:pos="1134" w:leader="none"/>
                <w:tab w:val="center" w:pos="4677" w:leader="none"/>
                <w:tab w:val="right" w:pos="9355" w:leader="none"/>
              </w:tabs>
              <w:rPr>
                <w:sz w:val="20"/>
                <w:szCs w:val="20"/>
                <w:lang w:eastAsia="en-US"/>
              </w:rPr>
            </w:pPr>
            <w:r>
              <w:rPr>
                <w:sz w:val="20"/>
                <w:szCs w:val="20"/>
                <w:lang w:eastAsia="en-US"/>
              </w:rPr>
              <w:t xml:space="preserve">- расчетных документов по счетам клиентов, </w:t>
            </w:r>
            <w:r>
              <w:rPr>
                <w:sz w:val="20"/>
                <w:szCs w:val="20"/>
              </w:rPr>
              <w:t xml:space="preserve">имеющих обязательства перед АО «Р</w:t>
            </w:r>
            <w:r>
              <w:rPr>
                <w:sz w:val="20"/>
                <w:szCs w:val="20"/>
              </w:rPr>
              <w:t xml:space="preserve">оссельхозбанк» по кредитным сделкам***, в отношении которых введена любая </w:t>
              <w:br/>
              <w:t xml:space="preserve">из процедур, применяемых в деле о банкротстве в соответствии с Федеральным законом </w:t>
              <w:br/>
              <w:t xml:space="preserve">от 26.10.2002 № 127-ФЗ «О несостоятельности (банкротстве)» или находящихся в процессе ликвидации;</w:t>
            </w:r>
            <w:r>
              <w:rPr>
                <w:sz w:val="20"/>
                <w:szCs w:val="20"/>
                <w:lang w:eastAsia="en-US"/>
              </w:rPr>
            </w:r>
            <w:r>
              <w:rPr>
                <w:sz w:val="20"/>
                <w:szCs w:val="20"/>
                <w:lang w:eastAsia="en-US"/>
              </w:rPr>
            </w:r>
          </w:p>
          <w:p>
            <w:pPr>
              <w:pStyle w:val="1121"/>
              <w:ind w:firstLine="35"/>
              <w:jc w:val="both"/>
              <w:tabs>
                <w:tab w:val="left" w:pos="708" w:leader="none"/>
                <w:tab w:val="center" w:pos="4677" w:leader="none"/>
                <w:tab w:val="right" w:pos="9355" w:leader="none"/>
              </w:tabs>
              <w:rPr>
                <w:sz w:val="20"/>
                <w:szCs w:val="20"/>
                <w:lang w:eastAsia="en-US"/>
              </w:rPr>
            </w:pPr>
            <w:r>
              <w:rPr>
                <w:sz w:val="20"/>
                <w:szCs w:val="20"/>
                <w:lang w:eastAsia="en-US"/>
              </w:rPr>
              <w:t xml:space="preserve">- </w:t>
            </w:r>
            <w:r>
              <w:rPr>
                <w:sz w:val="20"/>
                <w:szCs w:val="20"/>
              </w:rPr>
              <w:t xml:space="preserve">инкассовых поручений, составленных Банком на основании исполнительных документов, должником по которым является клиент.</w:t>
            </w:r>
            <w:r>
              <w:rPr>
                <w:sz w:val="20"/>
                <w:szCs w:val="20"/>
                <w:lang w:eastAsia="en-US"/>
              </w:rPr>
            </w:r>
            <w:r>
              <w:rPr>
                <w:sz w:val="20"/>
                <w:szCs w:val="20"/>
                <w:lang w:eastAsia="en-US"/>
              </w:rPr>
            </w:r>
          </w:p>
          <w:p>
            <w:pPr>
              <w:pStyle w:val="1121"/>
              <w:jc w:val="both"/>
              <w:rPr>
                <w:sz w:val="20"/>
                <w:szCs w:val="20"/>
                <w:lang w:eastAsia="en-US"/>
              </w:rPr>
            </w:pPr>
            <w:r>
              <w:rPr>
                <w:sz w:val="20"/>
                <w:szCs w:val="20"/>
                <w:lang w:eastAsia="en-US"/>
              </w:rPr>
              <w:t xml:space="preserve">За осуществление платежа, ранее отправленного по системе дистанционного банковского обслуживания и помещенного в картотеку из-за отсутствия дене</w:t>
            </w:r>
            <w:r>
              <w:rPr>
                <w:sz w:val="20"/>
                <w:szCs w:val="20"/>
                <w:lang w:eastAsia="en-US"/>
              </w:rPr>
              <w:t xml:space="preserve">жных средств на счете или приостановления операций по счету налоговым органом/таможенным органом, частично платежным ордером или полностью платежным поручением взимается комиссионное вознаграждение, как если бы документ был представлен на бумажном носителе</w:t>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Комиссия за совершение платежа на основании платежного требования, поступившего в Бан</w:t>
            </w:r>
            <w:r>
              <w:rPr>
                <w:bCs/>
                <w:sz w:val="20"/>
                <w:szCs w:val="20"/>
              </w:rPr>
              <w:t xml:space="preserve">к в электронном виде, взимается, как если бы документ был отправлен по системе дистанционного банковского обслуживания (при наличии акцепта плательщика). При исполнении платежного требования, поступившего в Банк в электронном виде, помещенного в картотеку </w:t>
            </w:r>
            <w:r>
              <w:rPr>
                <w:sz w:val="20"/>
                <w:szCs w:val="20"/>
                <w:lang w:eastAsia="en-US"/>
              </w:rPr>
              <w:t xml:space="preserve">из-за отсутствия денеж</w:t>
            </w:r>
            <w:r>
              <w:rPr>
                <w:sz w:val="20"/>
                <w:szCs w:val="20"/>
                <w:lang w:eastAsia="en-US"/>
              </w:rPr>
              <w:t xml:space="preserve">ных средств на счете или приостановления операций по счету налоговым органом/таможенным органом, частично платежным ордером или полностью платежным требованием взимается комиссионное вознаграждение, как если бы документ был представлен на бумажном носителе</w:t>
            </w:r>
            <w:r>
              <w:rPr>
                <w:bCs/>
                <w:sz w:val="20"/>
                <w:szCs w:val="20"/>
              </w:rPr>
              <w:t xml:space="preserve">.</w:t>
            </w:r>
            <w:r>
              <w:rPr>
                <w:sz w:val="20"/>
                <w:szCs w:val="20"/>
                <w:lang w:eastAsia="en-US"/>
              </w:rPr>
            </w:r>
            <w:r>
              <w:rPr>
                <w:sz w:val="20"/>
                <w:szCs w:val="20"/>
                <w:lang w:eastAsia="en-US"/>
              </w:rPr>
            </w:r>
          </w:p>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w:t>
            </w:r>
            <w:r>
              <w:rPr>
                <w:color w:val="000000"/>
                <w:sz w:val="20"/>
                <w:szCs w:val="20"/>
              </w:rPr>
              <w:t xml:space="preserve">тветствии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поручений 5 группы очередности на</w:t>
            </w:r>
            <w:r>
              <w:rPr>
                <w:color w:val="000000"/>
                <w:sz w:val="20"/>
                <w:szCs w:val="20"/>
              </w:rPr>
              <w:t xml:space="preserve"> перечисление денежных средств по уплате налогов и сборов в бюджеты бюджетной системы Российской Федерации, а также сумм страховых взносов в бюджеты государственных внебюджетных фондов и сумм налоговых платежей, платежных требований и инкассовых поручений)</w:t>
            </w:r>
            <w:r>
              <w:rPr>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1.1.5.1.</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Открытые </w:t>
            </w:r>
            <w:r>
              <w:rPr>
                <w:sz w:val="20"/>
                <w:szCs w:val="20"/>
              </w:rPr>
              <w:t xml:space="preserve">в АО «Россельхозбанк»</w:t>
            </w:r>
            <w:r>
              <w:rPr>
                <w:sz w:val="20"/>
                <w:szCs w:val="20"/>
              </w:rPr>
              <w:t xml:space="preserve">:</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на основании расчетного документа на бумажном носителе</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550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8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1.1.5.2.</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Открытые в других кредитных организациях на территории Российской Федерации: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sz w:val="20"/>
                <w:szCs w:val="20"/>
              </w:rPr>
            </w:pPr>
            <w:r>
              <w:rPr>
                <w:sz w:val="20"/>
                <w:szCs w:val="20"/>
                <w:lang w:eastAsia="en-US"/>
              </w:rPr>
              <w:t xml:space="preserve">- на основании расчетного документа на бумажном носителе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rPr>
                <w:sz w:val="20"/>
                <w:szCs w:val="20"/>
              </w:rPr>
            </w:pPr>
            <w:r>
              <w:rPr>
                <w:sz w:val="20"/>
                <w:szCs w:val="20"/>
              </w:rPr>
              <w:t xml:space="preserve">550 руб.</w:t>
            </w:r>
            <w:r>
              <w:rPr>
                <w:sz w:val="20"/>
                <w:szCs w:val="20"/>
              </w:rPr>
            </w:r>
            <w:r>
              <w:rPr>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3</w:t>
            </w:r>
            <w:r>
              <w:rPr>
                <w:sz w:val="20"/>
                <w:szCs w:val="20"/>
                <w:lang w:eastAsia="en-US"/>
              </w:rPr>
              <w:t xml:space="preserve">7</w:t>
            </w:r>
            <w:r>
              <w:rPr>
                <w:sz w:val="20"/>
                <w:szCs w:val="20"/>
                <w:lang w:eastAsia="en-US"/>
              </w:rPr>
              <w:t xml:space="preserve"> руб. </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до 100 млн.руб. (включительно)</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200 руб.</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если сумма платежа свыше 100 млн. руб.</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отправленный клиентом, включенным в региональную адресную программу по проведению капитального ремонта многок</w:t>
            </w:r>
            <w:r>
              <w:rPr>
                <w:sz w:val="20"/>
                <w:szCs w:val="20"/>
                <w:lang w:eastAsia="en-US"/>
              </w:rPr>
              <w:t xml:space="preserve">вартирных домов, переселения граждан из аварийного жилищного фонда в соответствии с Федеральным законом от 21.07.2007 № 185-ФЗ «О Фонде содействия реформированию жилищно-коммунального хозяйства» в рамках заключенных договоров специального банковского счета</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отпра</w:t>
            </w:r>
            <w:r>
              <w:rPr>
                <w:sz w:val="20"/>
                <w:szCs w:val="20"/>
                <w:lang w:eastAsia="en-US"/>
              </w:rPr>
              <w:t xml:space="preserve">вленный клиентом, заключившим договор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8"/>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ind w:left="34"/>
              <w:spacing w:after="40"/>
              <w:rPr>
                <w:sz w:val="20"/>
                <w:szCs w:val="20"/>
              </w:rPr>
            </w:pPr>
            <w:r>
              <w:rPr>
                <w:sz w:val="20"/>
                <w:szCs w:val="20"/>
              </w:rPr>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spacing w:after="40"/>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after="40"/>
              <w:rPr>
                <w:sz w:val="20"/>
                <w:szCs w:val="20"/>
              </w:rPr>
            </w:pPr>
            <w:r>
              <w:rPr>
                <w:sz w:val="20"/>
                <w:szCs w:val="20"/>
              </w:rPr>
              <w:t xml:space="preserve">1.1.6.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 денежных средств со счета клиента на основании расчетного документа клиента, представленного в Банк на бумажном носителе или в электронном виде с использованием системы дистанционно-банковского обслуживания и имеющего признак «Срочно»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sz w:val="20"/>
                <w:szCs w:val="20"/>
              </w:rPr>
            </w:pPr>
            <w:r>
              <w:rPr>
                <w:sz w:val="20"/>
                <w:szCs w:val="20"/>
              </w:rPr>
              <w:t xml:space="preserve">250 руб. за каждый расчетный документ</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center"/>
            <w:textDirection w:val="lrTb"/>
            <w:noWrap w:val="false"/>
          </w:tcPr>
          <w:p>
            <w:pPr>
              <w:pStyle w:val="1121"/>
              <w:jc w:val="both"/>
              <w:spacing w:before="40"/>
              <w:tabs>
                <w:tab w:val="left" w:pos="0" w:leader="none"/>
                <w:tab w:val="left" w:pos="318" w:leader="none"/>
                <w:tab w:val="center" w:pos="4677" w:leader="none"/>
                <w:tab w:val="right" w:pos="9355" w:leader="none"/>
              </w:tabs>
              <w:rPr>
                <w:sz w:val="20"/>
                <w:szCs w:val="20"/>
              </w:rPr>
            </w:pPr>
            <w:r>
              <w:rPr>
                <w:sz w:val="20"/>
                <w:szCs w:val="20"/>
              </w:rPr>
              <w:t xml:space="preserve">Осуществляется при условии заключения дополнительного соглашения к договору банковского счета, состоящего из Условий проведения в АО «Россельхозбанк» операций по срочному </w:t>
            </w:r>
            <w:r>
              <w:rPr>
                <w:sz w:val="20"/>
                <w:szCs w:val="20"/>
              </w:rPr>
              <w:t xml:space="preserve">переводу платежей клиентов Банка, являющихся юридическими лицами, индивидуальными предпринимателями и физическими лицами, занимающимися в установленном законодательством Российской Федерации порядке частной практикой и Заявления о присоединении к Условиям.</w:t>
            </w:r>
            <w:r>
              <w:rPr>
                <w:sz w:val="20"/>
                <w:szCs w:val="20"/>
              </w:rPr>
            </w:r>
            <w:r>
              <w:rPr>
                <w:sz w:val="20"/>
                <w:szCs w:val="20"/>
              </w:rPr>
            </w:r>
          </w:p>
          <w:p>
            <w:pPr>
              <w:pStyle w:val="1121"/>
              <w:jc w:val="both"/>
              <w:spacing w:after="40"/>
              <w:tabs>
                <w:tab w:val="left" w:pos="0" w:leader="none"/>
                <w:tab w:val="left" w:pos="318" w:leader="none"/>
                <w:tab w:val="center" w:pos="4677" w:leader="none"/>
                <w:tab w:val="right" w:pos="9355" w:leader="none"/>
              </w:tabs>
              <w:rPr>
                <w:b/>
                <w:sz w:val="20"/>
                <w:szCs w:val="20"/>
              </w:rPr>
            </w:pPr>
            <w:r>
              <w:rPr>
                <w:sz w:val="20"/>
                <w:szCs w:val="20"/>
              </w:rPr>
              <w:t xml:space="preserve">Указанная услуга не применяется в отношении налоговых и иных обязательных переводов денежных средств в бю</w:t>
            </w:r>
            <w:r>
              <w:rPr>
                <w:sz w:val="20"/>
                <w:szCs w:val="20"/>
              </w:rPr>
              <w:t xml:space="preserve">джеты различных уровней и государственные внебюджетные фонды (в т.ч. переводов, возникающих в результате отношений, подпадающих под действие Федерального закона «Об организации предоставления государственных и муниципальных услуг» от 27.07.2010 № 210-ФЗ). </w:t>
            </w:r>
            <w:r>
              <w:rPr>
                <w:sz w:val="20"/>
                <w:szCs w:val="20"/>
                <w:lang w:eastAsia="en-US"/>
              </w:rPr>
              <w:t xml:space="preserve">Комиссионное вознаграждение взимается Банком дополнительно к комиссии, указанной в п. 1.1.5 Тарифов</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iCs/>
                <w:sz w:val="20"/>
                <w:szCs w:val="20"/>
              </w:rPr>
              <w:t xml:space="preserve">Зачисление денежных средств на счета физических лиц – клиентов Банка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
                <w:bCs/>
                <w:sz w:val="20"/>
                <w:szCs w:val="20"/>
              </w:rPr>
            </w:pPr>
            <w:r>
              <w:rPr>
                <w:bCs/>
                <w:sz w:val="20"/>
                <w:szCs w:val="20"/>
              </w:rPr>
              <w:t xml:space="preserve">По согласованию сторон</w:t>
            </w:r>
            <w:r>
              <w:rPr>
                <w:b/>
                <w:bCs/>
                <w:sz w:val="20"/>
                <w:szCs w:val="20"/>
              </w:rPr>
            </w:r>
            <w:r>
              <w:rPr>
                <w:b/>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i/>
                <w:sz w:val="20"/>
                <w:szCs w:val="20"/>
              </w:rPr>
            </w:pPr>
            <w:r>
              <w:rPr>
                <w:bCs/>
                <w:sz w:val="20"/>
                <w:szCs w:val="20"/>
              </w:rPr>
              <w:t xml:space="preserve">Оформляется отдельным договором либо дополнительным соглашением к договору банковского счета </w:t>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1.1.7.1.</w:t>
            </w:r>
            <w:r>
              <w:rPr>
                <w:bCs/>
                <w:sz w:val="20"/>
                <w:szCs w:val="20"/>
              </w:rPr>
            </w:r>
            <w:r>
              <w:rPr>
                <w:bCs/>
                <w:sz w:val="20"/>
                <w:szCs w:val="20"/>
              </w:rPr>
            </w:r>
          </w:p>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iCs/>
                <w:sz w:val="20"/>
                <w:szCs w:val="20"/>
              </w:rPr>
            </w:pPr>
            <w:r>
              <w:rPr>
                <w:iCs/>
                <w:sz w:val="20"/>
                <w:szCs w:val="20"/>
              </w:rPr>
              <w:t xml:space="preserve">Зачисление кредитных денежных средств на счета заемщиков Банка- юридических лиц, </w:t>
            </w:r>
            <w:r>
              <w:rPr>
                <w:sz w:val="20"/>
                <w:szCs w:val="20"/>
              </w:rPr>
              <w:t xml:space="preserve">субъектов Российской Федерации, муниципальных образований</w:t>
            </w:r>
            <w:r>
              <w:rPr>
                <w:b/>
                <w:sz w:val="20"/>
                <w:szCs w:val="20"/>
              </w:rPr>
              <w:t xml:space="preserve">, </w:t>
            </w:r>
            <w:r>
              <w:rPr>
                <w:sz w:val="20"/>
                <w:szCs w:val="20"/>
              </w:rPr>
              <w:t xml:space="preserve">индивидуальных предпринимателей и физических лиц, занимающихся в установленном законодательством Российской Федерации порядке частной практикой</w:t>
            </w:r>
            <w:r>
              <w:rPr>
                <w:iCs/>
                <w:sz w:val="20"/>
                <w:szCs w:val="20"/>
              </w:rPr>
              <w:t xml:space="preserve"> </w:t>
            </w:r>
            <w:r>
              <w:rPr>
                <w:iCs/>
                <w:sz w:val="20"/>
                <w:szCs w:val="20"/>
              </w:rPr>
            </w:r>
            <w:r>
              <w:rPr>
                <w:i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after="40"/>
              <w:rPr>
                <w:bCs/>
                <w:sz w:val="20"/>
                <w:szCs w:val="20"/>
              </w:rPr>
            </w:pPr>
            <w:r>
              <w:rPr>
                <w:bCs/>
                <w:sz w:val="20"/>
                <w:szCs w:val="20"/>
              </w:rPr>
              <w:t xml:space="preserve">Оформляется отдельным договором либо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sz w:val="20"/>
                <w:szCs w:val="20"/>
              </w:rPr>
            </w:pPr>
            <w:r>
              <w:rPr>
                <w:sz w:val="20"/>
                <w:szCs w:val="20"/>
              </w:rPr>
              <w:t xml:space="preserve">1.1.8.</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rPr>
                <w:sz w:val="20"/>
                <w:szCs w:val="20"/>
              </w:rPr>
            </w:pPr>
            <w:r>
              <w:rPr>
                <w:sz w:val="20"/>
                <w:szCs w:val="20"/>
              </w:rPr>
              <w:t xml:space="preserve">Перевод денежных средств со счета клиента</w:t>
            </w:r>
            <w:r>
              <w:rPr>
                <w:sz w:val="20"/>
                <w:szCs w:val="20"/>
              </w:rPr>
              <w:t xml:space="preserve"> (в том числе при закрытии счета клиента) </w:t>
            </w:r>
            <w:r>
              <w:rPr>
                <w:sz w:val="20"/>
                <w:szCs w:val="20"/>
              </w:rPr>
              <w:t xml:space="preserve"> на счета физических лиц, открытые </w:t>
              <w:br w:type="textWrapping" w:clear="all"/>
              <w:t xml:space="preserve">в АО «Россельхозбанк» и/или в других кредитных организациях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420" w:type="dxa"/>
            <w:vAlign w:val="center"/>
            <w:textDirection w:val="lrTb"/>
            <w:noWrap w:val="false"/>
          </w:tcPr>
          <w:p>
            <w:pPr>
              <w:pStyle w:val="1121"/>
              <w:jc w:val="center"/>
              <w:spacing w:after="120"/>
              <w:rPr>
                <w:sz w:val="20"/>
                <w:szCs w:val="20"/>
              </w:rPr>
            </w:pPr>
            <w:r>
              <w:rPr>
                <w:sz w:val="20"/>
                <w:szCs w:val="20"/>
              </w:rPr>
              <w:t xml:space="preserve">3</w:t>
            </w:r>
            <w:r>
              <w:rPr>
                <w:sz w:val="20"/>
                <w:szCs w:val="20"/>
              </w:rPr>
              <w:t xml:space="preserve">00</w:t>
            </w:r>
            <w:r>
              <w:rPr>
                <w:sz w:val="20"/>
                <w:szCs w:val="20"/>
              </w:rPr>
              <w:t xml:space="preserve"> руб. </w:t>
              <w:br w:type="textWrapping" w:clear="all"/>
              <w:t xml:space="preserve">при ОБЩЕЙ СУММЕ </w:t>
            </w:r>
            <w:r>
              <w:rPr>
                <w:sz w:val="20"/>
                <w:szCs w:val="20"/>
              </w:rPr>
            </w:r>
            <w:r>
              <w:rPr>
                <w:sz w:val="20"/>
                <w:szCs w:val="20"/>
              </w:rPr>
            </w:r>
          </w:p>
          <w:p>
            <w:pPr>
              <w:pStyle w:val="1121"/>
              <w:jc w:val="center"/>
              <w:spacing w:after="120"/>
              <w:rPr>
                <w:sz w:val="20"/>
                <w:szCs w:val="20"/>
              </w:rPr>
            </w:pPr>
            <w:r>
              <w:rPr>
                <w:sz w:val="20"/>
                <w:szCs w:val="20"/>
              </w:rPr>
              <w:t xml:space="preserve">до 150 000,00 руб. (включительно);</w:t>
            </w:r>
            <w:r>
              <w:rPr>
                <w:sz w:val="20"/>
                <w:szCs w:val="20"/>
              </w:rPr>
            </w:r>
            <w:r>
              <w:rPr>
                <w:sz w:val="20"/>
                <w:szCs w:val="20"/>
              </w:rPr>
            </w:r>
          </w:p>
          <w:p>
            <w:pPr>
              <w:pStyle w:val="1121"/>
              <w:jc w:val="center"/>
              <w:spacing w:after="120"/>
              <w:rPr>
                <w:sz w:val="20"/>
                <w:szCs w:val="20"/>
              </w:rPr>
            </w:pPr>
            <w:r>
              <w:rPr>
                <w:sz w:val="20"/>
                <w:szCs w:val="20"/>
              </w:rPr>
              <w:br w:type="textWrapping" w:clear="all"/>
              <w:t xml:space="preserve">1%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150 000,01 руб.</w:t>
            </w:r>
            <w:r>
              <w:rPr>
                <w:sz w:val="20"/>
                <w:szCs w:val="20"/>
              </w:rPr>
            </w:r>
            <w:r>
              <w:rPr>
                <w:sz w:val="20"/>
                <w:szCs w:val="20"/>
              </w:rPr>
            </w:r>
          </w:p>
          <w:p>
            <w:pPr>
              <w:pStyle w:val="1121"/>
              <w:jc w:val="center"/>
              <w:spacing w:after="120"/>
              <w:rPr>
                <w:sz w:val="20"/>
                <w:szCs w:val="20"/>
              </w:rPr>
            </w:pPr>
            <w:r>
              <w:rPr>
                <w:sz w:val="20"/>
                <w:szCs w:val="20"/>
              </w:rPr>
              <w:t xml:space="preserve">до 300 000,00 руб. (включительно);</w:t>
              <w:br w:type="textWrapping" w:clear="all"/>
              <w:br w:type="textWrapping" w:clear="all"/>
              <w:t xml:space="preserve">1,7%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300 000,01 руб. </w:t>
              <w:br w:type="textWrapping" w:clear="all"/>
              <w:t xml:space="preserve">до 2 000 </w:t>
            </w:r>
            <w:r>
              <w:rPr>
                <w:sz w:val="20"/>
                <w:szCs w:val="20"/>
              </w:rPr>
              <w:t xml:space="preserve">000,00 руб. (включительно);</w:t>
              <w:br w:type="textWrapping" w:clear="all"/>
              <w:br w:type="textWrapping" w:clear="all"/>
              <w:t xml:space="preserve">3,7</w:t>
            </w:r>
            <w:r>
              <w:rPr>
                <w:sz w:val="20"/>
                <w:szCs w:val="20"/>
              </w:rPr>
              <w:t xml:space="preserve">% от суммы </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 2 000 000,01 руб. </w:t>
              <w:br w:type="textWrapping" w:clear="all"/>
              <w:t xml:space="preserve">до 5 000 000,00 руб. (включительно);</w:t>
              <w:br w:type="textWrapping" w:clear="all"/>
              <w:br w:type="textWrapping" w:clear="all"/>
              <w:t xml:space="preserve">6% от суммы</w:t>
              <w:br w:type="textWrapping" w:clear="all"/>
              <w:t xml:space="preserve">при ОБЩЕЙ СУММЕ</w:t>
            </w:r>
            <w:r>
              <w:rPr>
                <w:sz w:val="20"/>
                <w:szCs w:val="20"/>
              </w:rPr>
            </w:r>
            <w:r>
              <w:rPr>
                <w:sz w:val="20"/>
                <w:szCs w:val="20"/>
              </w:rPr>
            </w:r>
          </w:p>
          <w:p>
            <w:pPr>
              <w:pStyle w:val="1121"/>
              <w:jc w:val="center"/>
              <w:spacing w:after="120"/>
              <w:rPr>
                <w:sz w:val="20"/>
                <w:szCs w:val="20"/>
              </w:rPr>
            </w:pPr>
            <w:r>
              <w:rPr>
                <w:sz w:val="20"/>
                <w:szCs w:val="20"/>
              </w:rPr>
              <w:t xml:space="preserve">свыше 5 000 000,00 руб.</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1. Комиссия взимается при переводе денежных средств на счета физических лиц, в том числе:</w:t>
            </w:r>
            <w:r>
              <w:rPr>
                <w:sz w:val="20"/>
                <w:szCs w:val="20"/>
              </w:rPr>
            </w:r>
            <w:r>
              <w:rPr>
                <w:sz w:val="20"/>
                <w:szCs w:val="20"/>
              </w:rPr>
            </w:r>
          </w:p>
          <w:p>
            <w:pPr>
              <w:pStyle w:val="1121"/>
              <w:jc w:val="both"/>
              <w:rPr>
                <w:sz w:val="20"/>
                <w:szCs w:val="20"/>
              </w:rPr>
            </w:pPr>
            <w:r>
              <w:rPr>
                <w:sz w:val="20"/>
                <w:szCs w:val="20"/>
              </w:rPr>
              <w:t xml:space="preserve">- на текущие счета и счета вкладов;</w:t>
            </w:r>
            <w:r>
              <w:rPr>
                <w:sz w:val="20"/>
                <w:szCs w:val="20"/>
              </w:rPr>
            </w:r>
            <w:r>
              <w:rPr>
                <w:sz w:val="20"/>
                <w:szCs w:val="20"/>
              </w:rPr>
            </w:r>
          </w:p>
          <w:p>
            <w:pPr>
              <w:pStyle w:val="1121"/>
              <w:jc w:val="both"/>
              <w:rPr>
                <w:sz w:val="20"/>
                <w:szCs w:val="20"/>
              </w:rPr>
            </w:pPr>
            <w:r>
              <w:rPr>
                <w:sz w:val="20"/>
                <w:szCs w:val="20"/>
              </w:rPr>
              <w:t xml:space="preserve">- на счета, открытые для расчетов с использованием карт;</w:t>
            </w:r>
            <w:r>
              <w:rPr>
                <w:sz w:val="20"/>
                <w:szCs w:val="20"/>
              </w:rPr>
            </w:r>
            <w:r>
              <w:rPr>
                <w:sz w:val="20"/>
                <w:szCs w:val="20"/>
              </w:rPr>
            </w:r>
          </w:p>
          <w:p>
            <w:pPr>
              <w:pStyle w:val="1121"/>
              <w:jc w:val="both"/>
              <w:rPr>
                <w:sz w:val="20"/>
                <w:szCs w:val="20"/>
              </w:rPr>
            </w:pPr>
            <w:r>
              <w:rPr>
                <w:sz w:val="20"/>
                <w:szCs w:val="20"/>
              </w:rPr>
              <w:t xml:space="preserve">- на счета кредитных организаций с </w:t>
            </w:r>
            <w:r>
              <w:rPr>
                <w:sz w:val="20"/>
                <w:szCs w:val="20"/>
              </w:rPr>
              <w:t xml:space="preserve">балансовой позицией 30102, 30109, 30232, 30301, 30302, 47422</w:t>
            </w:r>
            <w:r>
              <w:rPr>
                <w:sz w:val="20"/>
                <w:szCs w:val="20"/>
              </w:rPr>
              <w:t xml:space="preserve"> </w:t>
            </w:r>
            <w:r>
              <w:rPr>
                <w:sz w:val="20"/>
                <w:szCs w:val="20"/>
              </w:rPr>
              <w:t xml:space="preserve">для последующего зачисления денежных средств на счета физических лиц.</w:t>
            </w:r>
            <w:r>
              <w:rPr>
                <w:sz w:val="20"/>
                <w:szCs w:val="20"/>
              </w:rPr>
            </w:r>
            <w:r>
              <w:rPr>
                <w:sz w:val="20"/>
                <w:szCs w:val="20"/>
              </w:rPr>
            </w:r>
          </w:p>
          <w:p>
            <w:pPr>
              <w:pStyle w:val="1121"/>
              <w:jc w:val="both"/>
              <w:rPr>
                <w:sz w:val="20"/>
                <w:szCs w:val="20"/>
              </w:rPr>
            </w:pPr>
            <w:r>
              <w:rPr>
                <w:sz w:val="20"/>
                <w:szCs w:val="20"/>
              </w:rPr>
              <w:t xml:space="preserve">2. При осуществлении следующих операций комиссия взимается согласно п. 1.1.5 Тарифов:</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страховых и управляющих компаний;</w:t>
            </w:r>
            <w:r>
              <w:rPr>
                <w:sz w:val="20"/>
                <w:szCs w:val="20"/>
              </w:rPr>
            </w:r>
            <w:r>
              <w:rPr>
                <w:sz w:val="20"/>
                <w:szCs w:val="20"/>
              </w:rPr>
            </w:r>
          </w:p>
          <w:p>
            <w:pPr>
              <w:pStyle w:val="1121"/>
              <w:jc w:val="both"/>
              <w:rPr>
                <w:sz w:val="20"/>
                <w:szCs w:val="20"/>
              </w:rPr>
            </w:pPr>
            <w:r>
              <w:rPr>
                <w:sz w:val="20"/>
                <w:szCs w:val="20"/>
              </w:rPr>
              <w:t xml:space="preserve">- перевод денежных средств с расчетного счета застройщика;</w:t>
            </w:r>
            <w:r>
              <w:rPr>
                <w:sz w:val="20"/>
                <w:szCs w:val="20"/>
              </w:rPr>
            </w:r>
            <w:r>
              <w:rPr>
                <w:sz w:val="20"/>
                <w:szCs w:val="20"/>
              </w:rPr>
            </w:r>
          </w:p>
          <w:p>
            <w:pPr>
              <w:pStyle w:val="1121"/>
              <w:jc w:val="both"/>
              <w:rPr>
                <w:sz w:val="20"/>
                <w:szCs w:val="20"/>
              </w:rPr>
            </w:pPr>
            <w:r>
              <w:rPr>
                <w:sz w:val="20"/>
                <w:szCs w:val="20"/>
              </w:rPr>
              <w:t xml:space="preserve">- перечисление заработной платы и приравненных к ней платежей (вне рамок отдельных договоров/дополнительных соглашений к договору банковского счета, заключенных клиентами с АО «Россельхозбанк»);</w:t>
            </w:r>
            <w:r>
              <w:rPr>
                <w:sz w:val="20"/>
                <w:szCs w:val="20"/>
              </w:rPr>
            </w:r>
            <w:r>
              <w:rPr>
                <w:sz w:val="20"/>
                <w:szCs w:val="20"/>
              </w:rPr>
            </w:r>
          </w:p>
          <w:p>
            <w:pPr>
              <w:pStyle w:val="1121"/>
              <w:jc w:val="both"/>
              <w:rPr>
                <w:sz w:val="20"/>
                <w:szCs w:val="20"/>
              </w:rPr>
            </w:pPr>
            <w:r>
              <w:rPr>
                <w:sz w:val="20"/>
                <w:szCs w:val="20"/>
              </w:rPr>
              <w:t xml:space="preserve">- перечисление алиментов, пенсий,</w:t>
            </w:r>
            <w:r>
              <w:rPr>
                <w:sz w:val="20"/>
                <w:szCs w:val="20"/>
              </w:rPr>
            </w:r>
            <w:r>
              <w:rPr>
                <w:sz w:val="20"/>
                <w:szCs w:val="20"/>
              </w:rPr>
            </w:r>
          </w:p>
          <w:p>
            <w:pPr>
              <w:pStyle w:val="1121"/>
              <w:jc w:val="both"/>
              <w:rPr>
                <w:sz w:val="20"/>
                <w:szCs w:val="20"/>
              </w:rPr>
            </w:pPr>
            <w:r>
              <w:rPr>
                <w:sz w:val="20"/>
                <w:szCs w:val="20"/>
              </w:rPr>
              <w:t xml:space="preserve"> стипендий, иных социальных выплат;</w:t>
            </w:r>
            <w:r>
              <w:rPr>
                <w:sz w:val="20"/>
                <w:szCs w:val="20"/>
              </w:rPr>
            </w:r>
            <w:r>
              <w:rPr>
                <w:sz w:val="20"/>
                <w:szCs w:val="20"/>
              </w:rPr>
            </w:r>
          </w:p>
          <w:p>
            <w:pPr>
              <w:pStyle w:val="1121"/>
              <w:jc w:val="both"/>
              <w:rPr>
                <w:sz w:val="20"/>
                <w:szCs w:val="20"/>
              </w:rPr>
            </w:pPr>
            <w:r>
              <w:rPr>
                <w:sz w:val="20"/>
                <w:szCs w:val="20"/>
              </w:rPr>
              <w:t xml:space="preserve">- перечисление дохода лицам, занимающимся частной практикой;</w:t>
            </w:r>
            <w:r>
              <w:rPr>
                <w:sz w:val="20"/>
                <w:szCs w:val="20"/>
              </w:rPr>
            </w:r>
            <w:r>
              <w:rPr>
                <w:sz w:val="20"/>
                <w:szCs w:val="20"/>
              </w:rPr>
            </w:r>
          </w:p>
          <w:p>
            <w:pPr>
              <w:pStyle w:val="1121"/>
              <w:jc w:val="both"/>
              <w:rPr>
                <w:sz w:val="20"/>
                <w:szCs w:val="20"/>
              </w:rPr>
            </w:pPr>
            <w:r>
              <w:rPr>
                <w:sz w:val="20"/>
                <w:szCs w:val="20"/>
              </w:rPr>
              <w:t xml:space="preserve">- перевод денежных средств со счетов, источниками формирования денежных средств на которых являются средства фондов капитального ремонта общего имущества в многоквартирных домах;</w:t>
            </w:r>
            <w:r>
              <w:rPr>
                <w:sz w:val="20"/>
                <w:szCs w:val="20"/>
              </w:rPr>
            </w:r>
            <w:r>
              <w:rPr>
                <w:sz w:val="20"/>
                <w:szCs w:val="20"/>
              </w:rPr>
            </w:r>
          </w:p>
          <w:p>
            <w:pPr>
              <w:pStyle w:val="1121"/>
              <w:jc w:val="both"/>
              <w:tabs>
                <w:tab w:val="left" w:pos="1134" w:leader="none"/>
              </w:tabs>
              <w:rPr>
                <w:sz w:val="20"/>
                <w:szCs w:val="20"/>
              </w:rPr>
            </w:pPr>
            <w:r>
              <w:rPr>
                <w:sz w:val="20"/>
                <w:szCs w:val="20"/>
              </w:rPr>
              <w:t xml:space="preserve">- исполнение инкассовых поручений, составленных Банком на основании исполнительных документов, должником по которым является клиент.</w:t>
            </w:r>
            <w:r>
              <w:rPr>
                <w:sz w:val="20"/>
                <w:szCs w:val="20"/>
              </w:rPr>
            </w:r>
            <w:r>
              <w:rPr>
                <w:sz w:val="20"/>
                <w:szCs w:val="20"/>
              </w:rPr>
            </w:r>
          </w:p>
          <w:p>
            <w:pPr>
              <w:pStyle w:val="1121"/>
              <w:jc w:val="both"/>
              <w:rPr>
                <w:sz w:val="20"/>
                <w:szCs w:val="20"/>
              </w:rPr>
            </w:pPr>
            <w:r>
              <w:rPr>
                <w:sz w:val="20"/>
                <w:szCs w:val="20"/>
              </w:rPr>
              <w:t xml:space="preserve">Пункт 2 настоящего примечани</w:t>
            </w:r>
            <w:r>
              <w:rPr>
                <w:sz w:val="20"/>
                <w:szCs w:val="20"/>
              </w:rPr>
              <w:t xml:space="preserve">я применяется, если в поле «Назначение платежа» указывается четкая информация о цели осуществления перевода и данная информация соответствует одной из операций, указанных в п. 2 настоящего примечания (выплата зарплаты, пенсий, стипендий, алиментов и т.д.).</w:t>
            </w:r>
            <w:r>
              <w:rPr>
                <w:sz w:val="20"/>
                <w:szCs w:val="20"/>
              </w:rPr>
            </w:r>
            <w:r>
              <w:rPr>
                <w:sz w:val="20"/>
                <w:szCs w:val="20"/>
              </w:rPr>
            </w:r>
          </w:p>
          <w:p>
            <w:pPr>
              <w:pStyle w:val="1121"/>
              <w:jc w:val="both"/>
              <w:rPr>
                <w:sz w:val="20"/>
                <w:szCs w:val="20"/>
              </w:rPr>
            </w:pPr>
            <w:r>
              <w:rPr>
                <w:sz w:val="20"/>
                <w:szCs w:val="20"/>
              </w:rPr>
              <w:t xml:space="preserve">При указании в поле «Назначение платежа» нескол</w:t>
            </w:r>
            <w:r>
              <w:rPr>
                <w:sz w:val="20"/>
                <w:szCs w:val="20"/>
              </w:rPr>
              <w:t xml:space="preserve">ьких оснований для перевода денежных средств, комиссионное вознаграждение взимается согласно п. 1.1.5 Тарифов только в том случае, если все указанные в поле «Назначение платежа» основания соответствуют операциям, перечисленным в п. 2 настоящего примечания.</w:t>
            </w:r>
            <w:r>
              <w:rPr>
                <w:sz w:val="20"/>
                <w:szCs w:val="20"/>
              </w:rPr>
            </w:r>
            <w:r>
              <w:rPr>
                <w:sz w:val="20"/>
                <w:szCs w:val="20"/>
              </w:rPr>
            </w:r>
          </w:p>
          <w:p>
            <w:pPr>
              <w:pStyle w:val="1121"/>
              <w:jc w:val="both"/>
              <w:rPr>
                <w:sz w:val="20"/>
                <w:szCs w:val="20"/>
              </w:rPr>
            </w:pPr>
            <w:r>
              <w:rPr>
                <w:sz w:val="20"/>
                <w:szCs w:val="20"/>
              </w:rPr>
              <w:t xml:space="preserve">3. Комиссия не взимается за перевод денежных средств:</w:t>
            </w:r>
            <w:r>
              <w:rPr>
                <w:sz w:val="20"/>
                <w:szCs w:val="20"/>
              </w:rPr>
            </w:r>
            <w:r>
              <w:rPr>
                <w:sz w:val="20"/>
                <w:szCs w:val="20"/>
              </w:rPr>
            </w:r>
          </w:p>
          <w:p>
            <w:pPr>
              <w:pStyle w:val="1121"/>
              <w:jc w:val="both"/>
              <w:rPr>
                <w:sz w:val="20"/>
                <w:szCs w:val="20"/>
              </w:rPr>
            </w:pPr>
            <w:r>
              <w:rPr>
                <w:sz w:val="20"/>
                <w:szCs w:val="20"/>
              </w:rPr>
              <w:t xml:space="preserve">- с номинального банковского счета, открываемого организациям, на которые возлагается исполнение обязанностей опекунов или попечителей, в том числе при использовании клиентом системы дистанционного банковского обслуживания;</w:t>
            </w:r>
            <w:r>
              <w:rPr>
                <w:sz w:val="20"/>
                <w:szCs w:val="20"/>
              </w:rPr>
            </w:r>
            <w:r>
              <w:rPr>
                <w:sz w:val="20"/>
                <w:szCs w:val="20"/>
              </w:rPr>
            </w:r>
          </w:p>
          <w:p>
            <w:pPr>
              <w:pStyle w:val="1121"/>
              <w:jc w:val="both"/>
              <w:rPr>
                <w:sz w:val="20"/>
                <w:szCs w:val="20"/>
              </w:rPr>
            </w:pPr>
            <w:r>
              <w:rPr>
                <w:sz w:val="20"/>
                <w:szCs w:val="20"/>
              </w:rPr>
              <w:t xml:space="preserve">- в благотворительных целях (при наличии решения АО «Россельхозбанк» о приеме и перечислении переводов денежных средств в пользу конкретных физических лиц);</w:t>
            </w:r>
            <w:r>
              <w:rPr>
                <w:sz w:val="20"/>
                <w:szCs w:val="20"/>
              </w:rPr>
            </w:r>
            <w:r>
              <w:rPr>
                <w:sz w:val="20"/>
                <w:szCs w:val="20"/>
              </w:rPr>
            </w:r>
          </w:p>
          <w:p>
            <w:pPr>
              <w:pStyle w:val="1121"/>
              <w:jc w:val="both"/>
              <w:tabs>
                <w:tab w:val="left" w:pos="1134" w:leader="none"/>
              </w:tabs>
            </w:pPr>
            <w:r>
              <w:t xml:space="preserve">- </w:t>
            </w:r>
            <w:r>
              <w:rPr>
                <w:sz w:val="20"/>
                <w:szCs w:val="20"/>
              </w:rPr>
              <w:t xml:space="preserve">со счетов клиентов, имеющих обязательства перед АО «Ро</w:t>
            </w:r>
            <w:r>
              <w:rPr>
                <w:sz w:val="20"/>
                <w:szCs w:val="20"/>
              </w:rPr>
              <w:t xml:space="preserve">ссельхозбанк» </w:t>
              <w:br/>
              <w:t xml:space="preserve">по кредитным сделкам***, в отношении которых введена любая из процедур, применяемых </w:t>
              <w:br/>
              <w:t xml:space="preserve">в деле о банкротстве в соответствии с Федеральным законом от 26.10.2002 № 127-ФЗ </w:t>
              <w:br/>
              <w:t xml:space="preserve">«О несостоятельности (банкротстве)» или находящихся в процессе ликвидации.</w:t>
            </w:r>
            <w:r/>
          </w:p>
          <w:p>
            <w:pPr>
              <w:pStyle w:val="1121"/>
              <w:jc w:val="both"/>
              <w:rPr>
                <w:sz w:val="20"/>
                <w:szCs w:val="20"/>
              </w:rPr>
            </w:pPr>
            <w:r>
              <w:rPr>
                <w:sz w:val="20"/>
                <w:szCs w:val="20"/>
              </w:rPr>
              <w:t xml:space="preserve">4. При переводе сумм заработной платы, пенсионных, стр</w:t>
            </w:r>
            <w:r>
              <w:rPr>
                <w:sz w:val="20"/>
                <w:szCs w:val="20"/>
              </w:rPr>
              <w:t xml:space="preserve">аховых и иных выплат на счета физических лиц согласно условиям отдельных договоров/дополнительных соглашений к договору банковского счета, заключенных клиентами с АО «Россельхозбанк», комиссионное вознаграждение взимается в соответствии с п. 1.1.7 Тарифов.</w:t>
            </w:r>
            <w:r>
              <w:rPr>
                <w:sz w:val="20"/>
                <w:szCs w:val="20"/>
              </w:rPr>
            </w:r>
            <w:r>
              <w:rPr>
                <w:sz w:val="20"/>
                <w:szCs w:val="20"/>
              </w:rPr>
            </w:r>
          </w:p>
          <w:p>
            <w:pPr>
              <w:pStyle w:val="1121"/>
              <w:jc w:val="both"/>
              <w:spacing w:before="40"/>
              <w:rPr>
                <w:sz w:val="20"/>
                <w:szCs w:val="20"/>
              </w:rPr>
            </w:pPr>
            <w:r>
              <w:rPr>
                <w:sz w:val="20"/>
                <w:szCs w:val="20"/>
              </w:rPr>
              <w:t xml:space="preserve">Для </w:t>
            </w:r>
            <w:r>
              <w:rPr>
                <w:sz w:val="20"/>
                <w:szCs w:val="20"/>
              </w:rPr>
              <w:t xml:space="preserve">определения размера тарифа по каждой операции рассчитывается ОБЩАЯ СУММА денежных средств, равная совокупности размера уже совершенных переводов клиентом в текущем календарном месяце и размера перевода денежных средств, по которому рассчитывается комиссия.</w:t>
            </w:r>
            <w:r>
              <w:rPr>
                <w:sz w:val="20"/>
                <w:szCs w:val="20"/>
              </w:rPr>
            </w:r>
            <w:r>
              <w:rPr>
                <w:sz w:val="20"/>
                <w:szCs w:val="20"/>
              </w:rPr>
            </w:r>
          </w:p>
          <w:p>
            <w:pPr>
              <w:pStyle w:val="1121"/>
              <w:jc w:val="both"/>
              <w:rPr>
                <w:sz w:val="20"/>
                <w:szCs w:val="20"/>
              </w:rPr>
            </w:pPr>
            <w:r>
              <w:rPr>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sz w:val="20"/>
                <w:szCs w:val="20"/>
              </w:rPr>
            </w:r>
            <w:r>
              <w:rPr>
                <w:sz w:val="20"/>
                <w:szCs w:val="20"/>
              </w:rPr>
            </w:r>
          </w:p>
          <w:p>
            <w:pPr>
              <w:pStyle w:val="1121"/>
              <w:jc w:val="both"/>
              <w:spacing w:before="40"/>
              <w:rPr>
                <w:sz w:val="20"/>
                <w:szCs w:val="20"/>
              </w:rPr>
            </w:pPr>
            <w:r>
              <w:rPr>
                <w:sz w:val="20"/>
                <w:szCs w:val="20"/>
              </w:rPr>
              <w:t xml:space="preserve">При определении тарифа в расчет принимаются переводы денежных средств, совершенные по одному счету клиента.</w:t>
            </w:r>
            <w:r>
              <w:rPr>
                <w:sz w:val="20"/>
                <w:szCs w:val="20"/>
              </w:rPr>
            </w:r>
            <w:r>
              <w:rPr>
                <w:sz w:val="20"/>
                <w:szCs w:val="20"/>
              </w:rPr>
            </w:r>
          </w:p>
          <w:p>
            <w:pPr>
              <w:pStyle w:val="1121"/>
              <w:jc w:val="both"/>
              <w:rPr>
                <w:sz w:val="20"/>
                <w:szCs w:val="20"/>
              </w:rPr>
            </w:pPr>
            <w:r>
              <w:rPr>
                <w:sz w:val="20"/>
                <w:szCs w:val="20"/>
              </w:rPr>
              <w:t xml:space="preserve">При расчете ОБЩЕЙ СУММЫ не учитываются операции, указанные в пунктах 2, 3, 4 настоящего примечания.</w:t>
            </w:r>
            <w:r>
              <w:rPr>
                <w:sz w:val="20"/>
                <w:szCs w:val="20"/>
              </w:rPr>
            </w:r>
            <w:r>
              <w:rPr>
                <w:sz w:val="20"/>
                <w:szCs w:val="20"/>
              </w:rPr>
            </w:r>
          </w:p>
          <w:p>
            <w:pPr>
              <w:pStyle w:val="1121"/>
              <w:jc w:val="both"/>
              <w:rPr>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w:t>
            </w:r>
            <w:r>
              <w:rPr>
                <w:color w:val="000000"/>
                <w:sz w:val="20"/>
                <w:szCs w:val="20"/>
              </w:rPr>
              <w:t xml:space="preserve">ветствии с условиями договора банковского счета списывается комиссионное вознаграждение за проведение операций (за исключением переводов, отнесенных к 1-4 очередности платежа в соответствии со статьей 855 ГК РФ, платежных требований и инкассовых поручений)</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Прием на инкассо платежных требований/инкассовых поручений</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gridSpan w:val="2"/>
            <w:tcBorders>
              <w:top w:val="single" w:color="000000" w:sz="4" w:space="0"/>
              <w:left w:val="single" w:color="000000" w:sz="4" w:space="0"/>
              <w:right w:val="single" w:color="000000" w:sz="4" w:space="0"/>
            </w:tcBorders>
            <w:tcW w:w="3661" w:type="dxa"/>
            <w:vAlign w:val="top"/>
            <w:vMerge w:val="restart"/>
            <w:textDirection w:val="lrTb"/>
            <w:noWrap w:val="false"/>
          </w:tcPr>
          <w:p>
            <w:pPr>
              <w:pStyle w:val="1121"/>
              <w:spacing w:before="40" w:after="40"/>
              <w:rPr>
                <w:i/>
                <w:i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на бумажном носителе</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400 руб. за один расчетный документ</w:t>
            </w:r>
            <w:r>
              <w:rPr>
                <w:bCs/>
                <w:sz w:val="20"/>
                <w:szCs w:val="20"/>
              </w:rPr>
            </w:r>
            <w:r>
              <w:rPr>
                <w:bCs/>
                <w:sz w:val="20"/>
                <w:szCs w:val="20"/>
              </w:rPr>
            </w:r>
          </w:p>
        </w:tc>
        <w:tc>
          <w:tcPr>
            <w:gridSpan w:val="2"/>
            <w:tcBorders>
              <w:left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 с использованием системы дистанционного банковского обслуживания (ДБО)</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rPr>
              <w:t xml:space="preserve">50 руб. за один расчетный документ</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3661" w:type="dxa"/>
            <w:vAlign w:val="top"/>
            <w:vMerge w:val="continue"/>
            <w:textDirection w:val="lrTb"/>
            <w:noWrap w:val="false"/>
          </w:tcPr>
          <w:p>
            <w:pPr>
              <w:pStyle w:val="1121"/>
              <w:spacing w:before="40" w:after="40"/>
              <w:rPr>
                <w:i/>
                <w:iCs/>
                <w:sz w:val="20"/>
                <w:szCs w:val="20"/>
              </w:rPr>
            </w:pPr>
            <w:r>
              <w:rPr>
                <w:i/>
                <w:iCs/>
                <w:sz w:val="20"/>
                <w:szCs w:val="20"/>
              </w:rPr>
            </w:r>
            <w:r>
              <w:rPr>
                <w:i/>
                <w:iCs/>
                <w:sz w:val="20"/>
                <w:szCs w:val="20"/>
              </w:rPr>
            </w:r>
            <w:r>
              <w:rPr>
                <w:i/>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bCs/>
                <w:sz w:val="20"/>
                <w:szCs w:val="20"/>
              </w:rPr>
              <w:t xml:space="preserve">Направление запроса в банк-корр</w:t>
            </w:r>
            <w:r>
              <w:rPr>
                <w:bCs/>
                <w:sz w:val="20"/>
                <w:szCs w:val="20"/>
              </w:rPr>
              <w:t xml:space="preserve">еспондент на проведение розыска платежа, уточнение реквизитов платежа по заявлению Клиента (за исключением розыска платежа, уточнения реквизитов платежа в рамках перевода денежных средств в валюте Российской Федерации на счет, открытый в банке-нерезиденте)</w:t>
            </w:r>
            <w:r>
              <w:rPr>
                <w:bCs/>
                <w:sz w:val="20"/>
                <w:szCs w:val="20"/>
              </w:rPr>
            </w:r>
            <w:r>
              <w:rPr>
                <w:bCs/>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bCs/>
                <w:sz w:val="20"/>
                <w:szCs w:val="20"/>
              </w:rPr>
              <w:t xml:space="preserve">Направление запроса в банк-корреспондент на проведение розыска платежа, уточнение реквизитов платежа по заявлению Клиента (по переводу денежных средств в валюте Российской Федерации на счет, открытый в банке-нерезиденте)</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300 руб.</w:t>
              <w:br w:type="textWrapping" w:clear="all"/>
              <w:t xml:space="preserve">по каждому платежу</w:t>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rPr>
                <w:sz w:val="20"/>
                <w:szCs w:val="20"/>
                <w:lang w:eastAsia="en-US"/>
              </w:rPr>
            </w:pPr>
            <w:r>
              <w:rPr>
                <w:sz w:val="20"/>
                <w:szCs w:val="20"/>
                <w:lang w:eastAsia="en-US"/>
              </w:rPr>
              <w:t xml:space="preserve">500 руб.</w:t>
              <w:br w:type="textWrapping" w:clear="all"/>
              <w:t xml:space="preserve">по каждому платежу</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По платежам внутри </w:t>
              <w:br w:type="textWrapping" w:clear="all"/>
              <w:t xml:space="preserve">АО «Россельхозбанк» производится бесплатно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1.1.11.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(за исключением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p>
            <w:pPr>
              <w:pStyle w:val="1121"/>
              <w:jc w:val="both"/>
              <w:keepNext/>
              <w:spacing w:before="40"/>
              <w:rPr>
                <w:bCs/>
                <w:sz w:val="20"/>
                <w:szCs w:val="20"/>
              </w:rPr>
              <w:outlineLvl w:val="1"/>
            </w:pPr>
            <w:r>
              <w:rPr>
                <w:bCs/>
                <w:sz w:val="20"/>
                <w:szCs w:val="20"/>
              </w:rPr>
              <w:t xml:space="preserve">Отзыв расчетного документа о переводе денежных средств в валюте Российской Федерации на счет, открытый в банке-нерезиденте, по письменному заявлению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rPr>
                <w:bCs/>
                <w:sz w:val="20"/>
                <w:szCs w:val="20"/>
              </w:rPr>
            </w:pPr>
            <w:r>
              <w:rPr>
                <w:bCs/>
                <w:sz w:val="20"/>
                <w:szCs w:val="20"/>
                <w:lang w:val="en-US"/>
              </w:rPr>
              <w:t xml:space="preserve">30</w:t>
            </w:r>
            <w:r>
              <w:rPr>
                <w:bCs/>
                <w:sz w:val="20"/>
                <w:szCs w:val="20"/>
              </w:rPr>
              <w:t xml:space="preserve">0 руб. </w:t>
              <w:br w:type="textWrapping" w:clear="all"/>
            </w:r>
            <w:r>
              <w:rPr>
                <w:sz w:val="20"/>
                <w:szCs w:val="20"/>
              </w:rPr>
              <w:t xml:space="preserve">за каждый запрос</w:t>
            </w:r>
            <w:r>
              <w:rPr>
                <w:bCs/>
                <w:sz w:val="20"/>
                <w:szCs w:val="20"/>
              </w:rPr>
              <w:t xml:space="preserve"> </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bCs/>
                <w:sz w:val="20"/>
                <w:szCs w:val="20"/>
              </w:rPr>
              <w:t xml:space="preserve">5</w:t>
            </w:r>
            <w:r>
              <w:rPr>
                <w:bCs/>
                <w:sz w:val="20"/>
                <w:szCs w:val="20"/>
                <w:lang w:val="en-US"/>
              </w:rPr>
              <w:t xml:space="preserve">0</w:t>
            </w:r>
            <w:r>
              <w:rPr>
                <w:bCs/>
                <w:sz w:val="20"/>
                <w:szCs w:val="20"/>
              </w:rPr>
              <w:t xml:space="preserve">0 руб. </w:t>
              <w:br w:type="textWrapping" w:clear="all"/>
            </w:r>
            <w:r>
              <w:rPr>
                <w:sz w:val="20"/>
                <w:szCs w:val="20"/>
              </w:rPr>
              <w:t xml:space="preserve">за каждый запрос</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по указанным им реквизитам</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150 руб. </w:t>
              <w:br w:type="textWrapping" w:clear="all"/>
              <w:t xml:space="preserve">за каждый расчетный документ</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Реквизиты указываются в распоряжении клиента о периодическом перечислении денежных средств (дополнительном соглашении, заключаемом к договору банковского счета).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При совершении перевода денежных средств дополнительно к указанному тарифу взимается комиссионное вознаграждение, указанное в пунктах 1.1.5 или 1.1.7 Тарифов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1.1.12.1.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Оформление расчетного документа в рамках распоряжения клиента о периодическом перечислении денежных средств со счета клиента юридическим лицам - партнерам </w:t>
              <w:br w:type="textWrapping" w:clear="all"/>
              <w:t xml:space="preserve">АО «Россельхозбанк» (ООО «Мое дело» ИНН </w:t>
            </w:r>
            <w:r>
              <w:rPr>
                <w:sz w:val="20"/>
                <w:szCs w:val="20"/>
              </w:rPr>
              <w:t xml:space="preserve">7701889831</w:t>
            </w:r>
            <w:r>
              <w:rPr>
                <w:sz w:val="20"/>
                <w:szCs w:val="20"/>
                <w:lang w:eastAsia="en-US"/>
              </w:rPr>
              <w:t xml:space="preserve">, ООО </w:t>
            </w:r>
            <w:r>
              <w:rPr>
                <w:sz w:val="20"/>
                <w:szCs w:val="20"/>
              </w:rPr>
              <w:t xml:space="preserve">«Юридические решения» ИНН 9718083320</w:t>
            </w:r>
            <w:r>
              <w:rPr>
                <w:sz w:val="20"/>
                <w:szCs w:val="20"/>
                <w:lang w:eastAsia="en-US"/>
              </w:rPr>
              <w:t xml:space="preserve">)</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За осуществление платежа комиссионное вознаграждение, указанное в пункте 1.1.5 Тарифов, не взимается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1.1.13.</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Оформление дополнительного соглашения на списание денежных средств в пользу третьих лиц без дополнительного распоряжения клиента</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 руб. </w:t>
              <w:br w:type="textWrapping" w:clear="all"/>
              <w:t xml:space="preserve">за каждое дополнительное соглашение</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sz w:val="20"/>
                <w:szCs w:val="20"/>
                <w:lang w:eastAsia="en-US"/>
              </w:rPr>
            </w:pPr>
            <w:r>
              <w:rPr>
                <w:sz w:val="20"/>
                <w:szCs w:val="20"/>
                <w:lang w:eastAsia="en-US"/>
              </w:rPr>
              <w:t xml:space="preserve">Осуществление банковского сопровождения контракта в рамках требований постановления Правительства Российской Федерации от 20.09.2014 № 963 «Об осуществлении банковского сопровождения контрактов»</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Тариф применяется в отношении клиентов Банка, заключ</w:t>
            </w:r>
            <w:r>
              <w:rPr>
                <w:sz w:val="20"/>
                <w:szCs w:val="20"/>
                <w:lang w:eastAsia="en-US"/>
              </w:rPr>
              <w:t xml:space="preserve">ивших Договор банковского сопровождения и обслуживания отдельного счета, за проведение Банком мониторинга расчетов, осуществляемых в рамках исполнения контракта на отдельном счете, открытом в Банке, и доведение результатов мониторинга до сведения заказчика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1.1.15.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0" w:leader="none"/>
                <w:tab w:val="left" w:pos="708" w:leader="none"/>
                <w:tab w:val="center" w:pos="4677" w:leader="none"/>
                <w:tab w:val="right" w:pos="9355" w:leader="none"/>
              </w:tabs>
              <w:rPr>
                <w:bCs/>
                <w:sz w:val="20"/>
                <w:szCs w:val="20"/>
              </w:rPr>
            </w:pPr>
            <w:r>
              <w:rPr>
                <w:bCs/>
                <w:sz w:val="20"/>
                <w:szCs w:val="20"/>
              </w:rPr>
              <w:t xml:space="preserve">Перевод денежных средств в валюте Российской Федерации со счета клиента на счет, открытый в банке-нерезиденте, с которым у Банка установлены прямые корреспондентские отношения: </w:t>
            </w:r>
            <w:r>
              <w:rPr>
                <w:bCs/>
                <w:sz w:val="20"/>
                <w:szCs w:val="20"/>
              </w:rPr>
            </w:r>
            <w:r>
              <w:rPr>
                <w:bCs/>
                <w:sz w:val="20"/>
                <w:szCs w:val="20"/>
              </w:rPr>
            </w:r>
          </w:p>
          <w:p>
            <w:pPr>
              <w:pStyle w:val="1121"/>
              <w:jc w:val="both"/>
              <w:spacing w:before="40"/>
              <w:tabs>
                <w:tab w:val="left" w:pos="0" w:leader="none"/>
              </w:tabs>
              <w:rPr>
                <w:bCs/>
                <w:sz w:val="20"/>
                <w:szCs w:val="20"/>
              </w:rPr>
            </w:pPr>
            <w:r>
              <w:rPr>
                <w:bCs/>
                <w:sz w:val="20"/>
                <w:szCs w:val="20"/>
              </w:rPr>
              <w:t xml:space="preserve">- на основании расчетного документа на бумажном носителе</w:t>
            </w:r>
            <w:r>
              <w:rPr>
                <w:bCs/>
                <w:sz w:val="20"/>
                <w:szCs w:val="20"/>
              </w:rPr>
            </w:r>
            <w:r>
              <w:rPr>
                <w:bCs/>
                <w:sz w:val="20"/>
                <w:szCs w:val="20"/>
              </w:rPr>
            </w:r>
          </w:p>
          <w:p>
            <w:pPr>
              <w:pStyle w:val="1121"/>
              <w:jc w:val="both"/>
              <w:spacing w:before="40"/>
              <w:tabs>
                <w:tab w:val="left" w:pos="0" w:leader="none"/>
              </w:tabs>
              <w:rPr>
                <w:sz w:val="20"/>
                <w:szCs w:val="20"/>
                <w:lang w:eastAsia="en-US"/>
              </w:rPr>
            </w:pPr>
            <w:r>
              <w:rPr>
                <w:sz w:val="20"/>
                <w:szCs w:val="20"/>
                <w:lang w:eastAsia="en-US"/>
              </w:rPr>
              <w:tab/>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 отправленный клиентом по системе дистанционного банковского обслуживания</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242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rPr>
                <w:bCs/>
                <w:sz w:val="20"/>
                <w:szCs w:val="20"/>
              </w:rPr>
            </w:pPr>
            <w:r>
              <w:rPr>
                <w:bCs/>
                <w:sz w:val="20"/>
                <w:szCs w:val="20"/>
              </w:rPr>
              <w:t xml:space="preserve">1% от суммы перевода, минимум 1000 руб., максимум 50 000 руб.</w:t>
            </w:r>
            <w:r>
              <w:rPr>
                <w:bCs/>
                <w:sz w:val="20"/>
                <w:szCs w:val="20"/>
              </w:rPr>
            </w:r>
            <w:r>
              <w:rPr>
                <w:bCs/>
                <w:sz w:val="20"/>
                <w:szCs w:val="20"/>
              </w:rPr>
            </w:r>
          </w:p>
          <w:p>
            <w:pPr>
              <w:pStyle w:val="1121"/>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rPr>
                <w:sz w:val="20"/>
                <w:szCs w:val="20"/>
                <w:lang w:eastAsia="en-US"/>
              </w:rPr>
            </w:pPr>
            <w:r>
              <w:rPr>
                <w:bCs/>
                <w:sz w:val="20"/>
                <w:szCs w:val="20"/>
              </w:rPr>
              <w:t xml:space="preserve">1% от суммы перевода, минимум 1000 руб., максимум 50 000 руб.</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3661" w:type="dxa"/>
            <w:vAlign w:val="top"/>
            <w:textDirection w:val="lrTb"/>
            <w:noWrap w:val="false"/>
          </w:tcPr>
          <w:p>
            <w:pPr>
              <w:pStyle w:val="1121"/>
              <w:jc w:val="both"/>
              <w:rPr>
                <w:sz w:val="20"/>
                <w:szCs w:val="20"/>
              </w:rPr>
            </w:pPr>
            <w:r>
              <w:rPr>
                <w:sz w:val="20"/>
                <w:szCs w:val="20"/>
              </w:rPr>
              <w:t xml:space="preserve">Комиссионное вознаграждение взимается за каждую операцию.</w:t>
            </w:r>
            <w:r>
              <w:rPr>
                <w:sz w:val="20"/>
                <w:szCs w:val="20"/>
              </w:rPr>
            </w:r>
            <w:r>
              <w:rPr>
                <w:sz w:val="20"/>
                <w:szCs w:val="20"/>
              </w:rPr>
            </w:r>
          </w:p>
          <w:p>
            <w:pPr>
              <w:pStyle w:val="1121"/>
              <w:jc w:val="both"/>
              <w:rPr>
                <w:sz w:val="20"/>
                <w:szCs w:val="20"/>
              </w:rPr>
            </w:pPr>
            <w:r>
              <w:rPr>
                <w:sz w:val="20"/>
                <w:szCs w:val="20"/>
              </w:rPr>
              <w:t xml:space="preserve">Банк вправе о</w:t>
            </w:r>
            <w:r>
              <w:rPr>
                <w:sz w:val="20"/>
                <w:szCs w:val="20"/>
              </w:rPr>
              <w:t xml:space="preserve">тказать в проведении операции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r>
            <w:r>
              <w:rPr>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Услуга оказывается при наличии технической возможности у Банка. Информацию о наличии возможности осуществления перевода в банк-нерезидент Клиент может получить при личном обращении в подразделение АО «Россельхозбанк».</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firstLine="34"/>
              <w:jc w:val="center"/>
              <w:spacing w:before="120" w:after="120"/>
              <w:rPr>
                <w:bCs/>
                <w:sz w:val="20"/>
                <w:szCs w:val="20"/>
              </w:rPr>
            </w:pPr>
            <w:r>
              <w:rPr>
                <w:bCs/>
                <w:sz w:val="20"/>
                <w:szCs w:val="20"/>
              </w:rPr>
              <w:t xml:space="preserve">1.2.</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after="120"/>
              <w:rPr>
                <w:sz w:val="20"/>
                <w:szCs w:val="20"/>
              </w:rPr>
            </w:pPr>
            <w:r>
              <w:rPr>
                <w:bCs/>
                <w:sz w:val="20"/>
                <w:szCs w:val="20"/>
              </w:rPr>
              <w:t xml:space="preserve">Открытие и ведение счетов в иностранной валюте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right w:val="single" w:color="000000" w:sz="4" w:space="0"/>
            </w:tcBorders>
            <w:tcW w:w="993" w:type="dxa"/>
            <w:vAlign w:val="top"/>
            <w:vMerge w:val="restart"/>
            <w:textDirection w:val="lrTb"/>
            <w:noWrap w:val="false"/>
          </w:tcPr>
          <w:p>
            <w:pPr>
              <w:pStyle w:val="1121"/>
              <w:ind w:left="-52" w:firstLine="52"/>
              <w:jc w:val="center"/>
              <w:spacing w:before="40"/>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
                <w:bCs/>
                <w:sz w:val="20"/>
                <w:szCs w:val="20"/>
              </w:rPr>
            </w:pPr>
            <w:r>
              <w:rPr>
                <w:sz w:val="20"/>
                <w:szCs w:val="20"/>
              </w:rPr>
              <w:t xml:space="preserve">Открытие счета </w:t>
            </w:r>
            <w:r>
              <w:rPr>
                <w:b/>
                <w:bCs/>
                <w:sz w:val="20"/>
                <w:szCs w:val="20"/>
              </w:rPr>
            </w:r>
            <w:r>
              <w:rPr>
                <w:b/>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3000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rPr>
                <w:color w:val="000000"/>
                <w:sz w:val="20"/>
                <w:szCs w:val="20"/>
              </w:rPr>
            </w:pPr>
            <w:r>
              <w:rPr>
                <w:color w:val="000000"/>
                <w:sz w:val="20"/>
                <w:szCs w:val="20"/>
              </w:rPr>
              <w:t xml:space="preserve">В случае необходимости за оформление Банком карточки с образцами подписей и оттиска печати комиссия не взимается</w:t>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при переходе на обслуживание из другого подразделения Банка и предъявлении клиентом Уведомления о закрытии счета в подразделении Банка, выданного в течение 3-х месяцев с даты закрытия счета</w:t>
            </w:r>
            <w:r>
              <w:rPr>
                <w:bCs/>
                <w:color w:val="000000"/>
                <w:sz w:val="20"/>
                <w:szCs w:val="20"/>
              </w:rPr>
            </w:r>
            <w:r>
              <w:rPr>
                <w:bCs/>
                <w:color w:val="000000"/>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left w:val="single" w:color="000000" w:sz="4" w:space="0"/>
              <w:bottom w:val="single" w:color="000000" w:sz="4" w:space="0"/>
              <w:right w:val="single" w:color="000000" w:sz="4" w:space="0"/>
            </w:tcBorders>
            <w:tcW w:w="993" w:type="dxa"/>
            <w:vAlign w:val="top"/>
            <w:vMerge w:val="continue"/>
            <w:textDirection w:val="lrTb"/>
            <w:noWrap w:val="false"/>
          </w:tcPr>
          <w:p>
            <w:pPr>
              <w:pStyle w:val="1121"/>
              <w:ind w:left="-52" w:firstLine="52"/>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color w:val="000000"/>
                <w:sz w:val="20"/>
                <w:szCs w:val="20"/>
              </w:rPr>
            </w:pPr>
            <w:r>
              <w:rPr>
                <w:sz w:val="20"/>
                <w:szCs w:val="20"/>
              </w:rPr>
              <w:t xml:space="preserve">- транзитного счета, счета по депозиту</w:t>
            </w:r>
            <w:r>
              <w:rPr>
                <w:bCs/>
                <w:color w:val="000000"/>
                <w:sz w:val="20"/>
                <w:szCs w:val="20"/>
              </w:rPr>
            </w:r>
            <w:r>
              <w:rPr>
                <w:bCs/>
                <w:color w:val="000000"/>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rFonts w:eastAsia="Arial Unicode MS"/>
                <w:iCs/>
                <w:color w:val="000000"/>
                <w:sz w:val="20"/>
                <w:szCs w:val="20"/>
              </w:rPr>
            </w:pPr>
            <w:r>
              <w:rPr>
                <w:sz w:val="20"/>
                <w:szCs w:val="20"/>
              </w:rPr>
              <w:t xml:space="preserve">Не взимается</w:t>
            </w:r>
            <w:r>
              <w:rPr>
                <w:rFonts w:eastAsia="Arial Unicode MS"/>
                <w:iCs/>
                <w:color w:val="000000"/>
                <w:sz w:val="20"/>
                <w:szCs w:val="20"/>
              </w:rPr>
            </w:r>
            <w:r>
              <w:rPr>
                <w:rFonts w:eastAsia="Arial Unicode MS"/>
                <w:iCs/>
                <w:color w:val="000000"/>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rPr>
                <w:color w:val="000000"/>
                <w:sz w:val="20"/>
                <w:szCs w:val="20"/>
              </w:rPr>
            </w:pPr>
            <w:r>
              <w:rPr>
                <w:color w:val="000000"/>
                <w:sz w:val="20"/>
                <w:szCs w:val="20"/>
              </w:rPr>
            </w:r>
            <w:r>
              <w:rPr>
                <w:color w:val="000000"/>
                <w:sz w:val="20"/>
                <w:szCs w:val="20"/>
              </w:rPr>
            </w:r>
            <w:r>
              <w:rPr>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rPr>
                <w:bCs/>
                <w:sz w:val="20"/>
                <w:szCs w:val="20"/>
              </w:rPr>
            </w:pPr>
            <w:r>
              <w:rPr>
                <w:bCs/>
                <w:sz w:val="20"/>
                <w:szCs w:val="20"/>
              </w:rPr>
              <w:t xml:space="preserve">Закрытие счета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firstLine="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1.2.3.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Ведение счета</w:t>
            </w:r>
            <w:r>
              <w:rPr>
                <w:sz w:val="20"/>
                <w:szCs w:val="20"/>
              </w:rPr>
              <w:t xml:space="preserve">, кроме счета в евро</w:t>
            </w:r>
            <w:r>
              <w:rPr>
                <w:sz w:val="20"/>
                <w:szCs w:val="20"/>
              </w:rPr>
              <w:t xml:space="preserve">, </w:t>
            </w:r>
            <w:r>
              <w:rPr>
                <w:sz w:val="20"/>
                <w:szCs w:val="20"/>
              </w:rPr>
              <w:t xml:space="preserve">долларах США</w:t>
            </w:r>
            <w:r>
              <w:rPr>
                <w:sz w:val="20"/>
                <w:szCs w:val="20"/>
              </w:rPr>
              <w:t xml:space="preserve">, а также отдельных иностранных валютах, предусмотренных в п. 1.2.3.3.</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2500 руб. в месяц</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кроме месяца, в котором открыт счет</w:t>
            </w:r>
            <w:r>
              <w:rPr>
                <w:sz w:val="20"/>
                <w:szCs w:val="20"/>
                <w:lang w:eastAsia="en-US"/>
              </w:rPr>
              <w:t xml:space="preserve">.</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spacing w:before="40"/>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использовании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800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w:t>
            </w:r>
            <w:r>
              <w:rPr>
                <w:sz w:val="20"/>
                <w:szCs w:val="20"/>
                <w:lang w:eastAsia="en-US"/>
              </w:rPr>
              <w:t xml:space="preserve">ае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w:t>
            </w:r>
            <w:r>
              <w:rPr>
                <w:sz w:val="20"/>
                <w:szCs w:val="20"/>
                <w:lang w:eastAsia="en-US"/>
              </w:rPr>
              <w:t xml:space="preserve"> дату взимания комиссионного вознаграждения по п. 1.2.3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w:t>
            </w:r>
            <w:r>
              <w:rPr>
                <w:sz w:val="20"/>
                <w:szCs w:val="20"/>
                <w:lang w:eastAsia="en-US"/>
              </w:rPr>
              <w:t xml:space="preserve">лендарного месяца, но не более 3</w:t>
            </w:r>
            <w:r>
              <w:rPr>
                <w:sz w:val="20"/>
                <w:szCs w:val="20"/>
                <w:lang w:eastAsia="en-US"/>
              </w:rPr>
              <w:t xml:space="preserve"> (</w:t>
            </w:r>
            <w:r>
              <w:rPr>
                <w:sz w:val="20"/>
                <w:szCs w:val="20"/>
                <w:lang w:eastAsia="en-US"/>
              </w:rPr>
              <w:t xml:space="preserve">трех</w:t>
            </w:r>
            <w:r>
              <w:rPr>
                <w:sz w:val="20"/>
                <w:szCs w:val="20"/>
                <w:lang w:eastAsia="en-US"/>
              </w:rPr>
              <w:t xml:space="preserve">) календарных месяцев подряд</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w:t>
            </w:r>
            <w:r>
              <w:rPr>
                <w:sz w:val="20"/>
                <w:szCs w:val="20"/>
                <w:lang w:eastAsia="en-US"/>
              </w:rPr>
              <w:t xml:space="preserve"> (</w:t>
            </w:r>
            <w:r>
              <w:rPr>
                <w:sz w:val="20"/>
                <w:szCs w:val="20"/>
                <w:lang w:eastAsia="en-US"/>
              </w:rPr>
              <w:t xml:space="preserve">четвертого</w:t>
            </w:r>
            <w:r>
              <w:rPr>
                <w:sz w:val="20"/>
                <w:szCs w:val="20"/>
                <w:lang w:eastAsia="en-US"/>
              </w:rPr>
              <w:t xml:space="preserve">) календарного месяца при отсутствии операций по счету комиссия взимается в установлен</w:t>
            </w:r>
            <w:r>
              <w:rPr>
                <w:sz w:val="20"/>
                <w:szCs w:val="20"/>
                <w:lang w:eastAsia="en-US"/>
              </w:rPr>
              <w:t xml:space="preserve">ном размере согласно п. 1.2.3, но не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w:t>
            </w:r>
            <w:r>
              <w:rPr>
                <w:sz w:val="20"/>
                <w:szCs w:val="20"/>
                <w:lang w:eastAsia="en-US"/>
              </w:rPr>
              <w:t xml:space="preserve">ие денежными средствами по счету.</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1.2.3.1</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евро</w:t>
            </w:r>
            <w:r>
              <w:rPr>
                <w:sz w:val="20"/>
                <w:szCs w:val="20"/>
                <w:lang w:eastAsia="en-US"/>
              </w:rPr>
              <w:t xml:space="preserve">:</w:t>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евро.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w:t>
            </w:r>
            <w:r>
              <w:rPr>
                <w:sz w:val="20"/>
                <w:szCs w:val="20"/>
              </w:rPr>
              <w:t xml:space="preserve">ом счете в евро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евро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евро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w:t>
            </w:r>
            <w:r>
              <w:rPr>
                <w:sz w:val="20"/>
                <w:szCs w:val="20"/>
                <w:lang w:eastAsia="en-US"/>
              </w:rPr>
              <w:t xml:space="preserve">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евро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9</w:t>
            </w:r>
            <w:r>
              <w:rPr>
                <w:sz w:val="20"/>
                <w:szCs w:val="20"/>
              </w:rPr>
              <w:t xml:space="preserve">00 руб. 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1.2.3.1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В случае возобновления Банком использования Клиентом системы дистанционного банковского</w:t>
            </w:r>
            <w:r>
              <w:rPr>
                <w:sz w:val="20"/>
                <w:szCs w:val="20"/>
                <w:lang w:eastAsia="en-US"/>
              </w:rPr>
              <w:t xml:space="preserve"> обслуживания «Свой бизнес» на дату взимания комиссионного вознаграждения по п. 1.2.3.1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w:t>
            </w:r>
            <w:r>
              <w:rPr>
                <w:sz w:val="20"/>
                <w:szCs w:val="20"/>
                <w:lang w:eastAsia="en-US"/>
              </w:rPr>
              <w:t xml:space="preserve">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highlight w:val="none"/>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highlight w:val="none"/>
                <w:lang w:eastAsia="en-US"/>
              </w:rPr>
            </w:r>
            <w:r>
              <w:rPr>
                <w:sz w:val="20"/>
                <w:szCs w:val="20"/>
                <w:highlight w:val="none"/>
                <w:lang w:eastAsia="en-US"/>
              </w:rPr>
            </w:r>
          </w:p>
          <w:p>
            <w:pPr>
              <w:jc w:val="both"/>
              <w:spacing w:before="40"/>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евро</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0,25%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highlight w:val="none"/>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1.2.3.1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highlight w:val="none"/>
                <w:lang w:eastAsia="en-US"/>
              </w:rPr>
            </w:r>
            <w:r>
              <w:rPr>
                <w:sz w:val="20"/>
                <w:szCs w:val="20"/>
                <w:highlight w:val="none"/>
                <w:lang w:eastAsia="en-US"/>
              </w:rPr>
            </w:r>
          </w:p>
          <w:p>
            <w:pPr>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rPr>
              <w:t xml:space="preserve">Комиссия взимается по ставке тарифа, действующей на дату начисления комиссии.</w:t>
            </w:r>
            <w:r>
              <w:rPr>
                <w:sz w:val="20"/>
                <w:szCs w:val="20"/>
                <w:lang w:eastAsia="en-US"/>
              </w:rPr>
            </w:r>
            <w:r>
              <w:rPr>
                <w:sz w:val="20"/>
                <w:szCs w:val="20"/>
                <w:lang w:eastAsia="en-US"/>
              </w:rPr>
            </w:r>
          </w:p>
          <w:p>
            <w:pPr>
              <w:jc w:val="both"/>
              <w:tabs>
                <w:tab w:val="left" w:pos="708" w:leader="none"/>
                <w:tab w:val="center" w:pos="4677" w:leader="none"/>
                <w:tab w:val="right" w:pos="9355" w:leader="none"/>
              </w:tabs>
              <w:rPr>
                <w:sz w:val="20"/>
                <w:szCs w:val="20"/>
                <w:lang w:eastAsia="en-US"/>
              </w:rPr>
            </w:pPr>
            <w:r>
              <w:rPr>
                <w:sz w:val="20"/>
                <w:szCs w:val="20"/>
                <w:highlight w:val="none"/>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1.2.3.2.</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Ведение счета в долларах США</w:t>
            </w:r>
            <w:r>
              <w:rPr>
                <w:sz w:val="20"/>
                <w:szCs w:val="20"/>
                <w:lang w:eastAsia="en-US"/>
              </w:rPr>
              <w:t xml:space="preserve">:</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right w:val="single" w:color="000000" w:sz="4" w:space="0"/>
            </w:tcBorders>
            <w:tcW w:w="3541" w:type="dxa"/>
            <w:vAlign w:val="top"/>
            <w:vMerge w:val="restart"/>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долларах США.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w:t>
            </w:r>
            <w:r>
              <w:rPr>
                <w:sz w:val="20"/>
                <w:szCs w:val="20"/>
              </w:rPr>
              <w:t xml:space="preserve"> в долларах США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долларах США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транзитном счетах Клиента в долларах США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2750 руб. в месяц</w:t>
            </w:r>
            <w:r>
              <w:rPr>
                <w:sz w:val="20"/>
                <w:szCs w:val="20"/>
                <w:lang w:eastAsia="en-US"/>
              </w:rPr>
            </w:r>
            <w:r>
              <w:rPr>
                <w:sz w:val="20"/>
                <w:szCs w:val="20"/>
                <w:lang w:eastAsia="en-US"/>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до 100 000 долларов США (включительно) и при условии использования клиентом системы дистанционного банковского обслуживания</w:t>
            </w:r>
            <w:r>
              <w:rPr>
                <w:sz w:val="20"/>
                <w:szCs w:val="20"/>
                <w:lang w:eastAsia="en-US"/>
              </w:rPr>
            </w:r>
            <w:r>
              <w:rPr>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900 руб.</w:t>
              <w:br w:type="textWrapping" w:clear="all"/>
              <w:t xml:space="preserve">в месяц</w:t>
            </w:r>
            <w:r>
              <w:rPr>
                <w:sz w:val="20"/>
                <w:szCs w:val="20"/>
                <w:lang w:eastAsia="en-US"/>
              </w:rPr>
            </w:r>
            <w:r>
              <w:rPr>
                <w:sz w:val="20"/>
                <w:szCs w:val="20"/>
                <w:lang w:eastAsia="en-US"/>
              </w:rPr>
            </w:r>
          </w:p>
        </w:tc>
        <w:tc>
          <w:tcPr>
            <w:tcBorders>
              <w:top w:val="non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Кроме месяца, в котором установлена система дистанционного банковского обслуживания.</w:t>
            </w:r>
            <w:r>
              <w:rPr>
                <w:sz w:val="20"/>
                <w:szCs w:val="20"/>
                <w:lang w:eastAsia="en-US"/>
              </w:rPr>
            </w:r>
            <w:r>
              <w:rPr>
                <w:sz w:val="20"/>
                <w:szCs w:val="20"/>
                <w:lang w:eastAsia="en-US"/>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В случае</w:t>
            </w:r>
            <w:r>
              <w:rPr>
                <w:sz w:val="20"/>
                <w:szCs w:val="20"/>
                <w:lang w:eastAsia="en-US"/>
              </w:rPr>
              <w:t xml:space="preserve"> приостановления Банком использования Клиентом системы дистанционного банковского обслуживания «Свой бизнес» в качестве электронного средства платежа комиссионное вознаграждение за ведение счета взимается в соответствии с п. 1.2.3.2 Тарифов в размере, пред</w:t>
            </w:r>
            <w:r>
              <w:rPr>
                <w:sz w:val="20"/>
                <w:szCs w:val="20"/>
                <w:lang w:eastAsia="en-US"/>
              </w:rPr>
              <w:t xml:space="preserve">усмотренном за ведение счета без использования Клиентом системы дистанционного банковского обслуживания, начиная с месяца, следующего за месяцем, в котором приостановлено использования Клиентом системы дистанционного банковского обслуживания «Свой бизнес».</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 случае возобновления Банком использования Клиентом системы дистанционного банковского обслуживания «Свой бизнес» на д</w:t>
            </w:r>
            <w:r>
              <w:rPr>
                <w:sz w:val="20"/>
                <w:szCs w:val="20"/>
                <w:lang w:eastAsia="en-US"/>
              </w:rPr>
              <w:t xml:space="preserve">ату взимания комиссионного вознаграждения по п. 1.2.3.2 Тарифов комиссия за ведение счета взимается в размере, предусмотренном при использовании Клиентом системы дистанционного банковского обслуживания в полном объеме вне зависимости от даты возобновления.</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740"/>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lang w:eastAsia="en-US"/>
              </w:rPr>
            </w:pPr>
            <w:r>
              <w:rPr>
                <w:lang w:eastAsia="en-US"/>
              </w:rPr>
            </w:r>
            <w:r>
              <w:rPr>
                <w:lang w:eastAsia="en-US"/>
              </w:rPr>
            </w:r>
            <w:r>
              <w:rPr>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 при отсутствии операций по счету в течение календарного месяца, но не более 3 (трех) календарных месяцев подряд</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 совокупном среднедневном остатке более 100 000 долларов США</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lang w:eastAsia="en-US"/>
              </w:rPr>
              <w:t xml:space="preserve">0,6% от совокупного среднедневного остатка </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Не признаются операциями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причисление процентов к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взимание комиссий Банка; </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зачисление/списание со счета ошибочно зачисленных Банком денежных средств.</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Перечисление/выдача остатка денежных средств при закрытии счета признается операцией по счету.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Начиная с 4 (четвертого) календарного месяца при отсутствии операций по счету комиссия взимается в установленном размере согласно п. 1.2.3.2 Тарифов, но н</w:t>
            </w:r>
            <w:r>
              <w:rPr>
                <w:sz w:val="20"/>
                <w:szCs w:val="20"/>
                <w:lang w:eastAsia="en-US"/>
              </w:rPr>
              <w:t xml:space="preserve">е более остатка на счете при условии отсутствия в Банке на дату взимания комиссии преду-смотренных законодательством Российской Федерации действу-ющих решений уполномоченных органов об ограничении прав клиента на распоряжение денежными средствами по счету.</w:t>
            </w:r>
            <w:r>
              <w:rPr>
                <w:sz w:val="20"/>
                <w:szCs w:val="20"/>
                <w:lang w:eastAsia="en-US"/>
              </w:rPr>
            </w:r>
            <w:r>
              <w:rPr>
                <w:sz w:val="20"/>
                <w:szCs w:val="20"/>
                <w:lang w:eastAsia="en-US"/>
              </w:rPr>
            </w:r>
          </w:p>
          <w:p>
            <w:pPr>
              <w:rPr>
                <w:sz w:val="20"/>
                <w:szCs w:val="20"/>
              </w:rPr>
            </w:pPr>
            <w:r>
              <w:rPr>
                <w:sz w:val="20"/>
                <w:szCs w:val="20"/>
              </w:rPr>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4"/>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1.2.3.3</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2" w:firstLine="52"/>
              <w:jc w:val="both"/>
              <w:spacing w:before="40" w:after="40"/>
              <w:rPr>
                <w:bCs/>
                <w:sz w:val="20"/>
                <w:szCs w:val="20"/>
              </w:rPr>
            </w:pPr>
            <w:r>
              <w:rPr>
                <w:sz w:val="20"/>
                <w:szCs w:val="20"/>
              </w:rPr>
              <w:t xml:space="preserve">Ведение счета в отдельных иностранных валютах**:</w:t>
            </w:r>
            <w:r>
              <w:rPr>
                <w:bCs/>
                <w:sz w:val="20"/>
                <w:szCs w:val="20"/>
              </w:rPr>
            </w:r>
            <w:r>
              <w:rPr>
                <w:bCs/>
                <w:sz w:val="20"/>
                <w:szCs w:val="20"/>
              </w:rPr>
            </w:r>
          </w:p>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lang w:eastAsia="en-US"/>
              </w:rPr>
              <w:t xml:space="preserve">0,25% от совокупного среднедневного остатка</w:t>
            </w:r>
            <w:r>
              <w:rPr>
                <w:bCs/>
                <w:sz w:val="20"/>
                <w:szCs w:val="20"/>
              </w:rPr>
            </w:r>
            <w:r>
              <w:rPr>
                <w:bCs/>
                <w:sz w:val="20"/>
                <w:szCs w:val="20"/>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с расчетного счета в соответствующей иностранной валюте.</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ежемесячно в последний рабочий день месяца/в день закрытия счета, включая месяц, в котором открыт счет.</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Комиссия взимается независимо от наличия/отсутствия операций в течение календарного месяца</w:t>
            </w:r>
            <w:r>
              <w:rPr>
                <w:sz w:val="20"/>
                <w:szCs w:val="20"/>
              </w:rPr>
              <w:t xml:space="preserve">.</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rPr>
              <w:t xml:space="preserve">Комиссия взимается по ставке тарифа, действующей на дату начисления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не взимается если совокупный среднедневной остаток равен нулю.</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rPr>
            </w:pPr>
            <w:r>
              <w:rPr>
                <w:sz w:val="20"/>
                <w:szCs w:val="20"/>
              </w:rPr>
              <w:t xml:space="preserve">При отсутствии на расчетном счете в ино</w:t>
            </w:r>
            <w:r>
              <w:rPr>
                <w:sz w:val="20"/>
                <w:szCs w:val="20"/>
              </w:rPr>
              <w:t xml:space="preserve">странной валюте остатка, достаточного для взимания комиссионного вознаграждения, оплата осуществляется с любого счета клиента, не имеющего ограничений на списание вознаграждения Банку и на котором имеется доступный остаток, достаточный для оплаты комиссии.</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При расчете совокупного среднедневного остатка учитываются остатки на расчетном счете в иностранной валюте и соответствующем ему транзитном счете.</w:t>
            </w:r>
            <w:r>
              <w:rPr>
                <w:sz w:val="20"/>
                <w:szCs w:val="20"/>
              </w:rPr>
            </w:r>
            <w:r>
              <w:rPr>
                <w:sz w:val="20"/>
                <w:szCs w:val="20"/>
              </w:rPr>
            </w:r>
          </w:p>
          <w:p>
            <w:pPr>
              <w:pStyle w:val="1121"/>
              <w:jc w:val="both"/>
              <w:tabs>
                <w:tab w:val="left" w:pos="708" w:leader="none"/>
                <w:tab w:val="center" w:pos="4677" w:leader="none"/>
                <w:tab w:val="right" w:pos="9355" w:leader="none"/>
              </w:tabs>
              <w:rPr>
                <w:sz w:val="20"/>
                <w:szCs w:val="20"/>
              </w:rPr>
            </w:pPr>
            <w:r>
              <w:rPr>
                <w:sz w:val="20"/>
                <w:szCs w:val="20"/>
                <w:lang w:eastAsia="en-US"/>
              </w:rPr>
              <w:t xml:space="preserve">Совокупный среднедневной остаток рассчитывается как отношение суммы остатков денежных средств на расчетном и соответствующем ему транзитном счетах Клиента в иностранной валюте на начало каждого календарного дня в течение расчетного месяца к количеству</w:t>
            </w:r>
            <w:r>
              <w:rPr>
                <w:sz w:val="20"/>
                <w:szCs w:val="20"/>
                <w:lang w:eastAsia="en-US"/>
              </w:rPr>
              <w:t xml:space="preserve"> календарных дней в данном расчетном месяце, в том числе в случае, если размещение денежных средств на счете осуществлялось не полный календарный месяц (при открытии счета в дату, отличную от 1-го числа расчетного месяца, или при закрытии счета в дату, отл</w:t>
            </w:r>
            <w:r>
              <w:rPr>
                <w:sz w:val="20"/>
                <w:szCs w:val="20"/>
                <w:lang w:eastAsia="en-US"/>
              </w:rPr>
              <w:t xml:space="preserve">ичную от последнего числа расчетного месяца). Расчетным месяцем считается календарный месяц, в течение которого осуществлялось хранение (размещение) остатков денежных средств на счете(ах) и за который производится расчет совокупного среднедневного остатка.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2" w:firstLine="52"/>
              <w:jc w:val="both"/>
              <w:spacing w:before="40" w:after="40"/>
              <w:rPr>
                <w:bCs/>
                <w:sz w:val="20"/>
                <w:szCs w:val="20"/>
              </w:rPr>
            </w:pPr>
            <w:r>
              <w:rPr>
                <w:bCs/>
                <w:sz w:val="20"/>
                <w:szCs w:val="20"/>
              </w:rPr>
              <w:t xml:space="preserve">Начисление процентов на остатки средств по текущему счету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По согласованию сторон</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rPr>
                <w:bCs/>
                <w:sz w:val="20"/>
                <w:szCs w:val="20"/>
              </w:rPr>
            </w:pPr>
            <w:r>
              <w:rPr>
                <w:bCs/>
                <w:sz w:val="20"/>
                <w:szCs w:val="20"/>
              </w:rPr>
              <w:t xml:space="preserve">Оформляется дополнительным соглашением к договору банковского счета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Переводы денежных средств со счета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других кредитных организациях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0,33%</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r>
            <w:r>
              <w:rPr>
                <w:sz w:val="20"/>
                <w:szCs w:val="20"/>
              </w:rPr>
            </w:r>
          </w:p>
          <w:p>
            <w:pPr>
              <w:pStyle w:val="1121"/>
              <w:jc w:val="center"/>
              <w:rPr>
                <w:sz w:val="20"/>
                <w:szCs w:val="20"/>
              </w:rPr>
            </w:pPr>
            <w:r>
              <w:rPr>
                <w:sz w:val="20"/>
                <w:szCs w:val="20"/>
              </w:rPr>
              <w:t xml:space="preserve">25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sz w:val="20"/>
                <w:szCs w:val="20"/>
              </w:rPr>
              <w:t xml:space="preserve">Банк вправе отказать в приеме к исполнению расчетного документа</w:t>
            </w:r>
            <w:r>
              <w:rPr>
                <w:color w:val="000000"/>
                <w:sz w:val="20"/>
                <w:szCs w:val="20"/>
              </w:rPr>
              <w:t xml:space="preserve"> в случае недостаточности денежных средств для оплаты комиссионного вознаграждения Банка на счете, с которого в соответствии с условиями договора банковского счета списывается комиссионное вознаграждение за проведение операций</w:t>
            </w:r>
            <w:r>
              <w:rPr>
                <w:sz w:val="20"/>
                <w:szCs w:val="20"/>
              </w:rPr>
              <w:t xml:space="preserve">.</w:t>
            </w:r>
            <w:r>
              <w:rPr>
                <w:bCs/>
                <w:sz w:val="20"/>
                <w:szCs w:val="20"/>
              </w:rPr>
              <w:t xml:space="preserve"> </w:t>
            </w:r>
            <w:r>
              <w:rPr>
                <w:bCs/>
                <w:sz w:val="20"/>
                <w:szCs w:val="20"/>
              </w:rPr>
            </w:r>
            <w:r>
              <w:rPr>
                <w:bCs/>
                <w:sz w:val="20"/>
                <w:szCs w:val="20"/>
              </w:rPr>
            </w:r>
          </w:p>
          <w:p>
            <w:pPr>
              <w:pStyle w:val="1121"/>
              <w:jc w:val="both"/>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spacing w:before="40"/>
              <w:rPr>
                <w:sz w:val="20"/>
                <w:szCs w:val="20"/>
              </w:rPr>
            </w:pPr>
            <w:r>
              <w:rPr>
                <w:sz w:val="20"/>
                <w:szCs w:val="20"/>
              </w:rPr>
              <w:t xml:space="preserve">1.2.5.1.1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center"/>
            <w:textDirection w:val="lrTb"/>
            <w:noWrap w:val="false"/>
          </w:tcPr>
          <w:p>
            <w:pPr>
              <w:pStyle w:val="1121"/>
              <w:spacing w:before="40"/>
              <w:rPr>
                <w:sz w:val="20"/>
                <w:szCs w:val="20"/>
                <w:lang w:eastAsia="en-US"/>
              </w:rPr>
            </w:pPr>
            <w:r>
              <w:rPr>
                <w:sz w:val="20"/>
                <w:szCs w:val="20"/>
              </w:rPr>
              <w:t xml:space="preserve">Переводы в долларах США с гарантированным получением бенефициаром первоначальной суммы платежа без вычета комиссий банков-посредников</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jc w:val="center"/>
              <w:rPr>
                <w:sz w:val="20"/>
                <w:szCs w:val="20"/>
              </w:rPr>
            </w:pPr>
            <w:r>
              <w:rPr>
                <w:sz w:val="20"/>
                <w:szCs w:val="20"/>
              </w:rPr>
              <w:t xml:space="preserve">20 долл. США </w:t>
              <w:br w:type="textWrapping" w:clear="all"/>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center"/>
            <w:textDirection w:val="lrTb"/>
            <w:noWrap w:val="false"/>
          </w:tcPr>
          <w:p>
            <w:pPr>
              <w:pStyle w:val="1121"/>
              <w:ind w:left="34"/>
              <w:rPr>
                <w:sz w:val="20"/>
                <w:szCs w:val="20"/>
              </w:rPr>
            </w:pPr>
            <w:r>
              <w:rPr>
                <w:sz w:val="20"/>
                <w:szCs w:val="20"/>
              </w:rPr>
              <w:t xml:space="preserve">Комиссия Банка взимается в день совершения операции отдельно от суммы перевода.</w:t>
            </w:r>
            <w:r>
              <w:rPr>
                <w:sz w:val="20"/>
                <w:szCs w:val="20"/>
              </w:rPr>
            </w:r>
            <w:r>
              <w:rPr>
                <w:sz w:val="20"/>
                <w:szCs w:val="20"/>
              </w:rPr>
            </w:r>
          </w:p>
          <w:p>
            <w:pPr>
              <w:pStyle w:val="1121"/>
              <w:ind w:left="34"/>
              <w:rPr>
                <w:sz w:val="20"/>
                <w:szCs w:val="20"/>
              </w:rPr>
            </w:pPr>
            <w:r>
              <w:rPr>
                <w:sz w:val="20"/>
                <w:szCs w:val="20"/>
              </w:rPr>
              <w:t xml:space="preserve">Комиссия взимается дополнительно к комиссии, указанной в п. 1.2.5.1 настоящих Тарифов.</w:t>
            </w:r>
            <w:r>
              <w:rPr>
                <w:sz w:val="20"/>
                <w:szCs w:val="20"/>
              </w:rPr>
            </w:r>
            <w:r>
              <w:rPr>
                <w:sz w:val="20"/>
                <w:szCs w:val="20"/>
              </w:rPr>
            </w:r>
          </w:p>
          <w:p>
            <w:pPr>
              <w:pStyle w:val="1121"/>
              <w:ind w:left="34"/>
              <w:tabs>
                <w:tab w:val="left" w:pos="301" w:leader="none"/>
              </w:tabs>
              <w:rPr>
                <w:sz w:val="20"/>
                <w:szCs w:val="20"/>
              </w:rPr>
            </w:pPr>
            <w:r>
              <w:rPr>
                <w:sz w:val="20"/>
                <w:szCs w:val="20"/>
              </w:rPr>
              <w:t xml:space="preserve">Услуга предоставляется при одновременном выполнении следующих условий:</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Валюта перевода – доллары США.</w:t>
            </w:r>
            <w:r>
              <w:rPr>
                <w:sz w:val="20"/>
                <w:szCs w:val="20"/>
              </w:rPr>
            </w:r>
            <w:r>
              <w:rPr>
                <w:sz w:val="20"/>
                <w:szCs w:val="20"/>
              </w:rPr>
            </w:r>
          </w:p>
          <w:p>
            <w:pPr>
              <w:pStyle w:val="1121"/>
              <w:numPr>
                <w:ilvl w:val="0"/>
                <w:numId w:val="38"/>
              </w:numPr>
              <w:ind w:left="340" w:hanging="283"/>
              <w:jc w:val="both"/>
              <w:tabs>
                <w:tab w:val="left" w:pos="340" w:leader="none"/>
              </w:tabs>
              <w:rPr>
                <w:sz w:val="20"/>
                <w:szCs w:val="20"/>
              </w:rPr>
            </w:pPr>
            <w:r>
              <w:rPr>
                <w:sz w:val="20"/>
                <w:szCs w:val="20"/>
              </w:rPr>
              <w:t xml:space="preserve">Счет бенефициара открыт в кредитной организации, которая не находится на территории США.</w:t>
            </w:r>
            <w:r>
              <w:rPr>
                <w:sz w:val="20"/>
                <w:szCs w:val="20"/>
              </w:rPr>
            </w:r>
            <w:r>
              <w:rPr>
                <w:sz w:val="20"/>
                <w:szCs w:val="20"/>
              </w:rPr>
            </w:r>
          </w:p>
          <w:p>
            <w:pPr>
              <w:pStyle w:val="1121"/>
              <w:numPr>
                <w:ilvl w:val="0"/>
                <w:numId w:val="38"/>
              </w:numPr>
              <w:ind w:left="340" w:hanging="283"/>
              <w:jc w:val="both"/>
              <w:tabs>
                <w:tab w:val="left" w:pos="340" w:leader="none"/>
              </w:tabs>
              <w:rPr>
                <w:bCs/>
                <w:sz w:val="20"/>
                <w:szCs w:val="20"/>
              </w:rPr>
            </w:pPr>
            <w:r>
              <w:rPr>
                <w:sz w:val="20"/>
                <w:szCs w:val="20"/>
              </w:rPr>
              <w:t xml:space="preserve">Наличие в платежном поручении инструкции «OUR» в поле «71» и инструкции «/PPRO/» в поле «70» или «72».</w:t>
            </w:r>
            <w:r>
              <w:rPr>
                <w:bCs/>
                <w:sz w:val="20"/>
                <w:szCs w:val="20"/>
              </w:rPr>
            </w:r>
            <w:r>
              <w:rPr>
                <w:bCs/>
                <w:sz w:val="20"/>
                <w:szCs w:val="20"/>
              </w:rPr>
            </w:r>
          </w:p>
          <w:p>
            <w:pPr>
              <w:pStyle w:val="1121"/>
              <w:ind w:left="57"/>
              <w:jc w:val="both"/>
              <w:tabs>
                <w:tab w:val="left" w:pos="340" w:leader="none"/>
              </w:tabs>
              <w:rPr>
                <w:bCs/>
                <w:sz w:val="20"/>
                <w:szCs w:val="20"/>
              </w:rPr>
            </w:pPr>
            <w:r>
              <w:rPr>
                <w:bCs/>
                <w:sz w:val="20"/>
                <w:szCs w:val="20"/>
              </w:rPr>
              <w:t xml:space="preserve">Услуга оказывается при наличии технической возможности у Банка.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1.2.5.2.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lang w:eastAsia="en-US"/>
              </w:rPr>
              <w:t xml:space="preserve">На счета, открытые в </w:t>
              <w:br w:type="textWrapping" w:clear="all"/>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jc w:val="both"/>
              <w:spacing w:before="40" w:after="40"/>
              <w:rPr>
                <w:bCs/>
                <w:sz w:val="20"/>
                <w:szCs w:val="20"/>
              </w:rPr>
            </w:pPr>
            <w:r>
              <w:rPr>
                <w:sz w:val="20"/>
                <w:szCs w:val="20"/>
              </w:rPr>
              <w:t xml:space="preserve">Направление запроса в банк-корреспондент на проведение розыска платежа </w:t>
              <w:br w:type="textWrapping" w:clear="all"/>
              <w:t xml:space="preserve">по заявлению Клиента по переводам в иностранной валюте давностью</w:t>
            </w:r>
            <w:r>
              <w:rPr>
                <w:bCs/>
                <w:sz w:val="20"/>
                <w:szCs w:val="20"/>
              </w:rPr>
              <w:t xml:space="preserve">:</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
                <w:bCs/>
                <w:i/>
                <w:sz w:val="20"/>
                <w:szCs w:val="20"/>
              </w:rPr>
            </w:r>
            <w:r>
              <w:rPr>
                <w:b/>
                <w:bCs/>
                <w:i/>
                <w:sz w:val="20"/>
                <w:szCs w:val="20"/>
              </w:rPr>
            </w:r>
            <w:r>
              <w:rPr>
                <w:b/>
                <w:bCs/>
                <w:i/>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
                <w:bCs/>
                <w:i/>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35 долл. США за каждый перевод</w:t>
            </w:r>
            <w:r>
              <w:rPr>
                <w:b/>
                <w:bCs/>
                <w:i/>
                <w:sz w:val="20"/>
                <w:szCs w:val="20"/>
              </w:rPr>
            </w:r>
            <w:r>
              <w:rPr>
                <w:b/>
                <w:bCs/>
                <w:i/>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bCs/>
                <w:sz w:val="20"/>
                <w:szCs w:val="20"/>
              </w:rPr>
              <w:t xml:space="preserve">- свыше трех месяцев</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
                <w:bCs/>
                <w:i/>
                <w:sz w:val="20"/>
                <w:szCs w:val="20"/>
              </w:rPr>
            </w:pPr>
            <w:r>
              <w:rPr>
                <w:bCs/>
                <w:sz w:val="20"/>
                <w:szCs w:val="20"/>
              </w:rPr>
              <w:t xml:space="preserve">50 долл. США за каждый перевод</w:t>
            </w:r>
            <w:r>
              <w:rPr>
                <w:b/>
                <w:bCs/>
                <w:i/>
                <w:sz w:val="20"/>
                <w:szCs w:val="20"/>
              </w:rPr>
            </w:r>
            <w:r>
              <w:rPr>
                <w:b/>
                <w:bCs/>
                <w:i/>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ind w:left="-52" w:firstLine="52"/>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40" w:after="4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51" w:firstLine="51"/>
              <w:jc w:val="both"/>
              <w:spacing w:before="40" w:after="40"/>
              <w:rPr>
                <w:bCs/>
                <w:sz w:val="20"/>
                <w:szCs w:val="20"/>
              </w:rPr>
            </w:pPr>
            <w:r>
              <w:rPr>
                <w:iCs/>
                <w:sz w:val="20"/>
                <w:szCs w:val="20"/>
              </w:rPr>
              <w:t xml:space="preserve">Отзыв (аннулирование),</w:t>
            </w:r>
            <w:r>
              <w:rPr>
                <w:bCs/>
                <w:sz w:val="20"/>
                <w:szCs w:val="20"/>
              </w:rPr>
              <w:t xml:space="preserve"> возврат перевода</w:t>
            </w:r>
            <w:r>
              <w:rPr>
                <w:iCs/>
                <w:sz w:val="20"/>
                <w:szCs w:val="20"/>
              </w:rPr>
              <w:t xml:space="preserve"> по письменному заявлению клиента</w:t>
            </w:r>
            <w:r>
              <w:rPr>
                <w:bCs/>
                <w:sz w:val="20"/>
                <w:szCs w:val="20"/>
              </w:rPr>
              <w:t xml:space="preserve">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bCs/>
                <w:sz w:val="20"/>
                <w:szCs w:val="20"/>
              </w:rPr>
              <w:t xml:space="preserve">50 долл. США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ind w:left="-52"/>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ind w:left="-52" w:firstLine="52"/>
              <w:jc w:val="center"/>
              <w:spacing w:before="120" w:after="120"/>
              <w:rPr>
                <w:bCs/>
                <w:sz w:val="20"/>
                <w:szCs w:val="20"/>
              </w:rPr>
            </w:pPr>
            <w:r>
              <w:rPr>
                <w:bCs/>
                <w:sz w:val="20"/>
                <w:szCs w:val="20"/>
              </w:rPr>
              <w:t xml:space="preserve">1.3.</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jc w:val="both"/>
              <w:spacing w:before="120"/>
              <w:rPr>
                <w:bCs/>
                <w:sz w:val="20"/>
                <w:szCs w:val="20"/>
              </w:rPr>
            </w:pPr>
            <w:r>
              <w:rPr>
                <w:bCs/>
                <w:sz w:val="20"/>
                <w:szCs w:val="20"/>
              </w:rPr>
              <w:t xml:space="preserve">Предоставление дополнительных услуг по счетам, открытым в Банке</w:t>
            </w:r>
            <w:r>
              <w:rPr>
                <w:bCs/>
                <w:sz w:val="20"/>
                <w:szCs w:val="20"/>
              </w:rPr>
            </w:r>
            <w:r>
              <w:rPr>
                <w:bCs/>
                <w:sz w:val="20"/>
                <w:szCs w:val="20"/>
              </w:rPr>
            </w:r>
          </w:p>
          <w:p>
            <w:pPr>
              <w:pStyle w:val="1121"/>
              <w:jc w:val="both"/>
              <w:spacing w:after="120"/>
              <w:rPr>
                <w:bCs/>
                <w:sz w:val="20"/>
                <w:szCs w:val="20"/>
              </w:rPr>
            </w:pPr>
            <w:r>
              <w:rPr>
                <w:bCs/>
                <w:sz w:val="20"/>
                <w:szCs w:val="20"/>
              </w:rPr>
              <w:t xml:space="preserve">(в рублях Российской Федерации и иностранной валюте)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Предоставление выписки по счету</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1.3.2.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справки об открытии счета в момент его открытия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rPr>
                <w:b/>
                <w:bCs/>
                <w:i/>
                <w:sz w:val="20"/>
                <w:szCs w:val="20"/>
              </w:rPr>
            </w:pPr>
            <w:r>
              <w:rPr>
                <w:b/>
                <w:bCs/>
                <w:i/>
                <w:sz w:val="20"/>
                <w:szCs w:val="20"/>
              </w:rPr>
            </w:r>
            <w:r>
              <w:rPr>
                <w:b/>
                <w:bCs/>
                <w:i/>
                <w:sz w:val="20"/>
                <w:szCs w:val="20"/>
              </w:rPr>
            </w:r>
            <w:r>
              <w:rPr>
                <w:b/>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500 руб. </w:t>
              <w:br w:type="textWrapping" w:clear="all"/>
              <w:t xml:space="preserve">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bCs/>
                <w:sz w:val="20"/>
                <w:szCs w:val="20"/>
              </w:rPr>
              <w:t xml:space="preserve">Выдача справки по письменному заявлению клиента п</w:t>
            </w:r>
            <w:r>
              <w:rPr>
                <w:sz w:val="20"/>
                <w:szCs w:val="20"/>
              </w:rPr>
              <w:t xml:space="preserve">о счету крестьянского (фермерского) хозяйства (с целью оформления субсидии на возмещение затрат по уплате процентов по кредиту)</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ind w:left="-108"/>
              <w:jc w:val="center"/>
              <w:spacing w:before="40"/>
              <w:rPr>
                <w:bCs/>
                <w:sz w:val="20"/>
                <w:szCs w:val="20"/>
              </w:rPr>
            </w:pPr>
            <w:r>
              <w:rPr>
                <w:bCs/>
                <w:sz w:val="20"/>
                <w:szCs w:val="20"/>
              </w:rPr>
              <w:t xml:space="preserve">200 руб. </w:t>
              <w:br w:type="textWrapping" w:clear="all"/>
              <w:t xml:space="preserve">за документ</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rPr>
              <w:t xml:space="preserve">1.3.3.1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ind w:left="74"/>
              <w:jc w:val="both"/>
              <w:spacing w:before="40"/>
              <w:rPr>
                <w:bCs/>
                <w:sz w:val="20"/>
                <w:szCs w:val="20"/>
              </w:rPr>
            </w:pPr>
            <w:r>
              <w:rPr>
                <w:color w:val="000000"/>
                <w:sz w:val="20"/>
                <w:szCs w:val="20"/>
              </w:rPr>
              <w:t xml:space="preserve">Срочная выдача справки по письменному заявлению клиента при обращении в офис Банка</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center"/>
            <w:textDirection w:val="lrTb"/>
            <w:noWrap w:val="false"/>
          </w:tcPr>
          <w:p>
            <w:pPr>
              <w:pStyle w:val="1121"/>
              <w:ind w:left="-108"/>
              <w:jc w:val="center"/>
              <w:spacing w:before="40"/>
              <w:rPr>
                <w:bCs/>
                <w:sz w:val="20"/>
                <w:szCs w:val="20"/>
              </w:rPr>
            </w:pPr>
            <w:r>
              <w:rPr>
                <w:sz w:val="20"/>
                <w:szCs w:val="20"/>
              </w:rPr>
              <w:t xml:space="preserve">500 руб. за документ</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after="120"/>
              <w:rPr>
                <w:color w:val="000000"/>
                <w:sz w:val="20"/>
                <w:szCs w:val="20"/>
              </w:rPr>
            </w:pPr>
            <w:r>
              <w:rPr>
                <w:color w:val="000000"/>
                <w:sz w:val="20"/>
                <w:szCs w:val="20"/>
              </w:rPr>
              <w:t xml:space="preserve">Выдача справки осуществляется в день обращения клиента в офис Банка, при наличии технической возможности у Банка.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Комиссионное вознаграждение взимается Банком дополнительно к комиссии, указанной в п. 1.3.3.</w:t>
            </w:r>
            <w:r>
              <w:rPr>
                <w:color w:val="000000"/>
                <w:sz w:val="20"/>
                <w:szCs w:val="20"/>
              </w:rPr>
            </w:r>
            <w:r>
              <w:rPr>
                <w:color w:val="000000"/>
                <w:sz w:val="20"/>
                <w:szCs w:val="20"/>
              </w:rPr>
            </w:r>
          </w:p>
          <w:p>
            <w:pPr>
              <w:pStyle w:val="1121"/>
              <w:rPr>
                <w:bCs/>
                <w:sz w:val="20"/>
                <w:szCs w:val="20"/>
              </w:rPr>
            </w:pPr>
            <w:r>
              <w:rPr>
                <w:color w:val="000000"/>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1.3.4.</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Выполнение запросов об операциях по счету для аудиторских фирм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2000 руб. </w:t>
              <w:br w:type="textWrapping" w:clear="all"/>
              <w:t xml:space="preserve">за каждый запрос</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1.3.5.</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дубликата выписки по счету по заявлению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200 руб. за один лист, но не более 2000 руб.</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 по счету крестьянского (фермерского) хозяйства (с целью оформления субсидии на возмещение затрат по уплате процентов по кредиту)</w:t>
            </w:r>
            <w:r>
              <w:rPr>
                <w:sz w:val="20"/>
                <w:szCs w:val="20"/>
                <w:lang w:eastAsia="en-US"/>
              </w:rPr>
            </w:r>
            <w:r>
              <w:rPr>
                <w:sz w:val="20"/>
                <w:szCs w:val="20"/>
                <w:lang w:eastAsia="en-US"/>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rPr>
              <w:t xml:space="preserve">100 руб. за один лист, </w:t>
              <w:br w:type="textWrapping" w:clear="all"/>
              <w:t xml:space="preserve">но не более 500 руб.</w:t>
            </w:r>
            <w:r>
              <w:rPr>
                <w:sz w:val="20"/>
                <w:szCs w:val="20"/>
                <w:lang w:eastAsia="en-US"/>
              </w:rPr>
            </w:r>
            <w:r>
              <w:rPr>
                <w:sz w:val="20"/>
                <w:szCs w:val="20"/>
                <w:lang w:eastAsia="en-US"/>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1.3.6.</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Предоставление дубликатов счетов-фактур</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250 руб. 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1.3.7.</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before="40"/>
              <w:rPr>
                <w:sz w:val="20"/>
                <w:szCs w:val="20"/>
              </w:rPr>
            </w:pPr>
            <w:r>
              <w:rPr>
                <w:sz w:val="20"/>
                <w:szCs w:val="20"/>
              </w:rPr>
              <w:t xml:space="preserve">Выдача бумажной копии электронного платежного документа, полученного Банком по системе дистанционного банковского обслуживания (по заявлению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rPr>
              <w:t xml:space="preserve">50 руб.</w:t>
              <w:br w:type="textWrapping" w:clear="all"/>
              <w:t xml:space="preserve">за один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after="40"/>
              <w:rPr>
                <w:bCs/>
                <w:sz w:val="20"/>
                <w:szCs w:val="20"/>
              </w:rPr>
            </w:pPr>
            <w:r>
              <w:rPr>
                <w:bCs/>
                <w:sz w:val="20"/>
                <w:szCs w:val="20"/>
              </w:rPr>
              <w:t xml:space="preserve">Выдача копии платежного документа по заявлению клиента</w:t>
            </w:r>
            <w:r>
              <w:rPr>
                <w:bCs/>
                <w:sz w:val="20"/>
                <w:szCs w:val="20"/>
              </w:rPr>
            </w:r>
            <w:r>
              <w:rPr>
                <w:bCs/>
                <w:sz w:val="20"/>
                <w:szCs w:val="20"/>
              </w:rPr>
            </w:r>
          </w:p>
          <w:p>
            <w:pPr>
              <w:pStyle w:val="1121"/>
              <w:jc w:val="both"/>
              <w:spacing w:before="40"/>
              <w:rPr>
                <w:sz w:val="20"/>
                <w:szCs w:val="20"/>
              </w:rPr>
            </w:pPr>
            <w:r>
              <w:rPr>
                <w:bCs/>
                <w:sz w:val="20"/>
                <w:szCs w:val="20"/>
              </w:rPr>
              <w:t xml:space="preserve">Выдача копии платежного документа по заявлению клиента по счету крестьянского (фермерского) хозяйства (с целью оформления субсидии на возмещение затрат по уплате процентов по кредиту):</w:t>
            </w:r>
            <w:r>
              <w:rPr>
                <w:bCs/>
                <w:color w:val="000000"/>
                <w:sz w:val="20"/>
                <w:szCs w:val="20"/>
              </w:rPr>
              <w:t xml:space="preserve"> </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rFonts w:eastAsia="Arial Unicode MS"/>
                <w:iCs/>
                <w:color w:val="000000"/>
                <w:sz w:val="20"/>
                <w:szCs w:val="20"/>
              </w:rPr>
              <w:t xml:space="preserve">300 руб. за документ</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bCs/>
                <w:sz w:val="20"/>
                <w:szCs w:val="20"/>
              </w:rPr>
            </w:pPr>
            <w:r>
              <w:rPr>
                <w:bCs/>
                <w:color w:val="000000"/>
                <w:sz w:val="20"/>
                <w:szCs w:val="20"/>
              </w:rPr>
              <w:t xml:space="preserve">- давностью до трех месяцев</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50 руб. за документ</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rPr>
            </w:pPr>
            <w:r>
              <w:rPr>
                <w:bCs/>
              </w:rPr>
            </w:r>
            <w:r>
              <w:rPr>
                <w:bCs/>
              </w:rPr>
            </w:r>
            <w:r>
              <w:rPr>
                <w:bCs/>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ind w:left="11"/>
              <w:jc w:val="both"/>
              <w:rPr>
                <w:sz w:val="20"/>
                <w:szCs w:val="20"/>
              </w:rPr>
            </w:pPr>
            <w:r>
              <w:rPr>
                <w:bCs/>
                <w:color w:val="000000"/>
                <w:sz w:val="20"/>
                <w:szCs w:val="20"/>
              </w:rPr>
              <w:t xml:space="preserve">- давностью свыше трех месяцев</w:t>
            </w:r>
            <w:r>
              <w:rPr>
                <w:sz w:val="20"/>
                <w:szCs w:val="20"/>
              </w:rPr>
            </w:r>
            <w:r>
              <w:rPr>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rFonts w:eastAsia="Arial Unicode MS"/>
                <w:iCs/>
                <w:color w:val="000000"/>
                <w:sz w:val="20"/>
                <w:szCs w:val="20"/>
              </w:rPr>
              <w:t xml:space="preserve">100 руб. за документ</w:t>
            </w:r>
            <w:r>
              <w:rPr>
                <w:bCs/>
                <w:sz w:val="20"/>
                <w:szCs w:val="20"/>
              </w:rPr>
            </w:r>
            <w:r>
              <w:rPr>
                <w:bCs/>
                <w:sz w:val="20"/>
                <w:szCs w:val="20"/>
              </w:rPr>
            </w:r>
          </w:p>
        </w:tc>
        <w:tc>
          <w:tcPr>
            <w:tcBorders>
              <w:left w:val="single" w:color="000000" w:sz="4" w:space="0"/>
              <w:bottom w:val="none" w:color="000000" w:sz="4" w:space="0"/>
              <w:right w:val="single" w:color="000000" w:sz="4" w:space="0"/>
            </w:tcBorders>
            <w:tcW w:w="3541" w:type="dxa"/>
            <w:vAlign w:val="top"/>
            <w:vMerge w:val="continue"/>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1.3.9.</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bCs/>
                <w:sz w:val="20"/>
                <w:szCs w:val="20"/>
              </w:rPr>
              <w:t xml:space="preserve">Оформление Банком карточки с образцами подписей и оттиска печати, подтверждение подлинности подписи (при наличии в Банке расчетного /текущего счета клиента)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bCs/>
                <w:sz w:val="20"/>
                <w:szCs w:val="20"/>
              </w:rPr>
              <w:t xml:space="preserve">400 руб.</w:t>
              <w:br w:type="textWrapping" w:clear="all"/>
              <w:t xml:space="preserve">за одну подпись</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государственным и бюджетным учреждениям, не имеющим расчетного счета в Банке</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bCs/>
                <w:sz w:val="20"/>
                <w:szCs w:val="20"/>
              </w:rPr>
            </w:pPr>
            <w:r>
              <w:rPr>
                <w:bCs/>
                <w:sz w:val="20"/>
                <w:szCs w:val="20"/>
              </w:rPr>
              <w:t xml:space="preserve">- для клиентов, включенных в региональную адресную программу по проведению капитального ремонта много-кв</w:t>
            </w:r>
            <w:r>
              <w:rPr>
                <w:bCs/>
                <w:sz w:val="20"/>
                <w:szCs w:val="20"/>
              </w:rPr>
              <w:t xml:space="preserve">артирных домов, переселения граждан из аварийного жилищного фонда в соответствии с Федеральным законом от 21.07.2007 № 185-ФЗ </w:t>
              <w:br/>
              <w:t xml:space="preserve">«О Фонде содействия реформированию жилищно-коммунального хозяйства» в рамках заключенных договоров специального банковского счета</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120" w:after="40"/>
              <w:rPr>
                <w:bCs/>
                <w:i/>
                <w:sz w:val="20"/>
                <w:szCs w:val="20"/>
              </w:rPr>
            </w:pPr>
            <w:r>
              <w:rPr>
                <w:bCs/>
                <w:i/>
                <w:sz w:val="20"/>
                <w:szCs w:val="20"/>
              </w:rPr>
            </w:r>
            <w:r>
              <w:rPr>
                <w:bCs/>
                <w:i/>
                <w:sz w:val="20"/>
                <w:szCs w:val="20"/>
              </w:rPr>
            </w:r>
            <w:r>
              <w:rPr>
                <w:bCs/>
                <w:i/>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1.3.10.</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Выдача клиенту по его запросу заверенной Банком копии карточки клиента с образцами подписей и оттиска печати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300 руб. </w:t>
              <w:br w:type="textWrapping" w:clear="all"/>
              <w:t xml:space="preserve">за одну копию</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1.3.11.</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after="40"/>
              <w:rPr>
                <w:sz w:val="20"/>
                <w:szCs w:val="20"/>
              </w:rPr>
            </w:pPr>
            <w:r>
              <w:rPr>
                <w:sz w:val="20"/>
                <w:szCs w:val="20"/>
              </w:rPr>
              <w:t xml:space="preserve">Оформление платежного документа по просьбе клиента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200 руб. </w:t>
              <w:br w:type="textWrapping" w:clear="all"/>
              <w:t xml:space="preserve">за документ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1.3.12.</w:t>
            </w:r>
            <w:r>
              <w:rPr>
                <w:sz w:val="20"/>
                <w:szCs w:val="20"/>
                <w:lang w:eastAsia="en-US"/>
              </w:rPr>
            </w:r>
            <w:r>
              <w:rPr>
                <w:sz w:val="20"/>
                <w:szCs w:val="20"/>
                <w:lang w:eastAsia="en-US"/>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spacing w:before="40" w:after="40"/>
              <w:rPr>
                <w:sz w:val="20"/>
                <w:szCs w:val="20"/>
              </w:rPr>
            </w:pPr>
            <w:r>
              <w:rPr>
                <w:sz w:val="20"/>
                <w:szCs w:val="20"/>
              </w:rPr>
              <w:t xml:space="preserve">Ксерокопирование документов клиента</w:t>
            </w:r>
            <w:r>
              <w:rPr>
                <w:sz w:val="20"/>
                <w:szCs w:val="20"/>
              </w:rPr>
            </w:r>
            <w:r>
              <w:rPr>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after="40"/>
              <w:rPr>
                <w:sz w:val="20"/>
                <w:szCs w:val="20"/>
              </w:rPr>
            </w:pPr>
            <w:r>
              <w:rPr>
                <w:sz w:val="20"/>
                <w:szCs w:val="20"/>
              </w:rPr>
              <w:t xml:space="preserve">50 руб. </w:t>
              <w:br w:type="textWrapping" w:clear="all"/>
              <w:t xml:space="preserve">за один лист с односторонним расположением текста</w:t>
            </w:r>
            <w:r>
              <w:rPr>
                <w:sz w:val="20"/>
                <w:szCs w:val="20"/>
              </w:rPr>
            </w:r>
            <w:r>
              <w:rPr>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сумма которого взимается дополнительно</w:t>
            </w:r>
            <w:r>
              <w:rPr>
                <w:sz w:val="20"/>
                <w:szCs w:val="20"/>
                <w:lang w:eastAsia="en-US"/>
              </w:rPr>
            </w:r>
            <w:r>
              <w:rPr>
                <w:sz w:val="20"/>
                <w:szCs w:val="20"/>
                <w:lang w:eastAsia="en-US"/>
              </w:rPr>
            </w:r>
          </w:p>
          <w:p>
            <w:pPr>
              <w:pStyle w:val="1121"/>
              <w:jc w:val="both"/>
              <w:spacing w:before="40" w:after="40"/>
              <w:tabs>
                <w:tab w:val="left" w:pos="708" w:leader="none"/>
                <w:tab w:val="center" w:pos="4677" w:leader="none"/>
                <w:tab w:val="right" w:pos="9355" w:leader="none"/>
              </w:tabs>
              <w:rPr>
                <w:sz w:val="20"/>
                <w:szCs w:val="20"/>
                <w:lang w:eastAsia="en-US"/>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rPr>
                <w:sz w:val="20"/>
                <w:szCs w:val="20"/>
              </w:rPr>
            </w:pPr>
            <w:r>
              <w:rPr>
                <w:sz w:val="20"/>
                <w:szCs w:val="20"/>
              </w:rPr>
              <w:t xml:space="preserve">- для открытия банковского счета/счета по депозиту при отсутствии банковского счета клиента в Банке</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rPr>
                <w:sz w:val="20"/>
                <w:szCs w:val="20"/>
              </w:rPr>
            </w:pPr>
            <w:r>
              <w:rPr>
                <w:sz w:val="20"/>
                <w:szCs w:val="20"/>
              </w:rPr>
              <w:t xml:space="preserve">Не взимается </w:t>
            </w:r>
            <w:r>
              <w:rPr>
                <w:sz w:val="20"/>
                <w:szCs w:val="20"/>
              </w:rPr>
            </w:r>
            <w:r>
              <w:rPr>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jc w:val="both"/>
              <w:spacing w:before="120" w:after="40"/>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1.3.13.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108" w:type="dxa"/>
            <w:vAlign w:val="top"/>
            <w:textDirection w:val="lrTb"/>
            <w:noWrap w:val="false"/>
          </w:tcPr>
          <w:p>
            <w:pPr>
              <w:pStyle w:val="1121"/>
              <w:jc w:val="both"/>
              <w:spacing w:before="40"/>
              <w:rPr>
                <w:bCs/>
                <w:sz w:val="20"/>
                <w:szCs w:val="20"/>
              </w:rPr>
            </w:pPr>
            <w:r>
              <w:rPr>
                <w:sz w:val="20"/>
                <w:szCs w:val="20"/>
              </w:rPr>
              <w:t xml:space="preserve">Установление Банком соответствия оригинала документа клиента его копии</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 </w:t>
            </w:r>
            <w:r>
              <w:rPr>
                <w:bCs/>
                <w:sz w:val="20"/>
                <w:szCs w:val="20"/>
              </w:rPr>
            </w:r>
            <w:r>
              <w:rPr>
                <w:bCs/>
                <w:sz w:val="20"/>
                <w:szCs w:val="20"/>
              </w:rPr>
            </w:r>
          </w:p>
        </w:tc>
        <w:tc>
          <w:tcPr>
            <w:tcBorders>
              <w:top w:val="single" w:color="000000" w:sz="4" w:space="0"/>
              <w:left w:val="single" w:color="000000" w:sz="4" w:space="0"/>
              <w:right w:val="single" w:color="000000" w:sz="4" w:space="0"/>
            </w:tcBorders>
            <w:tcW w:w="3541" w:type="dxa"/>
            <w:vAlign w:val="top"/>
            <w:vMerge w:val="restart"/>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spacing w:before="40"/>
              <w:rPr>
                <w:sz w:val="20"/>
                <w:szCs w:val="20"/>
              </w:rPr>
            </w:pPr>
            <w:r>
              <w:rPr>
                <w:sz w:val="20"/>
                <w:szCs w:val="20"/>
              </w:rPr>
              <w:t xml:space="preserve">Заверение Банком копии документа клиента</w:t>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541" w:type="dxa"/>
            <w:vAlign w:val="top"/>
            <w:vMerge w:val="continue"/>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bCs/>
                <w:sz w:val="20"/>
                <w:szCs w:val="20"/>
              </w:rPr>
            </w:pPr>
            <w:r>
              <w:rPr>
                <w:sz w:val="20"/>
                <w:szCs w:val="20"/>
                <w:lang w:eastAsia="en-US"/>
              </w:rPr>
              <w:t xml:space="preserve">1.3.1</w:t>
            </w:r>
            <w:r>
              <w:rPr>
                <w:sz w:val="20"/>
                <w:szCs w:val="20"/>
                <w:lang w:val="en-US" w:eastAsia="en-US"/>
              </w:rPr>
              <w:t xml:space="preserve">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spacing w:after="160"/>
              <w:rPr>
                <w:sz w:val="20"/>
                <w:szCs w:val="20"/>
              </w:rPr>
            </w:pPr>
            <w:r>
              <w:rPr>
                <w:color w:val="000000"/>
                <w:sz w:val="20"/>
                <w:szCs w:val="20"/>
              </w:rPr>
              <w:t xml:space="preserve">Осуществление сопровождения Клиента персональным клиентским менеджером по транзакционным продуктам/услугам, заключающегося в срочном исполнении пис</w:t>
            </w:r>
            <w:r>
              <w:rPr>
                <w:color w:val="000000"/>
                <w:sz w:val="20"/>
                <w:szCs w:val="20"/>
              </w:rPr>
              <w:t xml:space="preserve">ьменных запросов Клиента, содержащих (но не ограничиваясь этим) предоставление выписок по счету в запрашиваемом Клиентом формате, статистических отчетов о движении денежных средств по счету за определенный Клиентом период, копий платежных и иных документов</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spacing w:before="40"/>
              <w:rPr>
                <w:sz w:val="20"/>
                <w:szCs w:val="20"/>
              </w:rPr>
            </w:pPr>
            <w:r>
              <w:rPr>
                <w:sz w:val="20"/>
                <w:szCs w:val="20"/>
                <w:lang w:eastAsia="en-US"/>
              </w:rPr>
              <w:t xml:space="preserve">По согласованию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соглашения, заключенного между Банком и Клиентом.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соглашением Сторон. </w:t>
            </w:r>
            <w:r>
              <w:rPr>
                <w:sz w:val="20"/>
                <w:szCs w:val="20"/>
                <w:lang w:eastAsia="en-US"/>
              </w:rPr>
            </w:r>
            <w:r>
              <w:rPr>
                <w:sz w:val="20"/>
                <w:szCs w:val="20"/>
                <w:lang w:eastAsia="en-US"/>
              </w:rPr>
            </w:r>
          </w:p>
          <w:p>
            <w:pPr>
              <w:pStyle w:val="1121"/>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 При предоставлении данной услуги комиссионное вознаграждение по </w:t>
              <w:br w:type="textWrapping" w:clear="all"/>
              <w:t xml:space="preserve">пп. 1.3.1-1.3.3, 1.3.5-1.3.13 Тарифов не взимается.</w:t>
            </w:r>
            <w:r>
              <w:rPr>
                <w:sz w:val="20"/>
                <w:szCs w:val="20"/>
                <w:lang w:eastAsia="en-US"/>
              </w:rPr>
            </w:r>
            <w:r>
              <w:rPr>
                <w:sz w:val="20"/>
                <w:szCs w:val="20"/>
                <w:lang w:eastAsia="en-US"/>
              </w:rPr>
            </w:r>
          </w:p>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rPr>
                <w:sz w:val="20"/>
                <w:szCs w:val="20"/>
                <w:lang w:eastAsia="en-US"/>
              </w:rPr>
            </w:pPr>
            <w:r>
              <w:rPr>
                <w:sz w:val="20"/>
                <w:szCs w:val="20"/>
                <w:lang w:eastAsia="en-US"/>
              </w:rPr>
              <w:t xml:space="preserve">1.3.15</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108"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rPr>
              <w:t xml:space="preserve">Предоставление услуг по расширенному банковскому сопровождению счета</w:t>
            </w:r>
            <w:r>
              <w:rPr>
                <w:sz w:val="20"/>
                <w:szCs w:val="20"/>
                <w:lang w:eastAsia="en-US"/>
              </w:rPr>
            </w:r>
            <w:r>
              <w:rPr>
                <w:sz w:val="20"/>
                <w:szCs w:val="20"/>
                <w:lang w:eastAsia="en-US"/>
              </w:rPr>
            </w:r>
          </w:p>
        </w:tc>
        <w:tc>
          <w:tcPr>
            <w:gridSpan w:val="2"/>
            <w:tcBorders>
              <w:top w:val="single" w:color="000000" w:sz="4" w:space="0"/>
              <w:left w:val="single" w:color="000000" w:sz="4" w:space="0"/>
              <w:bottom w:val="single" w:color="000000" w:sz="4" w:space="0"/>
              <w:right w:val="single" w:color="000000" w:sz="4" w:space="0"/>
            </w:tcBorders>
            <w:tcW w:w="2540" w:type="dxa"/>
            <w:vAlign w:val="top"/>
            <w:textDirection w:val="lrTb"/>
            <w:noWrap w:val="false"/>
          </w:tcPr>
          <w:p>
            <w:pPr>
              <w:pStyle w:val="1121"/>
              <w:jc w:val="center"/>
              <w:tabs>
                <w:tab w:val="left" w:pos="708" w:leader="none"/>
                <w:tab w:val="center" w:pos="4677" w:leader="none"/>
                <w:tab w:val="right" w:pos="9355" w:leader="none"/>
              </w:tabs>
              <w:rPr>
                <w:sz w:val="20"/>
                <w:szCs w:val="20"/>
                <w:lang w:eastAsia="en-US"/>
              </w:rPr>
            </w:pPr>
            <w:r>
              <w:rPr>
                <w:sz w:val="20"/>
                <w:szCs w:val="20"/>
                <w:lang w:eastAsia="en-US"/>
              </w:rPr>
              <w:t xml:space="preserve">По согласованию сторон</w:t>
            </w:r>
            <w:r>
              <w:rPr>
                <w:sz w:val="20"/>
                <w:szCs w:val="20"/>
                <w:lang w:eastAsia="en-US"/>
              </w:rPr>
            </w:r>
            <w:r>
              <w:rPr>
                <w:sz w:val="20"/>
                <w:szCs w:val="20"/>
                <w:lang w:eastAsia="en-US"/>
              </w:rPr>
            </w:r>
          </w:p>
        </w:tc>
        <w:tc>
          <w:tcPr>
            <w:tcBorders>
              <w:top w:val="single" w:color="000000" w:sz="4" w:space="0"/>
              <w:left w:val="single" w:color="000000" w:sz="4" w:space="0"/>
              <w:bottom w:val="single" w:color="000000" w:sz="4" w:space="0"/>
              <w:right w:val="single" w:color="000000" w:sz="4" w:space="0"/>
            </w:tcBorders>
            <w:tcW w:w="3541" w:type="dxa"/>
            <w:vAlign w:val="top"/>
            <w:textDirection w:val="lrTb"/>
            <w:noWrap w:val="false"/>
          </w:tcPr>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оказывается на основании соответствующего договора/соглашения, заключенного Банком и Клиентом.</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в соответствии с порядком и сроками, определенными договором расширенного банковского сопровождения счета или дополнительным соглашением к нему.</w:t>
            </w:r>
            <w:r>
              <w:rPr>
                <w:sz w:val="20"/>
                <w:szCs w:val="20"/>
                <w:lang w:eastAsia="en-US"/>
              </w:rPr>
            </w:r>
            <w:r>
              <w:rPr>
                <w:sz w:val="20"/>
                <w:szCs w:val="20"/>
                <w:lang w:eastAsia="en-US"/>
              </w:rPr>
            </w:r>
          </w:p>
          <w:p>
            <w:pPr>
              <w:pStyle w:val="1121"/>
              <w:jc w:val="both"/>
              <w:tabs>
                <w:tab w:val="left" w:pos="708" w:leader="none"/>
                <w:tab w:val="center" w:pos="4677" w:leader="none"/>
                <w:tab w:val="right" w:pos="9355" w:leader="none"/>
              </w:tabs>
              <w:rPr>
                <w:sz w:val="20"/>
                <w:szCs w:val="20"/>
                <w:lang w:eastAsia="en-US"/>
              </w:rPr>
            </w:pPr>
            <w:r>
              <w:rPr>
                <w:sz w:val="20"/>
                <w:szCs w:val="20"/>
                <w:lang w:eastAsia="en-US"/>
              </w:rPr>
              <w:t xml:space="preserve">Услуга облагается НДС.</w:t>
            </w:r>
            <w:r>
              <w:rPr>
                <w:sz w:val="20"/>
                <w:szCs w:val="20"/>
                <w:lang w:eastAsia="en-US"/>
              </w:rPr>
            </w:r>
            <w:r>
              <w:rPr>
                <w:sz w:val="20"/>
                <w:szCs w:val="20"/>
                <w:lang w:eastAsia="en-US"/>
              </w:rPr>
            </w:r>
          </w:p>
        </w:tc>
      </w:tr>
    </w:tbl>
    <w:p>
      <w:pPr>
        <w:pStyle w:val="1121"/>
        <w:jc w:val="both"/>
        <w:spacing w:before="120"/>
        <w:tabs>
          <w:tab w:val="left" w:pos="1080" w:leader="none"/>
        </w:tabs>
        <w:rPr>
          <w:sz w:val="20"/>
          <w:szCs w:val="20"/>
        </w:rPr>
      </w:pPr>
      <w:r>
        <w:rPr>
          <w:iCs/>
          <w:sz w:val="20"/>
          <w:szCs w:val="20"/>
        </w:rPr>
        <w:t xml:space="preserve">* </w:t>
      </w:r>
      <w:r>
        <w:rPr>
          <w:sz w:val="20"/>
          <w:szCs w:val="20"/>
        </w:rPr>
        <w:t xml:space="preserve">Срок действия – до 31 декабря 2025 года (включительно).</w:t>
      </w:r>
      <w:r>
        <w:rPr>
          <w:sz w:val="20"/>
          <w:szCs w:val="20"/>
        </w:rPr>
      </w:r>
      <w:r>
        <w:rPr>
          <w:sz w:val="20"/>
          <w:szCs w:val="20"/>
        </w:rPr>
      </w:r>
    </w:p>
    <w:p>
      <w:pPr>
        <w:pStyle w:val="1121"/>
        <w:jc w:val="both"/>
        <w:tabs>
          <w:tab w:val="left" w:pos="1080" w:leader="none"/>
        </w:tabs>
        <w:rPr>
          <w:sz w:val="20"/>
          <w:szCs w:val="20"/>
        </w:rPr>
      </w:pPr>
      <w:r>
        <w:rPr>
          <w:sz w:val="20"/>
          <w:szCs w:val="20"/>
        </w:rPr>
        <w:t xml:space="preserve">** Комиссия по п.1.2.3.3 взимается за ведение счетов в следующих иностранных валютах:</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Австралийский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Багамский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Болгарский лев;</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Венгерский форинт;</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Вон Республики Корея;</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Гонконгский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Датская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Исландская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Канадский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Албанский лек;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Македонский денар;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Новозеландский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Норвежская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Польский злотый;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Румынский лей;</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Сингапурский доллар;</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Украинская гривна;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Фунт стерлингов Соединенного королевства;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Хорватская куна;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Чешская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Шведская крона;</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Швейцарский франк;</w:t>
      </w:r>
      <w:r>
        <w:rPr>
          <w:sz w:val="20"/>
          <w:szCs w:val="20"/>
        </w:rPr>
      </w:r>
      <w:r>
        <w:rPr>
          <w:sz w:val="20"/>
          <w:szCs w:val="20"/>
        </w:rPr>
      </w:r>
    </w:p>
    <w:p>
      <w:pPr>
        <w:pStyle w:val="1121"/>
        <w:ind w:firstLine="709"/>
        <w:jc w:val="both"/>
        <w:tabs>
          <w:tab w:val="left" w:pos="1080" w:leader="none"/>
        </w:tabs>
        <w:rPr>
          <w:sz w:val="20"/>
          <w:szCs w:val="20"/>
        </w:rPr>
      </w:pPr>
      <w:r>
        <w:rPr>
          <w:sz w:val="20"/>
          <w:szCs w:val="20"/>
        </w:rPr>
        <w:t xml:space="preserve">- Японская йена.</w:t>
      </w:r>
      <w:r>
        <w:rPr>
          <w:sz w:val="20"/>
          <w:szCs w:val="20"/>
        </w:rPr>
      </w:r>
      <w:r>
        <w:rPr>
          <w:sz w:val="20"/>
          <w:szCs w:val="20"/>
        </w:rPr>
      </w:r>
    </w:p>
    <w:p>
      <w:pPr>
        <w:pStyle w:val="1121"/>
        <w:spacing w:before="120"/>
        <w:rPr>
          <w:sz w:val="20"/>
          <w:szCs w:val="20"/>
          <w:u w:val="single"/>
        </w:rPr>
      </w:pPr>
      <w:r>
        <w:rPr>
          <w:sz w:val="20"/>
          <w:szCs w:val="20"/>
          <w:u w:val="single"/>
        </w:rPr>
        <w:t xml:space="preserve">Примечание:</w:t>
      </w:r>
      <w:r>
        <w:rPr>
          <w:sz w:val="20"/>
          <w:szCs w:val="20"/>
          <w:u w:val="single"/>
        </w:rPr>
      </w:r>
      <w:r>
        <w:rPr>
          <w:sz w:val="20"/>
          <w:szCs w:val="20"/>
          <w:u w:val="single"/>
        </w:rPr>
      </w:r>
    </w:p>
    <w:p>
      <w:pPr>
        <w:pStyle w:val="1121"/>
        <w:jc w:val="both"/>
        <w:tabs>
          <w:tab w:val="left" w:pos="284" w:leader="none"/>
          <w:tab w:val="left" w:pos="1134" w:leader="none"/>
        </w:tabs>
        <w:rPr>
          <w:bCs/>
          <w:sz w:val="20"/>
          <w:szCs w:val="20"/>
        </w:rPr>
      </w:pPr>
      <w:r>
        <w:rPr>
          <w:sz w:val="20"/>
          <w:szCs w:val="20"/>
        </w:rPr>
        <w:t xml:space="preserve">1.</w:t>
        <w:tab/>
      </w:r>
      <w:r>
        <w:rPr>
          <w:bCs/>
          <w:sz w:val="20"/>
          <w:szCs w:val="20"/>
        </w:rPr>
        <w:t xml:space="preserve">Без взимания комиссии в Банке открываются и обслуживаются: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бюджетные счета (счета, открываемые на балансовых позициях 401-404);</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бюджетных учреждений/казенных учреждений/автономных учреждений;</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депозитные счета нотариусов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головного исполнителя;</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отдельные счета исполнителя государственного оборонного заказа;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публичные депозитные счета;</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 счета эскроу для расчетов по договору участия в долевом строительстве.</w:t>
      </w:r>
      <w:r>
        <w:rPr>
          <w:bCs/>
          <w:sz w:val="20"/>
          <w:szCs w:val="20"/>
        </w:rPr>
      </w:r>
      <w:r>
        <w:rPr>
          <w:bCs/>
          <w:sz w:val="20"/>
          <w:szCs w:val="20"/>
        </w:rPr>
      </w:r>
    </w:p>
    <w:p>
      <w:pPr>
        <w:pStyle w:val="1121"/>
        <w:jc w:val="both"/>
        <w:tabs>
          <w:tab w:val="left" w:pos="284" w:leader="none"/>
          <w:tab w:val="left" w:pos="1134" w:leader="none"/>
        </w:tabs>
        <w:rPr>
          <w:bCs/>
          <w:sz w:val="20"/>
          <w:szCs w:val="20"/>
        </w:rPr>
      </w:pPr>
      <w:r>
        <w:rPr>
          <w:bCs/>
          <w:sz w:val="20"/>
          <w:szCs w:val="20"/>
        </w:rPr>
        <w:t xml:space="preserve">Применяется при предоставлении услуг, указанных в разделе 1 «Открытие и ведение счетов» настоящих тарифов.</w:t>
      </w:r>
      <w:r>
        <w:rPr>
          <w:bCs/>
          <w:sz w:val="20"/>
          <w:szCs w:val="20"/>
        </w:rPr>
      </w:r>
      <w:r>
        <w:rPr>
          <w:bCs/>
          <w:sz w:val="20"/>
          <w:szCs w:val="20"/>
        </w:rPr>
      </w:r>
    </w:p>
    <w:p>
      <w:pPr>
        <w:pStyle w:val="1121"/>
        <w:jc w:val="both"/>
        <w:spacing w:before="40"/>
        <w:tabs>
          <w:tab w:val="left" w:pos="284" w:leader="none"/>
          <w:tab w:val="left" w:pos="1134" w:leader="none"/>
        </w:tabs>
        <w:rPr>
          <w:sz w:val="20"/>
          <w:szCs w:val="20"/>
        </w:rPr>
      </w:pPr>
      <w:r>
        <w:rPr>
          <w:sz w:val="20"/>
          <w:szCs w:val="20"/>
        </w:rPr>
        <w:t xml:space="preserve">2.</w:t>
        <w:tab/>
        <w:t xml:space="preserve">Дополнительно к указанным Тарифам Банк может взимать без предварительного уведомления клиента суммы в возмещение фактических расходов, понесенных Банком пр</w:t>
      </w:r>
      <w:r>
        <w:rPr>
          <w:sz w:val="20"/>
          <w:szCs w:val="20"/>
        </w:rPr>
        <w:t xml:space="preserve">и совершении операции по счету клиента, в том числе уплаченных банкам-корреспондентам за пределами Российской Федерации и в Российской Федерации, а также стоимость услуг предприятий связи (по услугам, предусмотренным пунктами 1.1.5, 1.1.8, 1.1.12 Тарифов).</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3.</w:t>
        <w:tab/>
        <w:t xml:space="preserve">Комиссии взимаются Банком в день оказания соответствующих услуг, если иной порядок не указан в примечании к Тарифу.</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4.</w:t>
        <w:tab/>
        <w:t xml:space="preserve">Сумма комиссионного вознаграждения в иностранной валюте, может быть выражена в рублевом эквиваленте, пересчитанном по курсу Банка России, действующему на дату взимания комиссионного вознаграждения.</w:t>
      </w:r>
      <w:r>
        <w:rPr>
          <w:sz w:val="20"/>
          <w:szCs w:val="20"/>
        </w:rPr>
      </w:r>
      <w:r>
        <w:rPr>
          <w:sz w:val="20"/>
          <w:szCs w:val="20"/>
        </w:rPr>
      </w:r>
    </w:p>
    <w:p>
      <w:pPr>
        <w:pStyle w:val="1121"/>
        <w:jc w:val="both"/>
        <w:spacing w:before="40"/>
        <w:tabs>
          <w:tab w:val="left" w:pos="284" w:leader="none"/>
          <w:tab w:val="left" w:pos="426" w:leader="none"/>
          <w:tab w:val="left" w:pos="1134" w:leader="none"/>
        </w:tabs>
        <w:rPr>
          <w:sz w:val="20"/>
          <w:szCs w:val="20"/>
        </w:rPr>
      </w:pPr>
      <w:r>
        <w:rPr>
          <w:sz w:val="20"/>
          <w:szCs w:val="20"/>
        </w:rPr>
        <w:t xml:space="preserve">5.</w:t>
        <w:tab/>
        <w:t xml:space="preserve">Сумма комиссионного вознаграждения в валюте Российской Федерации в случае списания со счета в иностранной валюте пересчитывается по курсу Банка России, действующему на дату взимания комиссионного вознаграждения.</w:t>
      </w:r>
      <w:r>
        <w:rPr>
          <w:sz w:val="20"/>
          <w:szCs w:val="20"/>
        </w:rPr>
      </w:r>
      <w:r>
        <w:rPr>
          <w:sz w:val="20"/>
          <w:szCs w:val="20"/>
        </w:rPr>
      </w:r>
    </w:p>
    <w:p>
      <w:pPr>
        <w:pStyle w:val="1161"/>
        <w:spacing w:before="120"/>
      </w:pPr>
      <w:r>
        <w:t xml:space="preserve">*** Под обязательствами перед АО</w:t>
      </w:r>
      <w:r>
        <w:rPr>
          <w:lang w:val="ru-RU"/>
        </w:rPr>
        <w:t xml:space="preserve"> </w:t>
      </w:r>
      <w:r>
        <w:t xml:space="preserve">«Россельхозбанк»</w:t>
      </w:r>
      <w:r>
        <w:rPr>
          <w:lang w:val="ru-RU"/>
        </w:rPr>
        <w:t xml:space="preserve"> по кредитным сделкам</w:t>
      </w:r>
      <w:r>
        <w:t xml:space="preserve"> понима</w:t>
      </w:r>
      <w:r>
        <w:rPr>
          <w:lang w:val="ru-RU"/>
        </w:rPr>
        <w:t xml:space="preserve">ю</w:t>
      </w:r>
      <w:r>
        <w:t xml:space="preserve">тся:</w:t>
      </w:r>
      <w:r/>
    </w:p>
    <w:p>
      <w:pPr>
        <w:pStyle w:val="1161"/>
      </w:pPr>
      <w:r>
        <w:t xml:space="preserve">- неисполненные обязательства по кредитны</w:t>
      </w:r>
      <w:r>
        <w:rPr>
          <w:lang w:val="ru-RU"/>
        </w:rPr>
        <w:t xml:space="preserve">м</w:t>
      </w:r>
      <w:r>
        <w:t xml:space="preserve"> договор</w:t>
      </w:r>
      <w:r>
        <w:rPr>
          <w:lang w:val="ru-RU"/>
        </w:rPr>
        <w:t xml:space="preserve">ам</w:t>
      </w:r>
      <w:r>
        <w:t xml:space="preserve">, договор</w:t>
      </w:r>
      <w:r>
        <w:rPr>
          <w:lang w:val="ru-RU"/>
        </w:rPr>
        <w:t xml:space="preserve">ам</w:t>
      </w:r>
      <w:r>
        <w:t xml:space="preserve"> об открытии кредитной линии</w:t>
      </w:r>
      <w:r>
        <w:rPr>
          <w:lang w:val="ru-RU"/>
        </w:rPr>
        <w:t xml:space="preserve"> (в том числе прекратившим свое действие)</w:t>
      </w:r>
      <w:r>
        <w:t xml:space="preserve">;</w:t>
      </w:r>
      <w:r/>
    </w:p>
    <w:p>
      <w:pPr>
        <w:pStyle w:val="1161"/>
        <w:jc w:val="both"/>
        <w:rPr>
          <w:lang w:val="ru-RU"/>
        </w:rPr>
      </w:pPr>
      <w:r>
        <w:t xml:space="preserve">- обязательства по договорам и соглашениям, заключенным в обеспечение обязательств перед АО</w:t>
      </w:r>
      <w:r>
        <w:rPr>
          <w:lang w:val="ru-RU"/>
        </w:rPr>
        <w:t xml:space="preserve"> </w:t>
      </w:r>
      <w:r>
        <w:t xml:space="preserve">«Россельхозбанк» по вышеуказанным договорам, в т</w:t>
      </w:r>
      <w:r>
        <w:rPr>
          <w:lang w:val="ru-RU"/>
        </w:rPr>
        <w:t xml:space="preserve">ом </w:t>
      </w:r>
      <w:r>
        <w:t xml:space="preserve">ч</w:t>
      </w:r>
      <w:r>
        <w:rPr>
          <w:lang w:val="ru-RU"/>
        </w:rPr>
        <w:t xml:space="preserve">исле</w:t>
      </w:r>
      <w:r>
        <w:t xml:space="preserve"> </w:t>
      </w:r>
      <w:r>
        <w:rPr>
          <w:lang w:val="ru-RU"/>
        </w:rPr>
        <w:br w:type="textWrapping" w:clear="all"/>
      </w:r>
      <w:r>
        <w:t xml:space="preserve">по договорам залога, договорам поручительства</w:t>
      </w:r>
      <w:r>
        <w:rPr>
          <w:lang w:val="ru-RU"/>
        </w:rPr>
        <w:t xml:space="preserve"> (в том числе прекратившим свое действие)</w:t>
      </w:r>
      <w:r>
        <w:t xml:space="preserve">.</w:t>
      </w:r>
      <w:r>
        <w:rPr>
          <w:lang w:val="ru-RU"/>
        </w:rPr>
      </w:r>
      <w:r>
        <w:rPr>
          <w:lang w:val="ru-RU"/>
        </w:rPr>
      </w:r>
    </w:p>
    <w:p>
      <w:pPr>
        <w:pStyle w:val="1121"/>
        <w:jc w:val="center"/>
        <w:spacing w:before="120" w:after="120"/>
        <w:tabs>
          <w:tab w:val="left" w:pos="426" w:leader="none"/>
          <w:tab w:val="left" w:pos="1134" w:leader="none"/>
        </w:tabs>
        <w:rPr>
          <w:b/>
          <w:bCs/>
        </w:rPr>
      </w:pPr>
      <w:r>
        <w:rPr>
          <w:b/>
          <w:bCs/>
        </w:rPr>
      </w:r>
      <w:r>
        <w:rPr>
          <w:b/>
          <w:bCs/>
        </w:rPr>
      </w:r>
      <w:r>
        <w:rPr>
          <w:b/>
          <w:bCs/>
        </w:rPr>
      </w:r>
    </w:p>
    <w:p>
      <w:pPr>
        <w:pStyle w:val="1121"/>
        <w:jc w:val="center"/>
        <w:spacing w:before="120" w:after="120"/>
        <w:tabs>
          <w:tab w:val="left" w:pos="426" w:leader="none"/>
          <w:tab w:val="left" w:pos="1134" w:leader="none"/>
        </w:tabs>
        <w:rPr>
          <w:b/>
          <w:bCs/>
        </w:rPr>
      </w:pPr>
      <w:r>
        <w:rPr>
          <w:b/>
          <w:bCs/>
        </w:rPr>
        <w:t xml:space="preserve">2. Кассовые операции*</w:t>
      </w:r>
      <w:r>
        <w:rPr>
          <w:b/>
          <w:bCs/>
        </w:rPr>
      </w:r>
      <w:r>
        <w:rPr>
          <w:b/>
          <w:bCs/>
        </w:rPr>
      </w:r>
    </w:p>
    <w:tbl>
      <w:tblPr>
        <w:tblW w:w="10207"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118"/>
        <w:gridCol w:w="2552"/>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b/>
                <w:bCs/>
                <w:sz w:val="20"/>
                <w:szCs w:val="20"/>
              </w:rPr>
            </w:pPr>
            <w:r>
              <w:rPr>
                <w:b/>
                <w:bCs/>
                <w:sz w:val="20"/>
                <w:szCs w:val="20"/>
              </w:rPr>
              <w:t xml:space="preserve">№</w:t>
            </w:r>
            <w:r>
              <w:rPr>
                <w:b/>
                <w:bCs/>
                <w:sz w:val="20"/>
                <w:szCs w:val="20"/>
              </w:rPr>
            </w:r>
            <w:r>
              <w:rPr>
                <w:b/>
                <w:bCs/>
                <w:sz w:val="20"/>
                <w:szCs w:val="20"/>
              </w:rPr>
            </w:r>
          </w:p>
          <w:p>
            <w:pPr>
              <w:pStyle w:val="1121"/>
              <w:jc w:val="center"/>
              <w:rPr>
                <w:b/>
                <w:bCs/>
                <w:sz w:val="20"/>
                <w:szCs w:val="20"/>
              </w:rPr>
            </w:pPr>
            <w:r>
              <w:rPr>
                <w:b/>
                <w:bCs/>
                <w:sz w:val="20"/>
                <w:szCs w:val="20"/>
              </w:rPr>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center"/>
            <w:textDirection w:val="lrTb"/>
            <w:noWrap w:val="false"/>
          </w:tcPr>
          <w:p>
            <w:pPr>
              <w:pStyle w:val="1121"/>
              <w:jc w:val="center"/>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center"/>
            <w:textDirection w:val="lrTb"/>
            <w:noWrap w:val="false"/>
          </w:tcPr>
          <w:p>
            <w:pPr>
              <w:pStyle w:val="1121"/>
              <w:jc w:val="center"/>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center"/>
            <w:textDirection w:val="lrTb"/>
            <w:noWrap w:val="false"/>
          </w:tcPr>
          <w:p>
            <w:pPr>
              <w:pStyle w:val="1121"/>
              <w:jc w:val="center"/>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120" w:after="120"/>
              <w:rPr>
                <w:sz w:val="20"/>
                <w:szCs w:val="20"/>
              </w:rPr>
            </w:pPr>
            <w:r>
              <w:rPr>
                <w:sz w:val="20"/>
                <w:szCs w:val="20"/>
              </w:rPr>
              <w:t xml:space="preserve">Оформление денежной чековой книжки</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120"/>
              <w:rPr>
                <w:sz w:val="20"/>
                <w:szCs w:val="20"/>
              </w:rPr>
            </w:pPr>
            <w:r>
              <w:rPr>
                <w:sz w:val="20"/>
                <w:szCs w:val="20"/>
              </w:rPr>
              <w:t xml:space="preserve">25 листов – 200 руб.,</w:t>
            </w:r>
            <w:r>
              <w:rPr>
                <w:sz w:val="20"/>
                <w:szCs w:val="20"/>
              </w:rPr>
            </w:r>
            <w:r>
              <w:rPr>
                <w:sz w:val="20"/>
                <w:szCs w:val="20"/>
              </w:rPr>
            </w:r>
          </w:p>
          <w:p>
            <w:pPr>
              <w:pStyle w:val="1121"/>
              <w:jc w:val="center"/>
              <w:spacing w:after="120"/>
              <w:rPr>
                <w:sz w:val="20"/>
                <w:szCs w:val="20"/>
              </w:rPr>
            </w:pPr>
            <w:r>
              <w:rPr>
                <w:sz w:val="20"/>
                <w:szCs w:val="20"/>
              </w:rPr>
              <w:t xml:space="preserve">50 листов –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120" w:after="12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bCs/>
                <w:sz w:val="20"/>
                <w:szCs w:val="20"/>
              </w:rPr>
            </w:pPr>
            <w:r>
              <w:rPr>
                <w:bCs/>
                <w:sz w:val="20"/>
                <w:szCs w:val="20"/>
              </w:rPr>
              <w:t xml:space="preserve">2.2.</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jc w:val="both"/>
              <w:spacing w:before="120" w:after="120"/>
              <w:rPr>
                <w:bCs/>
              </w:rPr>
            </w:pPr>
            <w:r>
              <w:t xml:space="preserve">Выдача денежной наличности с банковского счета в валюте Российской Федерации (в том числе при закрытии счета)</w:t>
            </w:r>
            <w:r>
              <w:rPr>
                <w:bCs/>
              </w:rPr>
            </w:r>
            <w:r>
              <w:rPr>
                <w:bC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Юридическим лицам, 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на заработную плату и в</w:t>
            </w:r>
            <w:r>
              <w:rPr>
                <w:bCs/>
                <w:sz w:val="20"/>
                <w:szCs w:val="20"/>
              </w:rPr>
              <w:t xml:space="preserve">ыплаты социального характера (кассовый символ 40), стипендии (кассовый символ 41), на выплату пенсий, пособий и страховых возмещений (кассовый символ 50), на выплату организациям Федерального агентства связи (кассовый символ 59)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0,9</w:t>
            </w:r>
            <w:r>
              <w:rPr>
                <w:bCs/>
                <w:sz w:val="20"/>
                <w:szCs w:val="20"/>
              </w:rPr>
              <w:t xml:space="preserve">%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w:t>
            </w:r>
            <w:r>
              <w:rPr>
                <w:bCs/>
                <w:sz w:val="20"/>
                <w:szCs w:val="20"/>
              </w:rPr>
              <w:t xml:space="preserve">00руб.</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При выдаче денежной наличности без предварительной заявки** указанный тариф увеличивается на 0,3 процентных пункта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2.2.2.</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Юридическим лицам и индивидуальным предпринимателям на другие цели,</w:t>
            </w:r>
            <w:r>
              <w:rPr>
                <w:sz w:val="20"/>
                <w:szCs w:val="20"/>
              </w:rPr>
              <w:t xml:space="preserve"> </w:t>
            </w:r>
            <w:r>
              <w:rPr>
                <w:bCs/>
                <w:sz w:val="20"/>
                <w:szCs w:val="20"/>
              </w:rPr>
              <w:t xml:space="preserve">за исключением целей, связанных с выдачей денежной наличности на покупку лома и отходов цветных и (или) черных металлов у физических лиц*****, за календарный месяц совокупно по всем счетам клиента в рамках подразделения Банка*** по предварительной заявке**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2% от суммы </w:t>
              <w:br w:type="textWrapping" w:clear="all"/>
              <w:t xml:space="preserve">до 300 000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3,5% от суммы </w:t>
              <w:br w:type="textWrapping" w:clear="all"/>
              <w:t xml:space="preserve">с 300 000,01 руб. </w:t>
              <w:br w:type="textWrapping" w:clear="all"/>
              <w:t xml:space="preserve">до 1 500 000,00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spacing w:before="120" w:after="40"/>
              <w:rPr>
                <w:bCs/>
                <w:sz w:val="20"/>
                <w:szCs w:val="20"/>
              </w:rPr>
            </w:pPr>
            <w:r>
              <w:rPr>
                <w:bCs/>
                <w:sz w:val="20"/>
                <w:szCs w:val="20"/>
              </w:rPr>
              <w:t xml:space="preserve">6,5% от суммы </w:t>
              <w:br w:type="textWrapping" w:clear="all"/>
              <w:t xml:space="preserve">с 1 500 000,01 руб. </w:t>
              <w:br w:type="textWrapping" w:clear="all"/>
              <w:t xml:space="preserve">до 4 000 000,00 руб. (включительно) </w:t>
              <w:br w:type="textWrapping" w:clear="all"/>
              <w:t xml:space="preserve">в течение календарного месяца;</w:t>
            </w:r>
            <w:r>
              <w:rPr>
                <w:bCs/>
                <w:sz w:val="20"/>
                <w:szCs w:val="20"/>
              </w:rPr>
            </w:r>
            <w:r>
              <w:rPr>
                <w:bCs/>
                <w:sz w:val="20"/>
                <w:szCs w:val="20"/>
              </w:rPr>
            </w:r>
          </w:p>
          <w:p>
            <w:pPr>
              <w:pStyle w:val="1121"/>
              <w:jc w:val="center"/>
              <w:rPr>
                <w:sz w:val="20"/>
                <w:szCs w:val="20"/>
              </w:rPr>
            </w:pPr>
            <w:r>
              <w:rPr>
                <w:bCs/>
                <w:sz w:val="20"/>
                <w:szCs w:val="20"/>
              </w:rPr>
              <w:t xml:space="preserve">10% от суммы</w:t>
              <w:br w:type="textWrapping" w:clear="all"/>
              <w:t xml:space="preserve">с 4 000 000,01 руб.</w:t>
              <w:br w:type="textWrapping" w:clear="all"/>
              <w:t xml:space="preserve">и выше в течение календарного месяца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rPr>
                <w:sz w:val="20"/>
                <w:szCs w:val="20"/>
              </w:rPr>
            </w:pPr>
            <w:r>
              <w:rPr>
                <w:sz w:val="20"/>
                <w:szCs w:val="20"/>
              </w:rPr>
              <w:t xml:space="preserve">При выдаче денежной наличности без предварительной заявки** указанный тариф увеличивается на 0,5 процентных пункта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2.2.3.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Крестьянским (фермерским) хозяйствам, независимо от правового статуса, сельскохозяйственным производственным кооперативам, сельскохозяйственным потребительским кооперативам, индивидуальным предпринимателям, относящимся к а</w:t>
            </w:r>
            <w:r>
              <w:rPr>
                <w:bCs/>
                <w:sz w:val="20"/>
                <w:szCs w:val="20"/>
              </w:rPr>
              <w:t xml:space="preserve">гропромышленному комплексу****, на другие цели, за исключением целей, связанных с выдачей денежной наличности на покупку лома и отходов цветных и (или) черных металлов у физических лиц*****, совокупно по всем счетам клиента в рамках подразделения Банка***</w:t>
              <w:br w:type="page" w:clear="all"/>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1,3% от суммы</w:t>
              <w:br w:type="textWrapping" w:clear="all"/>
              <w:t xml:space="preserve">до 3 500 000,00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1,5% от суммы</w:t>
              <w:br w:type="textWrapping" w:clear="all"/>
              <w:t xml:space="preserve">с 3 500 000,01</w:t>
              <w:br w:type="textWrapping" w:clear="all"/>
              <w:t xml:space="preserve">до 6 000 000,00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3% от суммы</w:t>
              <w:br w:type="textWrapping" w:clear="all"/>
              <w:t xml:space="preserve">с 6 000 000,01</w:t>
              <w:br w:type="textWrapping" w:clear="all"/>
              <w:t xml:space="preserve">до 10 000 000,00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120" w:after="40"/>
              <w:rPr>
                <w:sz w:val="20"/>
                <w:szCs w:val="20"/>
              </w:rPr>
            </w:pPr>
            <w:r>
              <w:rPr>
                <w:sz w:val="20"/>
                <w:szCs w:val="20"/>
              </w:rPr>
              <w:t xml:space="preserve">5% от суммы</w:t>
              <w:br w:type="textWrapping" w:clear="all"/>
              <w:t xml:space="preserve">с 10 000 000,01</w:t>
              <w:br w:type="textWrapping" w:clear="all"/>
              <w:t xml:space="preserve">до 15 000 000,00 руб. (включительно) </w:t>
              <w:br w:type="textWrapping" w:clear="all"/>
              <w:t xml:space="preserve">в течение календарного месяца,</w:t>
            </w:r>
            <w:r>
              <w:rPr>
                <w:sz w:val="20"/>
                <w:szCs w:val="20"/>
              </w:rPr>
            </w:r>
            <w:r>
              <w:rPr>
                <w:sz w:val="20"/>
                <w:szCs w:val="20"/>
              </w:rPr>
            </w:r>
          </w:p>
          <w:p>
            <w:pPr>
              <w:pStyle w:val="1121"/>
              <w:jc w:val="center"/>
              <w:spacing w:before="40" w:after="40"/>
              <w:rPr>
                <w:bCs/>
                <w:sz w:val="20"/>
                <w:szCs w:val="20"/>
              </w:rPr>
            </w:pPr>
            <w:r>
              <w:rPr>
                <w:sz w:val="20"/>
                <w:szCs w:val="20"/>
              </w:rPr>
              <w:t xml:space="preserve">10% от суммы</w:t>
              <w:br w:type="textWrapping" w:clear="all"/>
              <w:t xml:space="preserve">c 15 000 000,01 руб. и выше в течение календарного месяца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tabs>
                <w:tab w:val="left" w:pos="0" w:leader="none"/>
                <w:tab w:val="left" w:pos="1134" w:leader="none"/>
              </w:tabs>
              <w:rPr>
                <w:bCs/>
                <w:sz w:val="20"/>
                <w:szCs w:val="20"/>
              </w:rPr>
            </w:pPr>
            <w:r>
              <w:rPr>
                <w:bCs/>
                <w:sz w:val="20"/>
                <w:szCs w:val="20"/>
              </w:rPr>
              <w:t xml:space="preserve">Для определения размера тарифа по каждой операции рассчитывается ОБЩАЯ СУММА денежных средств, равная совокупности размера уже выданных клиенту в текущем календарном месяце средств и размера вновь заявленной к выдаче суммы.</w:t>
            </w:r>
            <w:r>
              <w:rPr>
                <w:bCs/>
                <w:sz w:val="20"/>
                <w:szCs w:val="20"/>
              </w:rPr>
            </w:r>
            <w:r>
              <w:rPr>
                <w:bCs/>
                <w:sz w:val="20"/>
                <w:szCs w:val="20"/>
              </w:rPr>
            </w:r>
          </w:p>
          <w:p>
            <w:pPr>
              <w:pStyle w:val="1121"/>
              <w:jc w:val="both"/>
              <w:tabs>
                <w:tab w:val="left" w:pos="0" w:leader="none"/>
                <w:tab w:val="left" w:pos="1134" w:leader="none"/>
              </w:tabs>
              <w:rPr>
                <w:bCs/>
                <w:sz w:val="20"/>
                <w:szCs w:val="20"/>
              </w:rPr>
            </w:pPr>
            <w:r>
              <w:rPr>
                <w:bCs/>
                <w:sz w:val="20"/>
                <w:szCs w:val="20"/>
              </w:rPr>
              <w:t xml:space="preserve">При этом денежные средства, выданные в течение текущего календарного месяца на цели, указанные в пункте 2.2.1, в расчет общей суммы средств, выданных клиенту в течение указанного месяца, не включаются. </w:t>
            </w:r>
            <w:r>
              <w:rPr>
                <w:bCs/>
                <w:sz w:val="20"/>
                <w:szCs w:val="20"/>
              </w:rPr>
            </w:r>
            <w:r>
              <w:rPr>
                <w:bCs/>
                <w:sz w:val="20"/>
                <w:szCs w:val="20"/>
              </w:rPr>
            </w:r>
          </w:p>
          <w:p>
            <w:pPr>
              <w:pStyle w:val="1121"/>
              <w:jc w:val="both"/>
              <w:tabs>
                <w:tab w:val="left" w:pos="708" w:leader="none"/>
                <w:tab w:val="center" w:pos="4677" w:leader="none"/>
                <w:tab w:val="right" w:pos="9355" w:leader="none"/>
              </w:tabs>
              <w:rPr>
                <w:bCs/>
                <w:sz w:val="20"/>
                <w:szCs w:val="20"/>
              </w:rPr>
            </w:pPr>
            <w:r>
              <w:rPr>
                <w:bCs/>
                <w:sz w:val="20"/>
                <w:szCs w:val="20"/>
              </w:rPr>
              <w:t xml:space="preserve">Размер тарифа по каждой операции соответствует ставке, указанной к суммовой градации, в интервал которой относится рассчитанная ОБЩАЯ СУММА денежных средств.</w:t>
            </w:r>
            <w:r>
              <w:rPr>
                <w:bCs/>
                <w:sz w:val="20"/>
                <w:szCs w:val="20"/>
              </w:rPr>
            </w:r>
            <w:r>
              <w:rPr>
                <w:bCs/>
                <w:sz w:val="20"/>
                <w:szCs w:val="20"/>
              </w:rPr>
            </w:r>
          </w:p>
          <w:p>
            <w:pPr>
              <w:pStyle w:val="1121"/>
              <w:jc w:val="both"/>
              <w:spacing w:before="40"/>
              <w:tabs>
                <w:tab w:val="left" w:pos="0" w:leader="none"/>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sz w:val="20"/>
                <w:szCs w:val="20"/>
              </w:rPr>
            </w:pPr>
            <w:r>
              <w:rPr>
                <w:sz w:val="20"/>
                <w:szCs w:val="20"/>
              </w:rPr>
              <w:t xml:space="preserve">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sz w:val="20"/>
                <w:szCs w:val="20"/>
              </w:rPr>
            </w:pPr>
            <w:r>
              <w:rPr>
                <w:sz w:val="20"/>
                <w:szCs w:val="20"/>
              </w:rPr>
              <w:t xml:space="preserve">Выдача остатка денежной наличности при закрытии счета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sz w:val="20"/>
                <w:szCs w:val="20"/>
              </w:rPr>
            </w:pPr>
            <w:r>
              <w:rPr>
                <w:sz w:val="20"/>
                <w:szCs w:val="20"/>
              </w:rPr>
              <w:t xml:space="preserve">Услуга отдельно не тарифицируется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Комиссионное вознаграждение взимается в соответствии с п. 2.2 Тарифов</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sz w:val="20"/>
                <w:szCs w:val="20"/>
              </w:rPr>
            </w:pPr>
            <w:r>
              <w:rPr>
                <w:sz w:val="20"/>
                <w:szCs w:val="20"/>
              </w:rPr>
              <w:t xml:space="preserve">2.4.</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sz w:val="20"/>
                <w:szCs w:val="20"/>
              </w:rPr>
            </w:pPr>
            <w:r>
              <w:rPr>
                <w:bCs/>
                <w:sz w:val="20"/>
                <w:szCs w:val="20"/>
              </w:rPr>
              <w:t xml:space="preserve">Прием и пересчет денежной наличности в валюте Российской Федерации для зачисления на банковский счет клиента:</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sz w:val="20"/>
                <w:szCs w:val="20"/>
              </w:rPr>
            </w:pPr>
            <w:r>
              <w:rPr>
                <w:sz w:val="20"/>
                <w:szCs w:val="20"/>
              </w:rPr>
              <w:t xml:space="preserve">Взнос наличных средств в уставный капитал/паевый фонд осуществляется бесплатно.</w:t>
            </w:r>
            <w:r>
              <w:rPr>
                <w:sz w:val="20"/>
                <w:szCs w:val="20"/>
              </w:rPr>
            </w:r>
            <w:r>
              <w:rPr>
                <w:sz w:val="20"/>
                <w:szCs w:val="20"/>
              </w:rPr>
            </w:r>
          </w:p>
          <w:p>
            <w:pPr>
              <w:pStyle w:val="1121"/>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p>
            <w:pPr>
              <w:pStyle w:val="1121"/>
              <w:jc w:val="both"/>
              <w:spacing w:before="40" w:after="40"/>
              <w:rPr>
                <w:sz w:val="20"/>
                <w:szCs w:val="20"/>
              </w:rPr>
            </w:pPr>
            <w:r>
              <w:rPr>
                <w:color w:val="000000"/>
                <w:sz w:val="20"/>
                <w:szCs w:val="20"/>
              </w:rPr>
              <w:t xml:space="preserve">Если по одному сопроводительному документу поступили банкноты и монеты, то размер комиссионного вознаграждения определяется как сумма комиссии за пересчет банкнот (% от вносимой суммы) и комиссии за пе</w:t>
            </w:r>
            <w:r>
              <w:rPr>
                <w:color w:val="000000"/>
                <w:sz w:val="20"/>
                <w:szCs w:val="20"/>
              </w:rPr>
              <w:t xml:space="preserve">ресчет монет (% от вносимой суммы). При этом, если общая сумма комиссии по одному сопроводительному документу меньше установленного размера минимальной комиссии (250 руб.), то комиссионное вознаграждение взимается в размере минимальной комиссии (250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t xml:space="preserve">2.4.1.</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p>
            <w:pPr>
              <w:pStyle w:val="1121"/>
              <w:spacing w:before="40"/>
              <w:rPr>
                <w:bCs/>
                <w:sz w:val="20"/>
                <w:szCs w:val="20"/>
              </w:rPr>
            </w:pPr>
            <w:r>
              <w:rPr>
                <w:bCs/>
                <w:sz w:val="20"/>
                <w:szCs w:val="20"/>
              </w:rPr>
              <w:t xml:space="preserve">Поступившей по объявлению на взнос наличными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p>
            <w:pPr>
              <w:pStyle w:val="1121"/>
              <w:jc w:val="center"/>
              <w:spacing w:before="40"/>
              <w:rPr>
                <w:sz w:val="20"/>
                <w:szCs w:val="20"/>
              </w:rPr>
            </w:pPr>
            <w:r>
              <w:rPr>
                <w:sz w:val="20"/>
                <w:szCs w:val="20"/>
              </w:rPr>
              <w:t xml:space="preserve">0,40% от суммы, минимум 250 руб.</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2.4.2.</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w:t>
            </w:r>
            <w:r>
              <w:rPr>
                <w:bCs/>
                <w:sz w:val="20"/>
                <w:szCs w:val="20"/>
              </w:rPr>
              <w:t xml:space="preserve"> упаковки денежной наличности, доставленных представителем клиента/инкассаторскими работниками: РОСИНКАС; кредитных организаций; небанковских кредитных организаций, а также иных организаций, привлекаемых для оказания услуг по перевозке ценностей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0,25% от суммы,</w:t>
              <w:br w:type="textWrapping" w:clear="all"/>
              <w:t xml:space="preserve">минимум 250 руб.</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2.4.3.</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(банкноты)</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sz w:val="20"/>
                <w:szCs w:val="20"/>
              </w:rPr>
            </w:pPr>
            <w:r>
              <w:rPr>
                <w:bCs/>
                <w:sz w:val="20"/>
                <w:szCs w:val="20"/>
              </w:rPr>
              <w:t xml:space="preserve">0,2% от суммы, минимум 250 руб.</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993" w:type="dxa"/>
            <w:vAlign w:val="top"/>
            <w:textDirection w:val="lrTb"/>
            <w:noWrap w:val="false"/>
          </w:tcPr>
          <w:p>
            <w:pPr>
              <w:pStyle w:val="1121"/>
              <w:jc w:val="center"/>
              <w:spacing w:before="40"/>
              <w:rPr>
                <w:bCs/>
                <w:sz w:val="20"/>
                <w:szCs w:val="20"/>
              </w:rPr>
            </w:pPr>
            <w:r>
              <w:rPr>
                <w:bCs/>
                <w:sz w:val="20"/>
                <w:szCs w:val="20"/>
              </w:rPr>
              <w:t xml:space="preserve">2.4.4.</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и пересчет монет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2% от суммы, минимум 250 руб.</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пересчет денежной наличности в валюте Российской Федерации для зачисления на банковский счет клиента, открытый в другом подразделении Банка***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0,3% от суммы,</w:t>
            </w:r>
            <w:r>
              <w:rPr>
                <w:bCs/>
                <w:sz w:val="20"/>
                <w:szCs w:val="20"/>
              </w:rPr>
            </w:r>
            <w:r>
              <w:rPr>
                <w:bCs/>
                <w:sz w:val="20"/>
                <w:szCs w:val="20"/>
              </w:rPr>
            </w:r>
          </w:p>
          <w:p>
            <w:pPr>
              <w:pStyle w:val="1121"/>
              <w:jc w:val="center"/>
              <w:spacing w:before="40" w:after="40"/>
              <w:rPr>
                <w:b/>
                <w:bCs/>
                <w:i/>
                <w:sz w:val="20"/>
                <w:szCs w:val="20"/>
              </w:rPr>
            </w:pPr>
            <w:r>
              <w:rPr>
                <w:bCs/>
                <w:sz w:val="20"/>
                <w:szCs w:val="20"/>
              </w:rPr>
              <w:t xml:space="preserve">минимум 450 руб.</w:t>
            </w:r>
            <w:r>
              <w:rPr>
                <w:b/>
                <w:bCs/>
                <w:i/>
                <w:sz w:val="20"/>
                <w:szCs w:val="20"/>
              </w:rPr>
            </w:r>
            <w:r>
              <w:rPr>
                <w:b/>
                <w:bCs/>
                <w:i/>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sz w:val="20"/>
                <w:szCs w:val="20"/>
              </w:rPr>
            </w:pPr>
            <w:r>
              <w:rPr>
                <w:sz w:val="20"/>
                <w:szCs w:val="20"/>
              </w:rPr>
              <w:t xml:space="preserve">Оформляется дополнительным соглашением к Договору на кассовое обслуживание в наличной валюте Российской Федерации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2.6.</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Повторный пересчет денежной наличности в валюте Российской Федерации в результате образовавшегося излишка или недостачи по вине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0,1% от суммы,</w:t>
            </w:r>
            <w:r>
              <w:rPr>
                <w:bCs/>
                <w:sz w:val="20"/>
                <w:szCs w:val="20"/>
              </w:rPr>
            </w:r>
            <w:r>
              <w:rPr>
                <w:bCs/>
                <w:sz w:val="20"/>
                <w:szCs w:val="20"/>
              </w:rPr>
            </w:r>
          </w:p>
          <w:p>
            <w:pPr>
              <w:pStyle w:val="1121"/>
              <w:jc w:val="center"/>
              <w:spacing w:before="40" w:after="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2.7.</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Прием денежных знаков Банка России, вызывающих сомнение в подлинности, для направления на экспертизу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2.8.</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jc w:val="both"/>
              <w:spacing w:before="40" w:after="40"/>
              <w:rPr>
                <w:bCs/>
                <w:sz w:val="20"/>
                <w:szCs w:val="20"/>
              </w:rPr>
            </w:pPr>
            <w:r>
              <w:rPr>
                <w:bCs/>
                <w:sz w:val="20"/>
                <w:szCs w:val="20"/>
              </w:rPr>
              <w:t xml:space="preserve">Обмен ветхих банкнот и дефектной монеты Банка России на годные к обращению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after="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60" w:after="60"/>
              <w:rPr>
                <w:bCs/>
                <w:sz w:val="20"/>
                <w:szCs w:val="20"/>
              </w:rPr>
            </w:pPr>
            <w:r>
              <w:rPr>
                <w:sz w:val="20"/>
                <w:szCs w:val="20"/>
              </w:rPr>
              <w:t xml:space="preserve">2.9. </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spacing w:before="60" w:after="60"/>
              <w:rPr>
                <w:bCs/>
                <w:sz w:val="20"/>
                <w:szCs w:val="20"/>
              </w:rPr>
            </w:pPr>
            <w:r>
              <w:rPr>
                <w:bCs/>
                <w:sz w:val="20"/>
                <w:szCs w:val="20"/>
              </w:rPr>
              <w:t xml:space="preserve">Размен банкнот/монет Банка России</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банкноты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2% от суммы, но не менее 250 руб.</w:t>
            </w:r>
            <w:r>
              <w:rPr>
                <w:bCs/>
                <w:sz w:val="20"/>
                <w:szCs w:val="20"/>
              </w:rPr>
            </w:r>
            <w:r>
              <w:rPr>
                <w:bCs/>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after="40"/>
              <w:rPr>
                <w:bCs/>
                <w:sz w:val="20"/>
                <w:szCs w:val="20"/>
              </w:rPr>
            </w:pPr>
            <w:r>
              <w:rPr>
                <w:bCs/>
                <w:sz w:val="20"/>
                <w:szCs w:val="20"/>
              </w:rPr>
              <w:t xml:space="preserve">Осуществляется подразделениями Банка по письменному заявлению клиента при наличии в достаточном количестве в операционной кассе подразделения Банка номиналов банкнот/монет, требуемых для размена</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банкнот Банка России на монету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3%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банкноты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Cs/>
                <w:sz w:val="20"/>
                <w:szCs w:val="20"/>
              </w:rPr>
            </w:pPr>
            <w:r>
              <w:rPr>
                <w:bCs/>
                <w:sz w:val="20"/>
                <w:szCs w:val="20"/>
              </w:rPr>
              <w:t xml:space="preserve">2.9.4.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Размен монет Банка России на монету Банка России другого достоинства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rPr>
                <w:bCs/>
                <w:sz w:val="20"/>
                <w:szCs w:val="20"/>
              </w:rPr>
            </w:pPr>
            <w:r>
              <w:rPr>
                <w:bCs/>
                <w:sz w:val="20"/>
                <w:szCs w:val="20"/>
              </w:rPr>
              <w:t xml:space="preserve">4% от суммы, но не менее 250 руб.</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2.10.</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Обеспечение клиента Банка разменной монетой на постоянной основе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0,5%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50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spacing w:before="40" w:after="40"/>
              <w:rPr>
                <w:bCs/>
                <w:sz w:val="20"/>
                <w:szCs w:val="20"/>
              </w:rPr>
            </w:pPr>
            <w:r>
              <w:rPr>
                <w:bCs/>
                <w:sz w:val="20"/>
                <w:szCs w:val="20"/>
              </w:rPr>
              <w:t xml:space="preserve">По письменной предварительной заявке** за 3 рабочих дня до получения разменной монеты</w:t>
            </w:r>
            <w:r>
              <w:rPr>
                <w:bCs/>
                <w:sz w:val="20"/>
                <w:szCs w:val="20"/>
              </w:rPr>
            </w:r>
            <w:r>
              <w:rPr>
                <w:bCs/>
                <w:sz w:val="20"/>
                <w:szCs w:val="20"/>
              </w:rPr>
            </w:r>
          </w:p>
          <w:p>
            <w:pPr>
              <w:pStyle w:val="1121"/>
              <w:jc w:val="both"/>
              <w:spacing w:before="40" w:after="40"/>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after="40"/>
              <w:rPr>
                <w:bCs/>
                <w:sz w:val="20"/>
                <w:szCs w:val="20"/>
              </w:rPr>
            </w:pPr>
            <w:r>
              <w:rPr>
                <w:bCs/>
                <w:sz w:val="20"/>
                <w:szCs w:val="20"/>
              </w:rPr>
              <w:t xml:space="preserve">Выдача денежной наличности в иностранной валюте</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2,5%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наличной иностранной валюты (за исключением монет)</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3,5% от суммы,</w:t>
            </w:r>
            <w:r>
              <w:rPr>
                <w:bCs/>
                <w:sz w:val="20"/>
                <w:szCs w:val="20"/>
              </w:rPr>
            </w:r>
            <w:r>
              <w:rPr>
                <w:bCs/>
                <w:sz w:val="20"/>
                <w:szCs w:val="20"/>
              </w:rPr>
            </w:r>
          </w:p>
          <w:p>
            <w:pPr>
              <w:pStyle w:val="1121"/>
              <w:jc w:val="center"/>
              <w:spacing w:before="40"/>
              <w:rPr>
                <w:bCs/>
                <w:sz w:val="20"/>
                <w:szCs w:val="20"/>
              </w:rPr>
            </w:pPr>
            <w:r>
              <w:rPr>
                <w:bCs/>
                <w:sz w:val="20"/>
                <w:szCs w:val="20"/>
              </w:rPr>
              <w:t xml:space="preserve">минимум 200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bCs/>
                <w:sz w:val="20"/>
                <w:szCs w:val="20"/>
              </w:rPr>
              <w:t xml:space="preserve">2.13.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bCs/>
                <w:sz w:val="20"/>
                <w:szCs w:val="20"/>
              </w:rPr>
              <w:t xml:space="preserve">Прием банкнот иностранного государства (группы иностранных государств), вызывающих сомнение в подлинности, для направления на экспертизу</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bCs/>
                <w:sz w:val="20"/>
                <w:szCs w:val="20"/>
              </w:rPr>
              <w:t xml:space="preserve">Бесплатно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2.14</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spacing w:before="40"/>
              <w:rPr>
                <w:bCs/>
                <w:sz w:val="20"/>
                <w:szCs w:val="20"/>
              </w:rPr>
            </w:pPr>
            <w:r>
              <w:rPr>
                <w:sz w:val="20"/>
                <w:szCs w:val="20"/>
              </w:rPr>
              <w:t xml:space="preserve">Покупюрный подбор при выдаче наличных денежных средств со счета клиента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0,3% от суммы выдачи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lang w:eastAsia="en-US"/>
              </w:rPr>
            </w:pPr>
            <w:r>
              <w:rPr>
                <w:sz w:val="20"/>
                <w:szCs w:val="20"/>
                <w:lang w:eastAsia="en-US"/>
              </w:rPr>
              <w:t xml:space="preserve">Комиссионное вознаграждение взимается Банком в день получения наличных денежных средств, дополнительно к комиссии, указанной в п.п. 2.2.1-2.2.3 Тарифов.</w:t>
            </w:r>
            <w:r>
              <w:rPr>
                <w:sz w:val="20"/>
                <w:szCs w:val="20"/>
                <w:lang w:eastAsia="en-US"/>
              </w:rPr>
            </w:r>
            <w:r>
              <w:rPr>
                <w:sz w:val="20"/>
                <w:szCs w:val="20"/>
                <w:lang w:eastAsia="en-US"/>
              </w:rPr>
            </w:r>
          </w:p>
          <w:p>
            <w:pPr>
              <w:pStyle w:val="1121"/>
              <w:jc w:val="both"/>
              <w:rPr>
                <w:bCs/>
                <w:sz w:val="20"/>
                <w:szCs w:val="20"/>
              </w:rPr>
            </w:pPr>
            <w:r>
              <w:rPr>
                <w:sz w:val="20"/>
                <w:szCs w:val="20"/>
                <w:lang w:eastAsia="en-US"/>
              </w:rPr>
              <w:t xml:space="preserve">Услуга оказывается только для предварительно заказанных сумм.</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40" w:after="40"/>
              <w:rPr>
                <w:bCs/>
                <w:sz w:val="20"/>
                <w:szCs w:val="20"/>
              </w:rPr>
            </w:pPr>
            <w:r>
              <w:rPr>
                <w:sz w:val="20"/>
                <w:szCs w:val="20"/>
              </w:rPr>
              <w:t xml:space="preserve">2.15</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118" w:type="dxa"/>
            <w:vAlign w:val="top"/>
            <w:textDirection w:val="lrTb"/>
            <w:noWrap w:val="false"/>
          </w:tcPr>
          <w:p>
            <w:pPr>
              <w:pStyle w:val="1121"/>
              <w:rPr>
                <w:bCs/>
                <w:sz w:val="20"/>
                <w:szCs w:val="20"/>
              </w:rPr>
            </w:pPr>
            <w:r>
              <w:rPr>
                <w:bCs/>
                <w:sz w:val="20"/>
                <w:szCs w:val="20"/>
              </w:rPr>
              <w:t xml:space="preserve">Подготовка денежных средств для выдачи по предварительной заявке (комиссия взимается в случае неполучения клиентом заказанных наличных денежных средств)</w:t>
            </w:r>
            <w:r>
              <w:rPr>
                <w:bCs/>
                <w:sz w:val="20"/>
                <w:szCs w:val="20"/>
              </w:rPr>
            </w:r>
            <w:r>
              <w:rPr>
                <w:bCs/>
                <w:sz w:val="20"/>
                <w:szCs w:val="20"/>
              </w:rPr>
            </w:r>
          </w:p>
          <w:p>
            <w:pPr>
              <w:pStyle w:val="1121"/>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552" w:type="dxa"/>
            <w:vAlign w:val="top"/>
            <w:textDirection w:val="lrTb"/>
            <w:noWrap w:val="false"/>
          </w:tcPr>
          <w:p>
            <w:pPr>
              <w:pStyle w:val="1121"/>
              <w:jc w:val="center"/>
              <w:spacing w:before="40"/>
              <w:rPr>
                <w:bCs/>
                <w:sz w:val="20"/>
                <w:szCs w:val="20"/>
              </w:rPr>
            </w:pPr>
            <w:r>
              <w:rPr>
                <w:sz w:val="20"/>
                <w:szCs w:val="20"/>
              </w:rPr>
              <w:t xml:space="preserve">300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bCs/>
                <w:sz w:val="20"/>
                <w:szCs w:val="20"/>
              </w:rPr>
            </w:pPr>
            <w:r>
              <w:rPr>
                <w:sz w:val="20"/>
                <w:szCs w:val="20"/>
                <w:lang w:eastAsia="en-US"/>
              </w:rPr>
              <w:t xml:space="preserve">Комиссионное вознаграждение взимается в день, на который была оформлена предварительная заявка, в случае неполучения предварительно заказан</w:t>
            </w:r>
            <w:r>
              <w:rPr>
                <w:sz w:val="20"/>
                <w:szCs w:val="20"/>
                <w:lang w:eastAsia="en-US"/>
              </w:rPr>
              <w:t xml:space="preserve">ных наличных денежных средств.</w:t>
            </w:r>
            <w:r>
              <w:rPr>
                <w:bCs/>
                <w:sz w:val="20"/>
                <w:szCs w:val="20"/>
              </w:rPr>
            </w:r>
            <w:r>
              <w:rPr>
                <w:bCs/>
                <w:sz w:val="20"/>
                <w:szCs w:val="20"/>
              </w:rPr>
            </w:r>
          </w:p>
        </w:tc>
      </w:tr>
    </w:tbl>
    <w:p>
      <w:pPr>
        <w:pStyle w:val="1121"/>
        <w:rPr>
          <w:bCs/>
          <w:sz w:val="20"/>
          <w:szCs w:val="20"/>
          <w:u w:val="single"/>
        </w:rPr>
      </w:pPr>
      <w:r>
        <w:rPr>
          <w:bCs/>
          <w:sz w:val="20"/>
          <w:szCs w:val="20"/>
          <w:u w:val="single"/>
        </w:rPr>
      </w:r>
      <w:r>
        <w:rPr>
          <w:bCs/>
          <w:sz w:val="20"/>
          <w:szCs w:val="20"/>
          <w:u w:val="single"/>
        </w:rPr>
      </w:r>
      <w:r>
        <w:rPr>
          <w:bCs/>
          <w:sz w:val="20"/>
          <w:szCs w:val="20"/>
          <w:u w:val="single"/>
        </w:rPr>
      </w:r>
    </w:p>
    <w:p>
      <w:pPr>
        <w:pStyle w:val="1121"/>
        <w:rPr>
          <w:bCs/>
          <w:sz w:val="20"/>
          <w:szCs w:val="20"/>
        </w:rPr>
      </w:pPr>
      <w:r>
        <w:rPr>
          <w:bCs/>
          <w:sz w:val="20"/>
          <w:szCs w:val="20"/>
          <w:u w:val="single"/>
        </w:rPr>
        <w:t xml:space="preserve">Примечание</w:t>
      </w:r>
      <w:r>
        <w:rPr>
          <w:bCs/>
          <w:sz w:val="20"/>
          <w:szCs w:val="20"/>
        </w:rPr>
        <w:t xml:space="preserve">:</w:t>
      </w:r>
      <w:r>
        <w:rPr>
          <w:bCs/>
          <w:sz w:val="20"/>
          <w:szCs w:val="20"/>
        </w:rPr>
      </w:r>
      <w:r>
        <w:rPr>
          <w:bCs/>
          <w:sz w:val="20"/>
          <w:szCs w:val="20"/>
        </w:rPr>
      </w:r>
    </w:p>
    <w:p>
      <w:pPr>
        <w:pStyle w:val="1121"/>
        <w:jc w:val="both"/>
        <w:spacing w:before="40"/>
        <w:tabs>
          <w:tab w:val="left" w:pos="426" w:leader="none"/>
        </w:tabs>
        <w:rPr>
          <w:bCs/>
          <w:sz w:val="20"/>
          <w:szCs w:val="20"/>
        </w:rPr>
      </w:pPr>
      <w:r>
        <w:rPr>
          <w:bCs/>
          <w:sz w:val="20"/>
          <w:szCs w:val="20"/>
        </w:rPr>
        <w:t xml:space="preserve">Операции по обслуживанию бюдж</w:t>
      </w:r>
      <w:r>
        <w:rPr>
          <w:bCs/>
          <w:sz w:val="20"/>
          <w:szCs w:val="20"/>
        </w:rPr>
        <w:t xml:space="preserve">етных счетов (счета, открываемые на балансовых позициях 401-404), счетов, открытых бюджетным учреждениям/казенным учреждениям/ автономным учреждениям, отдельных счетов головного исполнителя, исполнителя государственного оборонного заказа, депозитных счетов</w:t>
      </w:r>
      <w:r>
        <w:rPr>
          <w:bCs/>
          <w:sz w:val="20"/>
          <w:szCs w:val="20"/>
        </w:rPr>
        <w:t xml:space="preserve"> нотариусов, публичных депозитных счетов, счетов эскроу для расчетов по договору участия в долевом строительстве осуществляются без взимания Банком комиссии. Применяется при предоставлении услуг, указанных в разделе 2 «Кассовые операции» настоящих тарифов.</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Плата за услуги Банка взимается в момент совершения операции,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rPr>
          <w:bCs/>
          <w:sz w:val="20"/>
          <w:szCs w:val="20"/>
        </w:rPr>
      </w:pPr>
      <w:r>
        <w:rPr>
          <w:bCs/>
          <w:sz w:val="20"/>
          <w:szCs w:val="20"/>
        </w:rPr>
        <w:t xml:space="preserve">**) </w:t>
      </w:r>
      <w:r>
        <w:rPr>
          <w:sz w:val="20"/>
          <w:szCs w:val="20"/>
        </w:rPr>
        <w:t xml:space="preserve">Предварительная заявка клиента – это письменное заявление клиента о намерении получить денежную наличность со своего банковского</w:t>
      </w:r>
      <w:r>
        <w:rPr>
          <w:sz w:val="20"/>
          <w:szCs w:val="20"/>
        </w:rPr>
        <w:t xml:space="preserve"> счета, представленное в подразделение Банка накануне дня планируемого получения клиентом денежной наличности, либо заявка в виде формализованного электронного документа на получение денежной наличности,  направленная в Банк с использованием информационной</w:t>
      </w:r>
      <w:r>
        <w:rPr>
          <w:sz w:val="20"/>
          <w:szCs w:val="20"/>
        </w:rPr>
        <w:t xml:space="preserve"> системы «Цифровой канал обслуживания юридических лиц «Свой бизнес» в соответствии с Приложением 4 к Условиям открытия банковских счетов и расчетно-кассового обслуживания клиента в АО «Россельхозбанк», если конкретным пунктом Тарифов не предусмотрено иное.</w:t>
      </w:r>
      <w:r>
        <w:rPr>
          <w:bCs/>
          <w:sz w:val="20"/>
          <w:szCs w:val="20"/>
        </w:rPr>
      </w:r>
      <w:r>
        <w:rPr>
          <w:bCs/>
          <w:sz w:val="20"/>
          <w:szCs w:val="20"/>
        </w:rPr>
      </w:r>
    </w:p>
    <w:p>
      <w:pPr>
        <w:pStyle w:val="1121"/>
        <w:jc w:val="both"/>
        <w:tabs>
          <w:tab w:val="left" w:pos="426" w:leader="none"/>
          <w:tab w:val="left" w:pos="1080" w:leader="none"/>
        </w:tabs>
      </w:pPr>
      <w:r>
        <w:rPr>
          <w:bCs/>
          <w:sz w:val="20"/>
          <w:szCs w:val="20"/>
        </w:rPr>
        <w:t xml:space="preserve">***) </w:t>
      </w:r>
      <w:r>
        <w:rPr>
          <w:sz w:val="20"/>
          <w:szCs w:val="20"/>
        </w:rPr>
        <w:t xml:space="preserve">Под подразделением Банка понимается региональный филиал, включая его дополнительные офисы, либо головной офис Банка, включая его внутренние структурные подразделения.</w:t>
      </w:r>
      <w:r/>
    </w:p>
    <w:p>
      <w:pPr>
        <w:pStyle w:val="1121"/>
        <w:jc w:val="both"/>
        <w:tabs>
          <w:tab w:val="left" w:pos="426" w:leader="none"/>
          <w:tab w:val="left" w:pos="1080" w:leader="none"/>
        </w:tabs>
        <w:rPr>
          <w:sz w:val="20"/>
          <w:szCs w:val="20"/>
        </w:rPr>
      </w:pPr>
      <w:r>
        <w:rPr>
          <w:sz w:val="20"/>
          <w:szCs w:val="20"/>
        </w:rPr>
        <w:t xml:space="preserve">****) Принадлежность Клиента к агропромышленному комплексу (АПК) определяется по видам экономической деятельности, связанным с АПК, в соответствии со следующими основными кодами ОКВЭД (Общероссийский классификатор видов экономической деятельности):</w:t>
      </w:r>
      <w:r>
        <w:rPr>
          <w:sz w:val="20"/>
          <w:szCs w:val="20"/>
        </w:rPr>
      </w:r>
      <w:r>
        <w:rPr>
          <w:sz w:val="20"/>
          <w:szCs w:val="20"/>
        </w:rPr>
      </w:r>
    </w:p>
    <w:p>
      <w:pPr>
        <w:pStyle w:val="1121"/>
        <w:jc w:val="both"/>
        <w:tabs>
          <w:tab w:val="left" w:pos="1134" w:leader="none"/>
        </w:tabs>
        <w:rPr>
          <w:sz w:val="20"/>
          <w:szCs w:val="20"/>
        </w:rPr>
      </w:pPr>
      <w:r>
        <w:rPr>
          <w:sz w:val="20"/>
          <w:szCs w:val="20"/>
        </w:rPr>
        <w:t xml:space="preserve">01 - Растениеводство и животноводство, охота и предоставление соответствующих услуг в этих областях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10 - Производство пищевых продуктов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11 - Производство напитков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12 - Производство табачных изделий (включая все подклассы, группы, подгруппы, виды).</w:t>
      </w:r>
      <w:r>
        <w:rPr>
          <w:sz w:val="20"/>
          <w:szCs w:val="20"/>
        </w:rPr>
      </w:r>
      <w:r>
        <w:rPr>
          <w:sz w:val="20"/>
          <w:szCs w:val="20"/>
        </w:rPr>
      </w:r>
    </w:p>
    <w:p>
      <w:pPr>
        <w:pStyle w:val="1121"/>
        <w:jc w:val="both"/>
        <w:tabs>
          <w:tab w:val="left" w:pos="1134" w:leader="none"/>
        </w:tabs>
        <w:rPr>
          <w:sz w:val="20"/>
          <w:szCs w:val="20"/>
        </w:rPr>
      </w:pPr>
      <w:r>
        <w:rPr>
          <w:sz w:val="20"/>
          <w:szCs w:val="20"/>
        </w:rPr>
        <w:t xml:space="preserve">46.2 - Торговля оптовая сельскохозяйственным сырьем и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46.21 - Торговля оптовая зерном, необработанным табаком, семенами и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46.21.1 - Торговля оптовая зерном, семенами и кормами для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46.21.11 - Торговля оптовая зерном.</w:t>
      </w:r>
      <w:r>
        <w:rPr>
          <w:sz w:val="20"/>
          <w:szCs w:val="20"/>
        </w:rPr>
      </w:r>
      <w:r>
        <w:rPr>
          <w:sz w:val="20"/>
          <w:szCs w:val="20"/>
        </w:rPr>
      </w:r>
    </w:p>
    <w:p>
      <w:pPr>
        <w:pStyle w:val="1121"/>
        <w:jc w:val="both"/>
        <w:tabs>
          <w:tab w:val="left" w:pos="1134" w:leader="none"/>
        </w:tabs>
        <w:rPr>
          <w:sz w:val="20"/>
          <w:szCs w:val="20"/>
        </w:rPr>
      </w:pPr>
      <w:r>
        <w:rPr>
          <w:sz w:val="20"/>
          <w:szCs w:val="20"/>
        </w:rPr>
        <w:t xml:space="preserve">46.21.12 - Торговля оптовая семенами, кроме семян масличных культур.</w:t>
      </w:r>
      <w:r>
        <w:rPr>
          <w:sz w:val="20"/>
          <w:szCs w:val="20"/>
        </w:rPr>
      </w:r>
      <w:r>
        <w:rPr>
          <w:sz w:val="20"/>
          <w:szCs w:val="20"/>
        </w:rPr>
      </w:r>
    </w:p>
    <w:p>
      <w:pPr>
        <w:pStyle w:val="1121"/>
        <w:jc w:val="both"/>
        <w:tabs>
          <w:tab w:val="left" w:pos="1134" w:leader="none"/>
        </w:tabs>
        <w:rPr>
          <w:sz w:val="20"/>
          <w:szCs w:val="20"/>
        </w:rPr>
      </w:pPr>
      <w:r>
        <w:rPr>
          <w:sz w:val="20"/>
          <w:szCs w:val="20"/>
        </w:rPr>
        <w:t xml:space="preserve">46.21.13 - Торговля оптовая масличными семенами и маслосодержащими плодами.</w:t>
      </w:r>
      <w:r>
        <w:rPr>
          <w:sz w:val="20"/>
          <w:szCs w:val="20"/>
        </w:rPr>
      </w:r>
      <w:r>
        <w:rPr>
          <w:sz w:val="20"/>
          <w:szCs w:val="20"/>
        </w:rPr>
      </w:r>
    </w:p>
    <w:p>
      <w:pPr>
        <w:pStyle w:val="1121"/>
        <w:jc w:val="both"/>
        <w:tabs>
          <w:tab w:val="left" w:pos="1134" w:leader="none"/>
        </w:tabs>
        <w:rPr>
          <w:sz w:val="20"/>
          <w:szCs w:val="20"/>
        </w:rPr>
      </w:pPr>
      <w:r>
        <w:rPr>
          <w:sz w:val="20"/>
          <w:szCs w:val="20"/>
        </w:rPr>
        <w:t xml:space="preserve">46.21.14 - Торговля оптовая кормами для сельскохозяйственных животных.</w:t>
      </w:r>
      <w:r>
        <w:rPr>
          <w:sz w:val="20"/>
          <w:szCs w:val="20"/>
        </w:rPr>
      </w:r>
      <w:r>
        <w:rPr>
          <w:sz w:val="20"/>
          <w:szCs w:val="20"/>
        </w:rPr>
      </w:r>
    </w:p>
    <w:p>
      <w:pPr>
        <w:pStyle w:val="1121"/>
        <w:jc w:val="both"/>
        <w:tabs>
          <w:tab w:val="left" w:pos="1134" w:leader="none"/>
        </w:tabs>
        <w:rPr>
          <w:sz w:val="20"/>
          <w:szCs w:val="20"/>
        </w:rPr>
      </w:pPr>
      <w:r>
        <w:rPr>
          <w:sz w:val="20"/>
          <w:szCs w:val="20"/>
        </w:rPr>
        <w:t xml:space="preserve">46.21.19 - Торговля оптовая сельскохозяйственным сырьем, не включенным в другие группировки.</w:t>
      </w:r>
      <w:r>
        <w:rPr>
          <w:sz w:val="20"/>
          <w:szCs w:val="20"/>
        </w:rPr>
      </w:r>
      <w:r>
        <w:rPr>
          <w:sz w:val="20"/>
          <w:szCs w:val="20"/>
        </w:rPr>
      </w:r>
    </w:p>
    <w:p>
      <w:pPr>
        <w:pStyle w:val="1121"/>
        <w:jc w:val="both"/>
        <w:tabs>
          <w:tab w:val="left" w:pos="1134" w:leader="none"/>
        </w:tabs>
        <w:rPr>
          <w:sz w:val="20"/>
          <w:szCs w:val="20"/>
        </w:rPr>
      </w:pPr>
      <w:r>
        <w:rPr>
          <w:sz w:val="20"/>
          <w:szCs w:val="20"/>
        </w:rPr>
        <w:t xml:space="preserve">46.22 - Торговля оптовая цветами и растениями.</w:t>
      </w:r>
      <w:r>
        <w:rPr>
          <w:sz w:val="20"/>
          <w:szCs w:val="20"/>
        </w:rPr>
      </w:r>
      <w:r>
        <w:rPr>
          <w:sz w:val="20"/>
          <w:szCs w:val="20"/>
        </w:rPr>
      </w:r>
    </w:p>
    <w:p>
      <w:pPr>
        <w:pStyle w:val="1121"/>
        <w:jc w:val="both"/>
        <w:tabs>
          <w:tab w:val="left" w:pos="1134" w:leader="none"/>
        </w:tabs>
        <w:rPr>
          <w:sz w:val="20"/>
          <w:szCs w:val="20"/>
        </w:rPr>
      </w:pPr>
      <w:r>
        <w:rPr>
          <w:sz w:val="20"/>
          <w:szCs w:val="20"/>
        </w:rPr>
        <w:t xml:space="preserve">46.23 - Торговля оптовая живыми животными.</w:t>
      </w:r>
      <w:r>
        <w:rPr>
          <w:sz w:val="20"/>
          <w:szCs w:val="20"/>
        </w:rPr>
      </w:r>
      <w:r>
        <w:rPr>
          <w:sz w:val="20"/>
          <w:szCs w:val="20"/>
        </w:rPr>
      </w:r>
    </w:p>
    <w:p>
      <w:pPr>
        <w:pStyle w:val="1121"/>
        <w:jc w:val="both"/>
        <w:tabs>
          <w:tab w:val="left" w:pos="1134" w:leader="none"/>
        </w:tabs>
        <w:rPr>
          <w:sz w:val="20"/>
          <w:szCs w:val="20"/>
        </w:rPr>
      </w:pPr>
      <w:r>
        <w:rPr>
          <w:sz w:val="20"/>
          <w:szCs w:val="20"/>
        </w:rPr>
        <w:t xml:space="preserve">46.31 - Торговля оптовая фруктами 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46.31.1 - Торговля оптовая свежими овощами,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46.31.11 - Торговля оптовая свежим картофелем.</w:t>
      </w:r>
      <w:r>
        <w:rPr>
          <w:sz w:val="20"/>
          <w:szCs w:val="20"/>
        </w:rPr>
      </w:r>
      <w:r>
        <w:rPr>
          <w:sz w:val="20"/>
          <w:szCs w:val="20"/>
        </w:rPr>
      </w:r>
    </w:p>
    <w:p>
      <w:pPr>
        <w:pStyle w:val="1121"/>
        <w:jc w:val="both"/>
        <w:tabs>
          <w:tab w:val="left" w:pos="1134" w:leader="none"/>
        </w:tabs>
        <w:rPr>
          <w:sz w:val="20"/>
          <w:szCs w:val="20"/>
        </w:rPr>
      </w:pPr>
      <w:r>
        <w:rPr>
          <w:sz w:val="20"/>
          <w:szCs w:val="20"/>
        </w:rPr>
        <w:t xml:space="preserve">46.31.12 - Торговля оптовая прочими свежими овощами.</w:t>
      </w:r>
      <w:r>
        <w:rPr>
          <w:sz w:val="20"/>
          <w:szCs w:val="20"/>
        </w:rPr>
      </w:r>
      <w:r>
        <w:rPr>
          <w:sz w:val="20"/>
          <w:szCs w:val="20"/>
        </w:rPr>
      </w:r>
    </w:p>
    <w:p>
      <w:pPr>
        <w:pStyle w:val="1121"/>
        <w:jc w:val="both"/>
        <w:tabs>
          <w:tab w:val="left" w:pos="1134" w:leader="none"/>
        </w:tabs>
        <w:rPr>
          <w:sz w:val="20"/>
          <w:szCs w:val="20"/>
        </w:rPr>
      </w:pPr>
      <w:r>
        <w:rPr>
          <w:sz w:val="20"/>
          <w:szCs w:val="20"/>
        </w:rPr>
        <w:t xml:space="preserve">46.31.13 - Торговля оптовая свежими фруктами и орехами.</w:t>
      </w:r>
      <w:r>
        <w:rPr>
          <w:sz w:val="20"/>
          <w:szCs w:val="20"/>
        </w:rPr>
      </w:r>
      <w:r>
        <w:rPr>
          <w:sz w:val="20"/>
          <w:szCs w:val="20"/>
        </w:rPr>
      </w:r>
    </w:p>
    <w:p>
      <w:pPr>
        <w:pStyle w:val="1121"/>
        <w:jc w:val="both"/>
        <w:tabs>
          <w:tab w:val="left" w:pos="1134" w:leader="none"/>
        </w:tabs>
        <w:rPr>
          <w:sz w:val="20"/>
          <w:szCs w:val="20"/>
        </w:rPr>
      </w:pPr>
      <w:r>
        <w:rPr>
          <w:sz w:val="20"/>
          <w:szCs w:val="20"/>
        </w:rPr>
        <w:t xml:space="preserve">46.32 - Торговля оптовая мясом и мясными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46.32.1 - Торговля оптовая мясом и мясом птицы, включая субпродукты.</w:t>
      </w:r>
      <w:r>
        <w:rPr>
          <w:sz w:val="20"/>
          <w:szCs w:val="20"/>
        </w:rPr>
      </w:r>
      <w:r>
        <w:rPr>
          <w:sz w:val="20"/>
          <w:szCs w:val="20"/>
        </w:rPr>
      </w:r>
    </w:p>
    <w:p>
      <w:pPr>
        <w:pStyle w:val="1121"/>
        <w:jc w:val="both"/>
        <w:tabs>
          <w:tab w:val="left" w:pos="1134" w:leader="none"/>
        </w:tabs>
        <w:rPr>
          <w:sz w:val="20"/>
          <w:szCs w:val="20"/>
        </w:rPr>
      </w:pPr>
      <w:r>
        <w:rPr>
          <w:sz w:val="20"/>
          <w:szCs w:val="20"/>
        </w:rPr>
        <w:t xml:space="preserve">46.32.2 - Торговля оптовая продуктами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46.32.3 - Торговля оптовая консервами из мяса и мяса птицы.</w:t>
      </w:r>
      <w:r>
        <w:rPr>
          <w:sz w:val="20"/>
          <w:szCs w:val="20"/>
        </w:rPr>
      </w:r>
      <w:r>
        <w:rPr>
          <w:sz w:val="20"/>
          <w:szCs w:val="20"/>
        </w:rPr>
      </w:r>
    </w:p>
    <w:p>
      <w:pPr>
        <w:pStyle w:val="1121"/>
        <w:jc w:val="both"/>
        <w:tabs>
          <w:tab w:val="left" w:pos="1134" w:leader="none"/>
        </w:tabs>
        <w:rPr>
          <w:sz w:val="20"/>
          <w:szCs w:val="20"/>
        </w:rPr>
      </w:pPr>
      <w:r>
        <w:rPr>
          <w:sz w:val="20"/>
          <w:szCs w:val="20"/>
        </w:rPr>
        <w:t xml:space="preserve">46.33 - Торговля оптовая молочными продуктами, яйцами и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46.33.1 - Торговля оптовая молочными продуктами.</w:t>
      </w:r>
      <w:r>
        <w:rPr>
          <w:sz w:val="20"/>
          <w:szCs w:val="20"/>
        </w:rPr>
      </w:r>
      <w:r>
        <w:rPr>
          <w:sz w:val="20"/>
          <w:szCs w:val="20"/>
        </w:rPr>
      </w:r>
    </w:p>
    <w:p>
      <w:pPr>
        <w:pStyle w:val="1121"/>
        <w:jc w:val="both"/>
        <w:tabs>
          <w:tab w:val="left" w:pos="1134" w:leader="none"/>
        </w:tabs>
        <w:rPr>
          <w:sz w:val="20"/>
          <w:szCs w:val="20"/>
        </w:rPr>
      </w:pPr>
      <w:r>
        <w:rPr>
          <w:sz w:val="20"/>
          <w:szCs w:val="20"/>
        </w:rPr>
        <w:t xml:space="preserve">46.33.2 - Торговля оптовая яйцами.</w:t>
      </w:r>
      <w:r>
        <w:rPr>
          <w:sz w:val="20"/>
          <w:szCs w:val="20"/>
        </w:rPr>
      </w:r>
      <w:r>
        <w:rPr>
          <w:sz w:val="20"/>
          <w:szCs w:val="20"/>
        </w:rPr>
      </w:r>
    </w:p>
    <w:p>
      <w:pPr>
        <w:pStyle w:val="1121"/>
        <w:jc w:val="both"/>
        <w:tabs>
          <w:tab w:val="left" w:pos="1134" w:leader="none"/>
        </w:tabs>
        <w:rPr>
          <w:sz w:val="20"/>
          <w:szCs w:val="20"/>
        </w:rPr>
      </w:pPr>
      <w:r>
        <w:rPr>
          <w:sz w:val="20"/>
          <w:szCs w:val="20"/>
        </w:rPr>
        <w:t xml:space="preserve">46.33.3 - Торговля оптовая пищевыми маслами и жирами.</w:t>
      </w:r>
      <w:r>
        <w:rPr>
          <w:sz w:val="20"/>
          <w:szCs w:val="20"/>
        </w:rPr>
      </w:r>
      <w:r>
        <w:rPr>
          <w:sz w:val="20"/>
          <w:szCs w:val="20"/>
        </w:rPr>
      </w:r>
    </w:p>
    <w:p>
      <w:pPr>
        <w:pStyle w:val="1121"/>
        <w:jc w:val="both"/>
        <w:tabs>
          <w:tab w:val="left" w:pos="1134" w:leader="none"/>
        </w:tabs>
        <w:rPr>
          <w:sz w:val="20"/>
          <w:szCs w:val="20"/>
        </w:rPr>
      </w:pPr>
      <w:r>
        <w:rPr>
          <w:sz w:val="20"/>
          <w:szCs w:val="20"/>
        </w:rPr>
        <w:t xml:space="preserve">47.21 - Торговля розничная фруктами и овощами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47.21.1 - Торговля розничная свежими фруктами, овощами, картофелем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47.21.2 - Торговля розничная консервированными фруктами и овощами и орехами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47.22 - Торговля розничная мясом и мясными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47.22.1 - Торговля розничная мясом и мясом птицы, включая субпродукты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47.22.2 - Торговля розничная продуктами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47.22.3 - Торговля розничная консервами из мяса и мяса птицы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47.29.1 - Торговля розничная молочными продуктами и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47.29.11 - Торговля розничная молочными продуктами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47.29.12 - Торговля розничная яйцами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47.29.2 - Торговля розничная пищевыми маслами и жирами в специализированных магазинах.</w:t>
      </w:r>
      <w:r>
        <w:rPr>
          <w:sz w:val="20"/>
          <w:szCs w:val="20"/>
        </w:rPr>
      </w:r>
      <w:r>
        <w:rPr>
          <w:sz w:val="20"/>
          <w:szCs w:val="20"/>
        </w:rPr>
      </w:r>
    </w:p>
    <w:p>
      <w:pPr>
        <w:pStyle w:val="1121"/>
        <w:jc w:val="both"/>
        <w:tabs>
          <w:tab w:val="left" w:pos="1134" w:leader="none"/>
        </w:tabs>
        <w:rPr>
          <w:sz w:val="20"/>
          <w:szCs w:val="20"/>
        </w:rPr>
      </w:pPr>
      <w:r>
        <w:rPr>
          <w:sz w:val="20"/>
          <w:szCs w:val="20"/>
        </w:rPr>
        <w:t xml:space="preserve">47.29.21 - Торговля розничная животными маслами и жирами </w:t>
      </w:r>
      <w:r>
        <w:rPr>
          <w:sz w:val="20"/>
          <w:szCs w:val="20"/>
        </w:rPr>
        <w:t xml:space="preserve">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47.29.22 - Торговля розничная растительными маслами в специализированных магазинах.</w:t>
      </w:r>
      <w:r>
        <w:rPr>
          <w:sz w:val="20"/>
          <w:szCs w:val="20"/>
        </w:rPr>
      </w:r>
      <w:r>
        <w:rPr>
          <w:sz w:val="20"/>
          <w:szCs w:val="20"/>
        </w:rPr>
      </w:r>
    </w:p>
    <w:p>
      <w:pPr>
        <w:pStyle w:val="1121"/>
        <w:jc w:val="both"/>
        <w:tabs>
          <w:tab w:val="left" w:pos="426" w:leader="none"/>
          <w:tab w:val="left" w:pos="1080" w:leader="none"/>
        </w:tabs>
        <w:rPr>
          <w:sz w:val="20"/>
          <w:szCs w:val="20"/>
        </w:rPr>
      </w:pPr>
      <w:r>
        <w:rPr>
          <w:sz w:val="20"/>
          <w:szCs w:val="20"/>
        </w:rPr>
        <w:t xml:space="preserve">**</w:t>
      </w:r>
      <w:r>
        <w:rPr>
          <w:sz w:val="20"/>
          <w:szCs w:val="20"/>
        </w:rPr>
        <w:t xml:space="preserve">*</w:t>
      </w:r>
      <w:r>
        <w:rPr>
          <w:sz w:val="20"/>
          <w:szCs w:val="20"/>
        </w:rPr>
        <w:t xml:space="preserve">**)</w:t>
      </w:r>
      <w:r>
        <w:rPr>
          <w:sz w:val="20"/>
          <w:szCs w:val="20"/>
        </w:rPr>
        <w:t xml:space="preserve"> </w:t>
      </w:r>
      <w:r>
        <w:rPr>
          <w:sz w:val="20"/>
          <w:szCs w:val="20"/>
        </w:rPr>
        <w:t xml:space="preserve">В соответствии с Федеральным законом от 10 июля 2023 года № 304-ФЗ "О внесении изменения в статью </w:t>
      </w:r>
      <w:r>
        <w:rPr>
          <w:sz w:val="20"/>
          <w:szCs w:val="20"/>
        </w:rPr>
      </w:r>
      <w:r>
        <w:rPr>
          <w:sz w:val="20"/>
          <w:szCs w:val="20"/>
        </w:rPr>
      </w:r>
    </w:p>
    <w:p>
      <w:pPr>
        <w:pStyle w:val="1121"/>
        <w:jc w:val="both"/>
        <w:tabs>
          <w:tab w:val="left" w:pos="426" w:leader="none"/>
          <w:tab w:val="left" w:pos="1080" w:leader="none"/>
        </w:tabs>
        <w:rPr>
          <w:sz w:val="20"/>
          <w:szCs w:val="20"/>
        </w:rPr>
      </w:pPr>
      <w:r>
        <w:rPr>
          <w:bCs/>
          <w:sz w:val="20"/>
          <w:szCs w:val="20"/>
        </w:rPr>
        <w:t xml:space="preserve">******) Банк не принимает поврежденные банкноты иностранных государств</w:t>
      </w:r>
      <w:r>
        <w:rPr>
          <w:sz w:val="20"/>
          <w:szCs w:val="20"/>
        </w:rPr>
        <w:t xml:space="preserve"> </w:t>
      </w:r>
      <w:r>
        <w:rPr>
          <w:sz w:val="20"/>
          <w:szCs w:val="20"/>
        </w:rPr>
      </w:r>
      <w:r>
        <w:rPr>
          <w:sz w:val="20"/>
          <w:szCs w:val="20"/>
        </w:rPr>
      </w:r>
    </w:p>
    <w:p>
      <w:pPr>
        <w:pStyle w:val="1121"/>
        <w:jc w:val="both"/>
        <w:tabs>
          <w:tab w:val="left" w:pos="426" w:leader="none"/>
          <w:tab w:val="left" w:pos="1080" w:leader="none"/>
        </w:tabs>
        <w:rPr>
          <w:bCs/>
          <w:iCs/>
          <w:sz w:val="20"/>
          <w:szCs w:val="20"/>
        </w:rPr>
      </w:pPr>
      <w:r>
        <w:rPr>
          <w:sz w:val="20"/>
          <w:szCs w:val="20"/>
        </w:rPr>
        <w:t xml:space="preserve">13.1 Федерального закона</w:t>
      </w:r>
      <w:r>
        <w:rPr>
          <w:sz w:val="20"/>
          <w:szCs w:val="20"/>
        </w:rPr>
        <w:t xml:space="preserve"> "Об отходах производства и потребления", начиная с 01 октября 2023 года Банк не осуществляет выдачу денежной наличности на цели, связанные с покупкой лома и отходов цветных и (или) черных металлов у физических лиц. При снятии наличных денежных средств на </w:t>
      </w:r>
      <w:r>
        <w:rPr>
          <w:sz w:val="20"/>
          <w:szCs w:val="20"/>
        </w:rPr>
        <w:t xml:space="preserve">другие цели, </w:t>
      </w:r>
      <w:r>
        <w:rPr>
          <w:sz w:val="20"/>
          <w:szCs w:val="20"/>
        </w:rPr>
        <w:t xml:space="preserve">Клиент подтверждает, что выдача денежной наличности с банковского счета Клиента не связана с покупкой лома и отходов цветных и (или) черных металлов у физических лиц.</w:t>
      </w:r>
      <w:r>
        <w:rPr>
          <w:bCs/>
          <w:iCs/>
          <w:sz w:val="20"/>
          <w:szCs w:val="20"/>
        </w:rPr>
      </w:r>
      <w:r>
        <w:rPr>
          <w:bCs/>
          <w:iCs/>
          <w:sz w:val="20"/>
          <w:szCs w:val="20"/>
        </w:rPr>
      </w:r>
    </w:p>
    <w:p>
      <w:pPr>
        <w:pStyle w:val="1121"/>
        <w:jc w:val="both"/>
        <w:tabs>
          <w:tab w:val="left" w:pos="426" w:leader="none"/>
          <w:tab w:val="left" w:pos="1080" w:leader="none"/>
        </w:tabs>
        <w:rPr>
          <w:bCs/>
          <w:sz w:val="20"/>
          <w:szCs w:val="20"/>
        </w:rPr>
      </w:pPr>
      <w:r>
        <w:rPr>
          <w:bCs/>
          <w:sz w:val="20"/>
          <w:szCs w:val="20"/>
        </w:rPr>
      </w:r>
      <w:r>
        <w:rPr>
          <w:bCs/>
          <w:sz w:val="20"/>
          <w:szCs w:val="20"/>
        </w:rPr>
      </w:r>
      <w:r>
        <w:rPr>
          <w:bCs/>
          <w:sz w:val="20"/>
          <w:szCs w:val="20"/>
        </w:rPr>
      </w:r>
    </w:p>
    <w:p>
      <w:pPr>
        <w:pStyle w:val="1125"/>
      </w:pPr>
      <w:r>
        <w:t xml:space="preserve">3.</w:t>
      </w:r>
      <w:r>
        <w:t xml:space="preserve"> </w:t>
      </w:r>
      <w:r>
        <w:t xml:space="preserve">Выполнение</w:t>
      </w:r>
      <w:r>
        <w:t xml:space="preserve"> </w:t>
      </w:r>
      <w:r>
        <w:t xml:space="preserve">функций</w:t>
      </w:r>
      <w:r>
        <w:t xml:space="preserve"> </w:t>
      </w:r>
      <w:r>
        <w:t xml:space="preserve">агента</w:t>
      </w:r>
      <w:r>
        <w:t xml:space="preserve"> </w:t>
      </w:r>
      <w:r>
        <w:t xml:space="preserve">валютного</w:t>
      </w:r>
      <w:r>
        <w:t xml:space="preserve"> </w:t>
      </w:r>
      <w:r>
        <w:t xml:space="preserve">контроля</w:t>
      </w:r>
      <w:r/>
    </w:p>
    <w:p>
      <w:pPr>
        <w:pStyle w:val="1121"/>
        <w:jc w:val="center"/>
        <w:rPr>
          <w:sz w:val="20"/>
          <w:szCs w:val="20"/>
        </w:rPr>
      </w:pPr>
      <w:r>
        <w:rPr>
          <w:sz w:val="20"/>
          <w:szCs w:val="20"/>
        </w:rPr>
        <w:t xml:space="preserve">(размер</w:t>
      </w:r>
      <w:r>
        <w:rPr>
          <w:sz w:val="20"/>
          <w:szCs w:val="20"/>
        </w:rPr>
        <w:t xml:space="preserve"> </w:t>
      </w:r>
      <w:r>
        <w:rPr>
          <w:sz w:val="20"/>
          <w:szCs w:val="20"/>
        </w:rPr>
        <w:t xml:space="preserve">тарифов</w:t>
      </w:r>
      <w:r>
        <w:rPr>
          <w:sz w:val="20"/>
          <w:szCs w:val="20"/>
        </w:rPr>
        <w:t xml:space="preserve"> </w:t>
      </w:r>
      <w:r>
        <w:rPr>
          <w:sz w:val="20"/>
          <w:szCs w:val="20"/>
        </w:rPr>
        <w:t xml:space="preserve">указан</w:t>
      </w:r>
      <w:r>
        <w:rPr>
          <w:sz w:val="20"/>
          <w:szCs w:val="20"/>
        </w:rPr>
        <w:t xml:space="preserve"> </w:t>
      </w:r>
      <w:r>
        <w:rPr>
          <w:sz w:val="20"/>
          <w:szCs w:val="20"/>
        </w:rPr>
        <w:t xml:space="preserve">без</w:t>
      </w:r>
      <w:r>
        <w:rPr>
          <w:sz w:val="20"/>
          <w:szCs w:val="20"/>
        </w:rPr>
        <w:t xml:space="preserve"> </w:t>
      </w:r>
      <w:r>
        <w:rPr>
          <w:sz w:val="20"/>
          <w:szCs w:val="20"/>
        </w:rPr>
        <w:t xml:space="preserve">учета</w:t>
      </w:r>
      <w:r>
        <w:rPr>
          <w:sz w:val="20"/>
          <w:szCs w:val="20"/>
        </w:rPr>
        <w:t xml:space="preserve"> </w:t>
      </w:r>
      <w:r>
        <w:rPr>
          <w:sz w:val="20"/>
          <w:szCs w:val="20"/>
        </w:rPr>
        <w:t xml:space="preserve">НДС)*</w:t>
      </w:r>
      <w:r>
        <w:rPr>
          <w:sz w:val="20"/>
          <w:szCs w:val="20"/>
        </w:rPr>
      </w:r>
      <w:r>
        <w:rPr>
          <w:sz w:val="20"/>
          <w:szCs w:val="20"/>
        </w:rPr>
      </w:r>
    </w:p>
    <w:tbl>
      <w:tblPr>
        <w:tblW w:w="10065"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2835"/>
        <w:gridCol w:w="2268"/>
        <w:gridCol w:w="41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     п/п</w:t>
            </w:r>
            <w:r>
              <w:rPr>
                <w:rFonts w:eastAsia="Calibri"/>
                <w:b/>
                <w:sz w:val="20"/>
                <w:szCs w:val="20"/>
                <w:lang w:eastAsia="en-US"/>
              </w:rPr>
            </w:r>
            <w:r>
              <w:rPr>
                <w:rFonts w:eastAsia="Calibri"/>
                <w:b/>
                <w:sz w:val="20"/>
                <w:szCs w:val="20"/>
                <w:lang w:eastAsia="en-US"/>
              </w:rPr>
            </w:r>
          </w:p>
        </w:tc>
        <w:tc>
          <w:tcPr>
            <w:tcW w:w="2835"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Наименование услуги</w:t>
            </w:r>
            <w:r>
              <w:rPr>
                <w:rFonts w:eastAsia="Calibri"/>
                <w:b/>
                <w:sz w:val="20"/>
                <w:szCs w:val="20"/>
                <w:lang w:eastAsia="en-US"/>
              </w:rPr>
            </w:r>
            <w:r>
              <w:rPr>
                <w:rFonts w:eastAsia="Calibri"/>
                <w:b/>
                <w:sz w:val="20"/>
                <w:szCs w:val="20"/>
                <w:lang w:eastAsia="en-US"/>
              </w:rPr>
            </w:r>
          </w:p>
        </w:tc>
        <w:tc>
          <w:tcPr>
            <w:tcW w:w="2268"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Тариф</w:t>
            </w:r>
            <w:r>
              <w:rPr>
                <w:rFonts w:eastAsia="Calibri"/>
                <w:b/>
                <w:sz w:val="20"/>
                <w:szCs w:val="20"/>
                <w:lang w:eastAsia="en-US"/>
              </w:rPr>
            </w:r>
            <w:r>
              <w:rPr>
                <w:rFonts w:eastAsia="Calibri"/>
                <w:b/>
                <w:sz w:val="20"/>
                <w:szCs w:val="20"/>
                <w:lang w:eastAsia="en-US"/>
              </w:rPr>
            </w:r>
          </w:p>
        </w:tc>
        <w:tc>
          <w:tcPr>
            <w:tcW w:w="4111" w:type="dxa"/>
            <w:vAlign w:val="center"/>
            <w:textDirection w:val="lrTb"/>
            <w:noWrap w:val="false"/>
          </w:tcPr>
          <w:p>
            <w:pPr>
              <w:pStyle w:val="1121"/>
              <w:jc w:val="center"/>
              <w:rPr>
                <w:rFonts w:eastAsia="Calibri"/>
                <w:b/>
                <w:sz w:val="20"/>
                <w:szCs w:val="20"/>
                <w:lang w:eastAsia="en-US"/>
              </w:rPr>
            </w:pPr>
            <w:r>
              <w:rPr>
                <w:rFonts w:eastAsia="Calibri"/>
                <w:b/>
                <w:sz w:val="20"/>
                <w:szCs w:val="20"/>
                <w:lang w:eastAsia="en-US"/>
              </w:rPr>
              <w:t xml:space="preserve">Примечание</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Выполнение функций агента валютного контроля по операциям резидентов, осуществляемым с постановкой контракта (кредитного договора) на учет в Банке и без постановки контракта (кредитного договора) на учет в Банке**</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top"/>
            <w:textDirection w:val="lrTb"/>
            <w:noWrap w:val="false"/>
          </w:tcPr>
          <w:p>
            <w:pPr>
              <w:pStyle w:val="1121"/>
              <w:contextualSpacing/>
              <w:jc w:val="center"/>
              <w:spacing w:before="40" w:after="200"/>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contextualSpacing/>
              <w:jc w:val="center"/>
              <w:spacing w:before="40" w:after="200"/>
              <w:rPr>
                <w:rFonts w:eastAsia="Calibri"/>
                <w:sz w:val="20"/>
                <w:szCs w:val="20"/>
                <w:lang w:eastAsia="en-US"/>
              </w:rPr>
            </w:pPr>
            <w:r>
              <w:rPr>
                <w:rFonts w:eastAsia="Calibri"/>
                <w:sz w:val="20"/>
                <w:szCs w:val="20"/>
                <w:lang w:eastAsia="en-US"/>
              </w:rPr>
              <w:t xml:space="preserve">минимум 300 руб.</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tc>
        <w:tc>
          <w:tcPr>
            <w:tcBorders>
              <w:bottom w:val="singl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w:t>
            </w:r>
            <w:r>
              <w:rPr>
                <w:rFonts w:eastAsia="Calibri"/>
                <w:sz w:val="20"/>
                <w:szCs w:val="20"/>
                <w:lang w:eastAsia="en-US"/>
              </w:rPr>
              <w:t xml:space="preserve"> </w:t>
            </w:r>
            <w:r>
              <w:rPr>
                <w:rFonts w:eastAsia="Calibri"/>
                <w:sz w:val="20"/>
                <w:szCs w:val="20"/>
                <w:lang w:eastAsia="en-US"/>
              </w:rPr>
              <w:t xml:space="preserve">рабочего дня после дня оказания услуги***, от суммы зачисления/списания со счета/на счет, открытый в Банке, либо от суммы  операции, информация о которой подлежит отражению в ведомости банковского контроля. </w:t>
            </w:r>
            <w:r>
              <w:rPr>
                <w:rFonts w:eastAsia="Calibri"/>
                <w:sz w:val="20"/>
                <w:szCs w:val="20"/>
                <w:lang w:eastAsia="en-US"/>
              </w:rPr>
            </w:r>
            <w:r>
              <w:rPr>
                <w:rFonts w:eastAsia="Calibri"/>
                <w:sz w:val="20"/>
                <w:szCs w:val="20"/>
                <w:lang w:eastAsia="en-US"/>
              </w:rPr>
            </w:r>
          </w:p>
          <w:p>
            <w:pPr>
              <w:pStyle w:val="1121"/>
              <w:jc w:val="both"/>
              <w:tabs>
                <w:tab w:val="right" w:pos="2761" w:leader="none"/>
              </w:tabs>
              <w:rPr>
                <w:rFonts w:eastAsia="Calibri"/>
                <w:sz w:val="20"/>
                <w:szCs w:val="20"/>
                <w:lang w:eastAsia="en-US"/>
              </w:rPr>
            </w:pPr>
            <w:r>
              <w:rPr>
                <w:rFonts w:eastAsia="Calibri"/>
                <w:b/>
                <w:sz w:val="20"/>
                <w:szCs w:val="20"/>
                <w:lang w:eastAsia="en-US"/>
              </w:rPr>
              <w:t xml:space="preserve">Комиссия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резидентом и другими уполномоченными банками;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перечислением денежных средств с транзитного валютного счета резидента для зачисления на расчетный валютный счет этого же резидента, открытый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резидентом денежных средств на свои расчетные и депозитные счета, открытые в Банке и в других уполномоченных банках на территории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расчетный и депозитный счет, открытый в Банке, перечисленных со своего счета, открытого в банке-нерезиденте;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зачислением денежных средств на расчетные счета и идентифицированных резидентом как ошибочно зачисленные (поступившие);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со списанием/зачислением денежных средств, при возврате ранее списанных/зачисленных денежных средств со счетов/на счета клиентов, открытые в Банке;</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списании денежных средств, связанных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w:t>
            </w:r>
            <w:r>
              <w:rPr>
                <w:rFonts w:eastAsia="Calibri"/>
                <w:bCs/>
                <w:sz w:val="20"/>
                <w:szCs w:val="20"/>
                <w:lang w:eastAsia="en-US"/>
              </w:rPr>
              <w:t xml:space="preserve">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3.2.</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резидента информации о коде вида операции, который отражен Банком в данных по операциям при направлении документов резиденту:</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singl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за одну операцию</w:t>
            </w:r>
            <w:r>
              <w:rPr>
                <w:rFonts w:eastAsia="Calibri"/>
                <w:sz w:val="20"/>
                <w:szCs w:val="20"/>
                <w:lang w:eastAsia="en-US"/>
              </w:rPr>
            </w:r>
            <w:r>
              <w:rPr>
                <w:rFonts w:eastAsia="Calibri"/>
                <w:sz w:val="20"/>
                <w:szCs w:val="20"/>
                <w:lang w:eastAsia="en-US"/>
              </w:rPr>
            </w:r>
          </w:p>
        </w:tc>
        <w:tc>
          <w:tcPr>
            <w:tcBorders>
              <w:top w:val="none" w:color="000000" w:sz="4" w:space="0"/>
              <w:bottom w:val="single" w:color="000000" w:sz="4" w:space="0"/>
            </w:tcBorders>
            <w:tcW w:w="4111" w:type="dxa"/>
            <w:vAlign w:val="top"/>
            <w:textDirection w:val="lrTb"/>
            <w:noWrap w:val="false"/>
          </w:tcPr>
          <w:p>
            <w:pPr>
              <w:pStyle w:val="1121"/>
              <w:jc w:val="both"/>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Постановка контракта (кредитного договора) на учет</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3.3.1.</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контракта (кредитного договора) на учет/внесение изменений в раздел </w:t>
            </w:r>
            <w:r>
              <w:rPr>
                <w:rFonts w:eastAsia="Calibri"/>
                <w:sz w:val="20"/>
                <w:szCs w:val="20"/>
                <w:lang w:val="en-US" w:eastAsia="en-US"/>
              </w:rPr>
              <w:t xml:space="preserve">I</w:t>
            </w:r>
            <w:r>
              <w:rPr>
                <w:rFonts w:eastAsia="Calibri"/>
                <w:sz w:val="20"/>
                <w:szCs w:val="20"/>
                <w:lang w:eastAsia="en-US"/>
              </w:rPr>
              <w:t xml:space="preserve"> ведомости банковского контроля/принятие на обслуживание контракта (кредитного договора) из другого уполномоченного банка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spacing w:before="40" w:after="40"/>
              <w:rPr>
                <w:rFonts w:eastAsia="Calibri"/>
                <w:b/>
                <w:sz w:val="20"/>
                <w:szCs w:val="20"/>
                <w:lang w:eastAsia="en-US"/>
              </w:rPr>
            </w:pPr>
            <w:r>
              <w:rPr>
                <w:rFonts w:eastAsia="Calibri"/>
                <w:bCs/>
                <w:sz w:val="20"/>
                <w:szCs w:val="20"/>
                <w:lang w:eastAsia="en-US"/>
              </w:rPr>
              <w:t xml:space="preserve">При условии предоставления клиентом контракта (кредитного договора) и иной информации, необходимой для постановки контракта (кредитного договора) на учет</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3.3.2. </w:t>
            </w:r>
            <w:r>
              <w:rPr>
                <w:rFonts w:eastAsia="Calibri"/>
                <w:sz w:val="20"/>
                <w:szCs w:val="20"/>
                <w:lang w:eastAsia="en-US"/>
              </w:rPr>
            </w:r>
            <w:r>
              <w:rPr>
                <w:rFonts w:eastAsia="Calibri"/>
                <w:sz w:val="20"/>
                <w:szCs w:val="20"/>
                <w:lang w:eastAsia="en-US"/>
              </w:rPr>
            </w:r>
          </w:p>
        </w:tc>
        <w:tc>
          <w:tcPr>
            <w:tcBorders>
              <w:bottom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Постановка экспортного контракта на учет на основании сведений о контракте, необходимых для постановки экспортного контракта на учет без одновременного представления экспортного контракта</w:t>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1 500 руб.</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p>
            <w:pPr>
              <w:pStyle w:val="1121"/>
              <w:spacing w:before="40" w:after="4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3.3.3</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Предоставление по запросу клиента ведомости банковского контроля, в том числе информации о внесении изменений в I раздел ведомости банковского контроля:</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vMerge w:val="restart"/>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70"/>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500 руб. за одну ведомость банковского контроля</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4111" w:type="dxa"/>
            <w:vAlign w:val="top"/>
            <w:vMerge w:val="continue"/>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23"/>
        </w:trPr>
        <w:tc>
          <w:tcPr>
            <w:tcBorders>
              <w:top w:val="singl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3.3.4</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835" w:type="dxa"/>
            <w:vAlign w:val="top"/>
            <w:textDirection w:val="lrTb"/>
            <w:noWrap w:val="false"/>
          </w:tcPr>
          <w:p>
            <w:pPr>
              <w:pStyle w:val="1121"/>
              <w:rPr>
                <w:sz w:val="20"/>
                <w:szCs w:val="20"/>
              </w:rPr>
            </w:pPr>
            <w:r>
              <w:rPr>
                <w:sz w:val="20"/>
                <w:szCs w:val="20"/>
              </w:rPr>
              <w:t xml:space="preserve">Постановка контракта (кредитного договора) на учет на условиях срочности</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использовании для предоставления/ получения документов системы дистанционного банковского обслуживания (формализованное сообщение);</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t xml:space="preserve">- при предоставлении/получении документов на бумажном носителе</w:t>
            </w:r>
            <w:r>
              <w:rPr>
                <w:sz w:val="20"/>
                <w:szCs w:val="20"/>
              </w:rPr>
            </w:r>
            <w:r>
              <w:rPr>
                <w:sz w:val="20"/>
                <w:szCs w:val="20"/>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1500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t xml:space="preserve">4000 руб.</w:t>
            </w:r>
            <w:r>
              <w:rPr>
                <w:rFonts w:eastAsia="Calibri"/>
                <w:sz w:val="20"/>
                <w:szCs w:val="20"/>
                <w:lang w:eastAsia="en-US"/>
              </w:rPr>
            </w:r>
            <w:r>
              <w:rPr>
                <w:rFonts w:eastAsia="Calibri"/>
                <w:sz w:val="20"/>
                <w:szCs w:val="20"/>
                <w:lang w:eastAsia="en-US"/>
              </w:rPr>
            </w:r>
          </w:p>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Комиссия взимается за каждый контракт (кредитный договор), представленный в Банк для постановки на учет на условиях срочности.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Комиссия взимается дополнительно к комиссии по пункта</w:t>
            </w:r>
            <w:r>
              <w:rPr>
                <w:rFonts w:eastAsia="Calibri"/>
                <w:bCs/>
                <w:sz w:val="20"/>
                <w:szCs w:val="20"/>
                <w:lang w:eastAsia="en-US"/>
              </w:rPr>
              <w:t xml:space="preserve">м 3.3.1 и 3.3.2 - при условии проставления клиентом отметки о срочной постановке на учет на формализованном бланке Сведений о контракте для постановки на учет/ Сведений о кредитном договоре для постановки на учет. Комиссия взимается в день оказания услуги.</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По контрактам (кредитным договорам), постановка на учет которых осуществлялась ранее в другом банке, услуга не оказывается.</w:t>
            </w:r>
            <w:r>
              <w:rPr>
                <w:rFonts w:eastAsia="Calibri"/>
                <w:bCs/>
                <w:sz w:val="20"/>
                <w:szCs w:val="20"/>
                <w:lang w:eastAsia="en-US"/>
              </w:rPr>
            </w:r>
            <w:r>
              <w:rPr>
                <w:rFonts w:eastAsia="Calibri"/>
                <w:bCs/>
                <w:sz w:val="20"/>
                <w:szCs w:val="20"/>
                <w:lang w:eastAsia="en-US"/>
              </w:rPr>
            </w:r>
          </w:p>
          <w:p>
            <w:pPr>
              <w:pStyle w:val="1121"/>
              <w:jc w:val="both"/>
              <w:spacing w:before="40"/>
              <w:rPr>
                <w:rFonts w:eastAsia="Calibri"/>
                <w:bCs/>
                <w:sz w:val="20"/>
                <w:szCs w:val="20"/>
                <w:lang w:eastAsia="en-US"/>
              </w:rPr>
            </w:pPr>
            <w:r>
              <w:rPr>
                <w:rFonts w:eastAsia="Calibri"/>
                <w:bCs/>
                <w:sz w:val="20"/>
                <w:szCs w:val="20"/>
                <w:lang w:eastAsia="en-US"/>
              </w:rPr>
              <w:t xml:space="preserve">Услуга оказывае</w:t>
            </w:r>
            <w:r>
              <w:rPr>
                <w:rFonts w:eastAsia="Calibri"/>
                <w:bCs/>
                <w:sz w:val="20"/>
                <w:szCs w:val="20"/>
                <w:lang w:eastAsia="en-US"/>
              </w:rPr>
              <w:t xml:space="preserve">тся при условии предоставления в Банк до 15:00 ч. текущего рабочего дня (по местному времени) полного пакета надлежащим образом оформленных документов и информации. Услуга оказывается не позднее рабочего дня предоставления клиентом документов и информации.</w:t>
            </w:r>
            <w:r>
              <w:rPr>
                <w:rFonts w:eastAsia="Calibri"/>
                <w:bCs/>
                <w:sz w:val="20"/>
                <w:szCs w:val="20"/>
                <w:lang w:eastAsia="en-US"/>
              </w:rPr>
            </w:r>
            <w:r>
              <w:rPr>
                <w:rFonts w:eastAsia="Calibri"/>
                <w:bCs/>
                <w:sz w:val="20"/>
                <w:szCs w:val="20"/>
                <w:lang w:eastAsia="en-US"/>
              </w:rPr>
            </w:r>
          </w:p>
          <w:p>
            <w:pPr>
              <w:pStyle w:val="1121"/>
              <w:jc w:val="both"/>
              <w:spacing w:before="40" w:after="40"/>
              <w:tabs>
                <w:tab w:val="left" w:pos="269" w:leader="none"/>
              </w:tabs>
              <w:rPr>
                <w:rFonts w:eastAsia="Calibri"/>
                <w:sz w:val="20"/>
                <w:szCs w:val="20"/>
                <w:lang w:eastAsia="en-US"/>
              </w:rPr>
            </w:pPr>
            <w:r>
              <w:rPr>
                <w:rFonts w:eastAsia="Calibri"/>
                <w:bCs/>
                <w:sz w:val="20"/>
                <w:szCs w:val="20"/>
                <w:lang w:eastAsia="en-US"/>
              </w:rPr>
              <w:t xml:space="preserve">В случае отсутствия на счете клиента денежных средств в сумме, достаточной для оплаты комиссии, услуги по валютному контролю оказываются без учета условия срочности.».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3.4.</w:t>
            </w:r>
            <w:r>
              <w:rPr>
                <w:rFonts w:eastAsia="Calibri"/>
                <w:sz w:val="20"/>
                <w:szCs w:val="20"/>
                <w:lang w:eastAsia="en-US"/>
              </w:rPr>
            </w:r>
            <w:r>
              <w:rPr>
                <w:rFonts w:eastAsia="Calibri"/>
                <w:sz w:val="20"/>
                <w:szCs w:val="20"/>
                <w:lang w:eastAsia="en-US"/>
              </w:rPr>
            </w:r>
          </w:p>
        </w:tc>
        <w:tc>
          <w:tcPr>
            <w:gridSpan w:val="3"/>
            <w:tcBorders>
              <w:bottom w:val="single" w:color="000000" w:sz="4" w:space="0"/>
            </w:tcBorders>
            <w:tcW w:w="9214" w:type="dxa"/>
            <w:vAlign w:val="top"/>
            <w:textDirection w:val="lrTb"/>
            <w:noWrap w:val="false"/>
          </w:tcPr>
          <w:p>
            <w:pPr>
              <w:pStyle w:val="1121"/>
              <w:jc w:val="both"/>
              <w:spacing w:before="40" w:after="40"/>
              <w:tabs>
                <w:tab w:val="left" w:pos="269" w:leader="none"/>
              </w:tabs>
              <w:rPr>
                <w:rFonts w:eastAsia="Calibri"/>
                <w:sz w:val="20"/>
                <w:szCs w:val="20"/>
                <w:lang w:eastAsia="en-US"/>
              </w:rPr>
            </w:pPr>
            <w:r>
              <w:rPr>
                <w:rFonts w:eastAsia="Calibri"/>
                <w:sz w:val="20"/>
                <w:szCs w:val="20"/>
                <w:lang w:eastAsia="en-US"/>
              </w:rPr>
              <w:t xml:space="preserve">Проверка и оформление Банком документов валютного контроля за резидента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3.4.1.</w:t>
            </w:r>
            <w:r>
              <w:rPr>
                <w:rFonts w:eastAsia="Calibri"/>
                <w:sz w:val="20"/>
                <w:szCs w:val="20"/>
                <w:lang w:eastAsia="en-US"/>
              </w:rPr>
            </w:r>
            <w:r>
              <w:rPr>
                <w:rFonts w:eastAsia="Calibri"/>
                <w:sz w:val="20"/>
                <w:szCs w:val="20"/>
                <w:lang w:eastAsia="en-US"/>
              </w:rPr>
            </w:r>
          </w:p>
        </w:tc>
        <w:tc>
          <w:tcPr>
            <w:tcBorders>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Проверка справки о подтверждающих документах (далее –  СПД), включая СПД, содержащую скорректированные сведения, при предоставлении документов:</w:t>
            </w:r>
            <w:r>
              <w:rPr>
                <w:rFonts w:eastAsia="Calibri"/>
                <w:sz w:val="20"/>
                <w:szCs w:val="20"/>
                <w:lang w:eastAsia="en-US"/>
              </w:rPr>
            </w:r>
            <w:r>
              <w:rPr>
                <w:rFonts w:eastAsia="Calibri"/>
                <w:sz w:val="20"/>
                <w:szCs w:val="20"/>
                <w:lang w:eastAsia="en-US"/>
              </w:rPr>
            </w:r>
          </w:p>
        </w:tc>
        <w:tc>
          <w:tcPr>
            <w:tcBorders>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rPr>
                <w:rFonts w:eastAsia="Calibri"/>
                <w:b/>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w:t>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500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 за один документ</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center"/>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3.4.2.</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Оформление Банком СПД, включая СПД, содержащую скорректированные сведения, за резидента при предоставлении документов:</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none" w:color="000000" w:sz="4" w:space="0"/>
            </w:tcBorders>
            <w:tcW w:w="4111" w:type="dxa"/>
            <w:vAlign w:val="top"/>
            <w:textDirection w:val="lrTb"/>
            <w:noWrap w:val="false"/>
          </w:tcPr>
          <w:p>
            <w:pPr>
              <w:pStyle w:val="1121"/>
              <w:jc w:val="both"/>
              <w:rPr>
                <w:rFonts w:eastAsia="Calibri"/>
                <w:sz w:val="20"/>
                <w:szCs w:val="20"/>
                <w:lang w:eastAsia="en-US"/>
              </w:rPr>
            </w:pPr>
            <w:r>
              <w:rPr>
                <w:rFonts w:eastAsia="Calibri"/>
                <w:bCs/>
                <w:sz w:val="20"/>
                <w:szCs w:val="20"/>
                <w:lang w:eastAsia="en-US"/>
              </w:rPr>
              <w:t xml:space="preserve">Комиссия взимается в срок не позднее следующего рабочего дня после дня оказания услуги*** при условии предоставления клиентом полного комплекта документов и информации для оформления Банком СПД</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с использованием системы дистанционного банковского обслуживания;</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450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bottom w:val="none" w:color="000000" w:sz="4" w:space="0"/>
            </w:tcBorders>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 на бумажном носителе</w:t>
            </w:r>
            <w:r>
              <w:rPr>
                <w:rFonts w:eastAsia="Calibri"/>
                <w:sz w:val="20"/>
                <w:szCs w:val="20"/>
                <w:lang w:eastAsia="en-US"/>
              </w:rPr>
            </w:r>
            <w:r>
              <w:rPr>
                <w:rFonts w:eastAsia="Calibri"/>
                <w:sz w:val="20"/>
                <w:szCs w:val="20"/>
                <w:lang w:eastAsia="en-US"/>
              </w:rPr>
            </w:r>
          </w:p>
        </w:tc>
        <w:tc>
          <w:tcPr>
            <w:tcBorders>
              <w:top w:val="none" w:color="000000" w:sz="4" w:space="0"/>
              <w:bottom w:val="non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700 руб. за один подтверждающий документ</w:t>
            </w:r>
            <w:r>
              <w:rPr>
                <w:rFonts w:eastAsia="Calibri"/>
                <w:sz w:val="20"/>
                <w:szCs w:val="20"/>
                <w:lang w:eastAsia="en-US"/>
              </w:rPr>
            </w:r>
            <w:r>
              <w:rPr>
                <w:rFonts w:eastAsia="Calibri"/>
                <w:sz w:val="20"/>
                <w:szCs w:val="20"/>
                <w:lang w:eastAsia="en-US"/>
              </w:rPr>
            </w:r>
          </w:p>
        </w:tc>
        <w:tc>
          <w:tcPr>
            <w:tcBorders>
              <w:top w:val="none" w:color="000000" w:sz="4" w:space="0"/>
            </w:tcBorders>
            <w:tcW w:w="4111"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3.5.</w:t>
            </w:r>
            <w:r>
              <w:rPr>
                <w:rFonts w:eastAsia="Calibri"/>
                <w:sz w:val="20"/>
                <w:szCs w:val="20"/>
                <w:lang w:eastAsia="en-US"/>
              </w:rPr>
            </w:r>
            <w:r>
              <w:rPr>
                <w:rFonts w:eastAsia="Calibri"/>
                <w:sz w:val="20"/>
                <w:szCs w:val="20"/>
                <w:lang w:eastAsia="en-US"/>
              </w:rPr>
            </w:r>
          </w:p>
        </w:tc>
        <w:tc>
          <w:tcPr>
            <w:gridSpan w:val="3"/>
            <w:tcW w:w="9214" w:type="dxa"/>
            <w:vAlign w:val="center"/>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Снятие контракта (кредитного договора) с учета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3.5.1.</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и сведений о подтверждающих документах</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t xml:space="preserve">за исключением случаев перевода контракта (кредитного договора) на учет в другой уполномоченный банк</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vMerge w:val="restart"/>
            <w:textDirection w:val="lrTb"/>
            <w:noWrap w:val="false"/>
          </w:tcPr>
          <w:p>
            <w:pPr>
              <w:pStyle w:val="1121"/>
              <w:jc w:val="both"/>
              <w:tabs>
                <w:tab w:val="left" w:pos="257" w:leader="none"/>
              </w:tabs>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tabs>
                <w:tab w:val="left" w:pos="257" w:leader="none"/>
                <w:tab w:val="left" w:pos="1134" w:leader="none"/>
              </w:tabs>
              <w:rPr>
                <w:rFonts w:eastAsia="Calibri"/>
                <w:bCs/>
                <w:sz w:val="20"/>
                <w:szCs w:val="20"/>
                <w:lang w:eastAsia="en-US"/>
              </w:rPr>
            </w:pPr>
            <w:r>
              <w:rPr>
                <w:rFonts w:eastAsia="Calibri"/>
                <w:bCs/>
                <w:sz w:val="20"/>
                <w:szCs w:val="20"/>
                <w:lang w:eastAsia="en-US"/>
              </w:rPr>
              <w:t xml:space="preserve">Комиссия не взимается:</w:t>
            </w:r>
            <w:r>
              <w:rPr>
                <w:rFonts w:eastAsia="Calibri"/>
                <w:bCs/>
                <w:sz w:val="20"/>
                <w:szCs w:val="20"/>
                <w:lang w:eastAsia="en-US"/>
              </w:rPr>
            </w:r>
            <w:r>
              <w:rPr>
                <w:rFonts w:eastAsia="Calibri"/>
                <w:bCs/>
                <w:sz w:val="20"/>
                <w:szCs w:val="20"/>
                <w:lang w:eastAsia="en-US"/>
              </w:rPr>
            </w:r>
          </w:p>
          <w:p>
            <w:pPr>
              <w:pStyle w:val="1121"/>
              <w:jc w:val="both"/>
              <w:tabs>
                <w:tab w:val="left" w:pos="257" w:leader="none"/>
                <w:tab w:val="left" w:pos="1134" w:leader="none"/>
              </w:tabs>
              <w:rPr>
                <w:rFonts w:eastAsia="Calibri"/>
                <w:sz w:val="20"/>
                <w:szCs w:val="20"/>
                <w:lang w:eastAsia="en-US"/>
              </w:rPr>
            </w:pPr>
            <w:r>
              <w:rPr>
                <w:rFonts w:eastAsia="Calibri"/>
                <w:sz w:val="20"/>
                <w:szCs w:val="20"/>
                <w:lang w:eastAsia="en-US"/>
              </w:rPr>
              <w:t xml:space="preserve">- при переводе контракта (кредитного договора) из головного офиса Банка в региональный филиал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регионального филиала Банка в головной офис Банка;</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при переводе контракта (кредитного договора)  из одного регионального филиала Банка в другой региональный филиал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3.5.2.</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переводе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всех расчетных счетов в Банке**** </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10</w:t>
            </w:r>
            <w:r>
              <w:rPr>
                <w:rFonts w:eastAsia="Calibri"/>
                <w:sz w:val="20"/>
                <w:szCs w:val="20"/>
                <w:lang w:eastAsia="en-US"/>
              </w:rPr>
              <w:t xml:space="preserve"> 000 руб.</w:t>
            </w:r>
            <w:r>
              <w:rPr>
                <w:rFonts w:eastAsia="Calibri"/>
                <w:sz w:val="20"/>
                <w:szCs w:val="20"/>
                <w:lang w:eastAsia="en-US"/>
              </w:rPr>
            </w:r>
            <w:r>
              <w:rPr>
                <w:rFonts w:eastAsia="Calibri"/>
                <w:sz w:val="20"/>
                <w:szCs w:val="20"/>
                <w:lang w:eastAsia="en-US"/>
              </w:rPr>
            </w:r>
          </w:p>
        </w:tc>
        <w:tc>
          <w:tcPr>
            <w:tcW w:w="4111" w:type="dxa"/>
            <w:vAlign w:val="top"/>
            <w:vMerge w:val="continue"/>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3.5.3.</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при отсутствии сведений о платежах (полностью или частично), но при наличии сведений о подтверждающих документах</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0,15 %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минимум 300 руб., максимум 80 000 руб. </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день оказания услуги***.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Комиссия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от общей суммы неоплаченных подтверждающих документов. Рассчитывается от разницы между суммой подтверждающих документов и суммой платежей на основании сведений, содержащихся в ведомости банковского контроля.</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rPr>
                <w:rFonts w:eastAsia="Calibri"/>
                <w:sz w:val="20"/>
                <w:szCs w:val="20"/>
                <w:lang w:eastAsia="en-US"/>
              </w:rPr>
            </w:pPr>
            <w:r>
              <w:rPr>
                <w:rFonts w:eastAsia="Calibri"/>
                <w:sz w:val="20"/>
                <w:szCs w:val="20"/>
                <w:lang w:eastAsia="en-US"/>
              </w:rPr>
              <w:t xml:space="preserve">3.6.</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spacing w:before="40"/>
              <w:rPr>
                <w:rFonts w:eastAsia="Calibri"/>
                <w:sz w:val="20"/>
                <w:szCs w:val="20"/>
                <w:lang w:eastAsia="en-US"/>
              </w:rPr>
            </w:pPr>
            <w:r>
              <w:rPr>
                <w:rFonts w:eastAsia="Calibri"/>
                <w:sz w:val="20"/>
                <w:szCs w:val="20"/>
                <w:lang w:eastAsia="en-US"/>
              </w:rPr>
              <w:t xml:space="preserve">Выполнение функций агента валютного контроля по валютным операциям нерезидентов, осуществляемым при списании валюты Российской Федерации с расчетного счета, открытого в Банке</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contextualSpacing/>
              <w:jc w:val="center"/>
              <w:rPr>
                <w:rFonts w:eastAsia="Calibri"/>
                <w:sz w:val="20"/>
                <w:szCs w:val="20"/>
                <w:lang w:eastAsia="en-US"/>
              </w:rPr>
            </w:pPr>
            <w:r>
              <w:rPr>
                <w:rFonts w:eastAsia="Calibri"/>
                <w:sz w:val="20"/>
                <w:szCs w:val="20"/>
                <w:lang w:eastAsia="en-US"/>
              </w:rPr>
              <w:t xml:space="preserve">0,12%</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минимум 150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t xml:space="preserve">максимум 5 000 руб.</w:t>
            </w:r>
            <w:r>
              <w:rPr>
                <w:rFonts w:eastAsia="Calibri"/>
                <w:sz w:val="20"/>
                <w:szCs w:val="20"/>
                <w:lang w:eastAsia="en-US"/>
              </w:rPr>
            </w:r>
            <w:r>
              <w:rPr>
                <w:rFonts w:eastAsia="Calibri"/>
                <w:sz w:val="20"/>
                <w:szCs w:val="20"/>
                <w:lang w:eastAsia="en-US"/>
              </w:rPr>
            </w:r>
          </w:p>
          <w:p>
            <w:pPr>
              <w:pStyle w:val="1121"/>
              <w:contextualSpacing/>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bCs/>
                <w:sz w:val="20"/>
                <w:szCs w:val="20"/>
                <w:lang w:eastAsia="en-US"/>
              </w:rPr>
            </w:pPr>
            <w:r>
              <w:rPr>
                <w:rFonts w:eastAsia="Calibri"/>
                <w:sz w:val="20"/>
                <w:szCs w:val="20"/>
                <w:lang w:eastAsia="en-US"/>
              </w:rPr>
              <w:t xml:space="preserve">Комиссия взимается от суммы расчетного документа при каждом списании в срок не позднее следующего рабочего дня после дня </w:t>
            </w:r>
            <w:r>
              <w:rPr>
                <w:rFonts w:eastAsia="Calibri"/>
                <w:bCs/>
                <w:sz w:val="20"/>
                <w:szCs w:val="20"/>
                <w:lang w:eastAsia="en-US"/>
              </w:rPr>
              <w:t xml:space="preserve">оказания услуги</w:t>
            </w:r>
            <w:r>
              <w:rPr>
                <w:rFonts w:eastAsia="Calibri"/>
                <w:sz w:val="20"/>
                <w:szCs w:val="20"/>
                <w:lang w:eastAsia="en-US"/>
              </w:rPr>
              <w:t xml:space="preserve">*</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rPr>
                <w:rFonts w:eastAsia="Calibri"/>
                <w:b/>
                <w:sz w:val="20"/>
                <w:szCs w:val="20"/>
                <w:lang w:eastAsia="en-US"/>
              </w:rPr>
            </w:pPr>
            <w:r>
              <w:rPr>
                <w:rFonts w:eastAsia="Calibri"/>
                <w:b/>
                <w:sz w:val="20"/>
                <w:szCs w:val="20"/>
                <w:lang w:eastAsia="en-US"/>
              </w:rPr>
              <w:t xml:space="preserve">Комиссия не взимается:</w:t>
            </w:r>
            <w:r>
              <w:rPr>
                <w:rFonts w:eastAsia="Calibri"/>
                <w:b/>
                <w:sz w:val="20"/>
                <w:szCs w:val="20"/>
                <w:lang w:eastAsia="en-US"/>
              </w:rPr>
            </w:r>
            <w:r>
              <w:rPr>
                <w:rFonts w:eastAsia="Calibri"/>
                <w:b/>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между нерезидентом и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уплатой налогов, пошлин и иных обязательных платежей в соответствии с законодательством  Российской Федерации;</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переводом нерезидентом денежных средств на свои расчетные и депозитные счета, открытые в Банке/в других уполномоченных банках на территории Российской Федерации, а также в банках-нерезидентах;</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по операциям, связанным с возвратом денежных средств, зачисленных ранее на расчетные счета</w:t>
            </w:r>
            <w:r>
              <w:rPr>
                <w:rFonts w:eastAsia="Calibri"/>
                <w:sz w:val="20"/>
                <w:szCs w:val="20"/>
                <w:lang w:eastAsia="en-US"/>
              </w:rPr>
            </w:r>
            <w:r>
              <w:rPr>
                <w:rFonts w:eastAsia="Calibri"/>
                <w:sz w:val="20"/>
                <w:szCs w:val="20"/>
                <w:lang w:eastAsia="en-US"/>
              </w:rPr>
            </w:r>
          </w:p>
          <w:p>
            <w:pPr>
              <w:pStyle w:val="1121"/>
              <w:jc w:val="both"/>
              <w:tabs>
                <w:tab w:val="left" w:pos="1134" w:leader="none"/>
              </w:tabs>
              <w:rPr>
                <w:rFonts w:eastAsia="Calibri"/>
                <w:sz w:val="20"/>
                <w:szCs w:val="20"/>
                <w:lang w:eastAsia="en-US"/>
              </w:rPr>
            </w:pPr>
            <w:r>
              <w:rPr>
                <w:rFonts w:eastAsia="Calibri"/>
                <w:sz w:val="20"/>
                <w:szCs w:val="20"/>
                <w:lang w:eastAsia="en-US"/>
              </w:rPr>
              <w:t xml:space="preserve">- по операциям в рамках договоров о перечислении юридическим лицом денежных средств со своего банковского счета в пользу нескольких физических лиц-клиентов Банка</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3.7.</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Оказание консультационных услуг клиенту Банка по вопросам применения валютного законодательства Российской Федерации</w:t>
            </w:r>
            <w:r>
              <w:rPr>
                <w:rFonts w:eastAsia="Calibri"/>
                <w:sz w:val="20"/>
                <w:szCs w:val="20"/>
                <w:lang w:eastAsia="en-US"/>
              </w:rPr>
            </w:r>
            <w:r>
              <w:rPr>
                <w:rFonts w:eastAsia="Calibri"/>
                <w:sz w:val="20"/>
                <w:szCs w:val="20"/>
                <w:lang w:eastAsia="en-US"/>
              </w:rPr>
            </w:r>
          </w:p>
        </w:tc>
        <w:tc>
          <w:tcPr>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Не взимается</w:t>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15"/>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3.8.</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Предоставление по запросу клиента копий документов, находящихся в досье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2268" w:type="dxa"/>
            <w:vAlign w:val="center"/>
            <w:textDirection w:val="lrTb"/>
            <w:noWrap w:val="false"/>
          </w:tcPr>
          <w:p>
            <w:pPr>
              <w:pStyle w:val="1121"/>
              <w:jc w:val="center"/>
              <w:rPr>
                <w:rFonts w:eastAsia="Calibri"/>
                <w:sz w:val="20"/>
                <w:szCs w:val="20"/>
                <w:lang w:eastAsia="en-US"/>
              </w:rPr>
            </w:pPr>
            <w:r>
              <w:rPr>
                <w:rFonts w:eastAsia="Calibri"/>
                <w:sz w:val="20"/>
                <w:szCs w:val="20"/>
                <w:lang w:eastAsia="en-US"/>
              </w:rPr>
              <w:t xml:space="preserve">50 руб. за лист, максимум 1 000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W w:w="4111" w:type="dxa"/>
            <w:vAlign w:val="top"/>
            <w:textDirection w:val="lrTb"/>
            <w:noWrap w:val="false"/>
          </w:tcPr>
          <w:p>
            <w:pPr>
              <w:pStyle w:val="1121"/>
              <w:jc w:val="both"/>
              <w:rPr>
                <w:rFonts w:eastAsia="Calibri"/>
                <w:sz w:val="20"/>
                <w:szCs w:val="20"/>
                <w:lang w:eastAsia="en-US"/>
              </w:rPr>
            </w:pPr>
            <w:r>
              <w:rPr>
                <w:rFonts w:eastAsia="Calibri"/>
                <w:sz w:val="20"/>
                <w:szCs w:val="20"/>
                <w:lang w:eastAsia="en-US"/>
              </w:rPr>
              <w:t xml:space="preserve">Комиссия взимается в срок не позднее следующего рабочего дня после дня оказания</w:t>
            </w:r>
            <w:r>
              <w:rPr>
                <w:rFonts w:eastAsia="Calibri"/>
                <w:bCs/>
                <w:sz w:val="20"/>
                <w:szCs w:val="20"/>
                <w:lang w:eastAsia="en-US"/>
              </w:rPr>
              <w:t xml:space="preserve"> услуги***</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2"/>
        </w:trPr>
        <w:tc>
          <w:tcPr>
            <w:tcW w:w="851"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t xml:space="preserve">3.9</w:t>
            </w:r>
            <w:r>
              <w:rPr>
                <w:rFonts w:eastAsia="Calibri"/>
                <w:sz w:val="20"/>
                <w:szCs w:val="20"/>
                <w:lang w:eastAsia="en-US"/>
              </w:rPr>
            </w:r>
            <w:r>
              <w:rPr>
                <w:rFonts w:eastAsia="Calibri"/>
                <w:sz w:val="20"/>
                <w:szCs w:val="20"/>
                <w:lang w:eastAsia="en-US"/>
              </w:rPr>
            </w:r>
          </w:p>
        </w:tc>
        <w:tc>
          <w:tcPr>
            <w:tcW w:w="2835" w:type="dxa"/>
            <w:vAlign w:val="top"/>
            <w:textDirection w:val="lrTb"/>
            <w:noWrap w:val="false"/>
          </w:tcPr>
          <w:p>
            <w:pPr>
              <w:pStyle w:val="1121"/>
              <w:rPr>
                <w:rFonts w:eastAsia="Calibri"/>
                <w:sz w:val="20"/>
                <w:szCs w:val="20"/>
                <w:lang w:eastAsia="en-US"/>
              </w:rPr>
            </w:pPr>
            <w:r>
              <w:rPr>
                <w:rFonts w:eastAsia="Calibri"/>
                <w:sz w:val="20"/>
                <w:szCs w:val="20"/>
                <w:lang w:eastAsia="en-US"/>
              </w:rPr>
              <w:t xml:space="preserve">СМС-информирование о статусах документов валютного контроля</w:t>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bottom w:val="single" w:color="000000" w:sz="4" w:space="0"/>
            </w:tcBorders>
            <w:tcW w:w="2268" w:type="dxa"/>
            <w:vAlign w:val="center"/>
            <w:textDirection w:val="lrTb"/>
            <w:noWrap w:val="false"/>
          </w:tcPr>
          <w:p>
            <w:pPr>
              <w:pStyle w:val="1121"/>
              <w:rPr>
                <w:sz w:val="20"/>
                <w:szCs w:val="20"/>
              </w:rPr>
            </w:pPr>
            <w:r>
              <w:rPr>
                <w:sz w:val="20"/>
                <w:szCs w:val="20"/>
              </w:rPr>
              <w:t xml:space="preserve">200 руб. </w:t>
              <w:br w:type="textWrapping" w:clear="all"/>
              <w:t xml:space="preserve">в месяц</w:t>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4111" w:type="dxa"/>
            <w:vAlign w:val="top"/>
            <w:textDirection w:val="lrTb"/>
            <w:noWrap w:val="false"/>
          </w:tcPr>
          <w:p>
            <w:pPr>
              <w:pStyle w:val="1121"/>
              <w:jc w:val="both"/>
              <w:spacing w:after="120"/>
              <w:rPr>
                <w:color w:val="000000"/>
                <w:sz w:val="20"/>
                <w:szCs w:val="20"/>
              </w:rPr>
            </w:pPr>
            <w:r>
              <w:rPr>
                <w:color w:val="000000"/>
                <w:sz w:val="20"/>
                <w:szCs w:val="20"/>
              </w:rPr>
              <w:t xml:space="preserve">Комиссия взимается за каждый телефонный номер, подключенный  к услуге.</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Комиссия взимается не позднее первого рабочего дня, следующего </w:t>
              <w:br w:type="textWrapping" w:clear="all"/>
              <w:t xml:space="preserve">за днем подачи клиентом в Банк заявления о подключении услуги, далее ежемесячно в первый рабочий день месяца.</w:t>
            </w:r>
            <w:r>
              <w:rPr>
                <w:color w:val="000000"/>
                <w:sz w:val="20"/>
                <w:szCs w:val="20"/>
              </w:rPr>
            </w:r>
            <w:r>
              <w:rPr>
                <w:color w:val="000000"/>
                <w:sz w:val="20"/>
                <w:szCs w:val="20"/>
              </w:rPr>
            </w:r>
          </w:p>
          <w:p>
            <w:pPr>
              <w:pStyle w:val="1121"/>
              <w:jc w:val="both"/>
              <w:spacing w:after="120"/>
              <w:rPr>
                <w:color w:val="000000"/>
                <w:sz w:val="20"/>
                <w:szCs w:val="20"/>
              </w:rPr>
            </w:pPr>
            <w:r>
              <w:rPr>
                <w:color w:val="000000"/>
                <w:sz w:val="20"/>
                <w:szCs w:val="20"/>
              </w:rPr>
              <w:t xml:space="preserve">Услуга доступна пользователям системы ДБО «Интернет-клиент» </w:t>
              <w:br w:type="textWrapping" w:clear="all"/>
              <w:t xml:space="preserve">и предоставляется только резидентам.».</w:t>
            </w:r>
            <w:r>
              <w:rPr>
                <w:color w:val="000000"/>
                <w:sz w:val="20"/>
                <w:szCs w:val="20"/>
              </w:rPr>
            </w:r>
            <w:r>
              <w:rPr>
                <w:color w:val="000000"/>
                <w:sz w:val="20"/>
                <w:szCs w:val="20"/>
              </w:rPr>
            </w:r>
          </w:p>
        </w:tc>
      </w:tr>
    </w:tbl>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t xml:space="preserve">Примечание:</w:t>
      </w:r>
      <w:r>
        <w:rPr>
          <w:rFonts w:eastAsia="Calibri"/>
          <w:sz w:val="20"/>
          <w:szCs w:val="20"/>
          <w:u w:val="single"/>
          <w:lang w:eastAsia="en-US"/>
        </w:rPr>
      </w:r>
      <w:r>
        <w:rPr>
          <w:rFonts w:eastAsia="Calibri"/>
          <w:sz w:val="20"/>
          <w:szCs w:val="20"/>
          <w:u w:val="single"/>
          <w:lang w:eastAsia="en-US"/>
        </w:rPr>
      </w:r>
    </w:p>
    <w:p>
      <w:pPr>
        <w:pStyle w:val="1121"/>
        <w:jc w:val="both"/>
        <w:spacing w:before="120"/>
        <w:rPr>
          <w:rFonts w:eastAsia="Calibri"/>
          <w:sz w:val="20"/>
          <w:szCs w:val="20"/>
          <w:u w:val="single"/>
          <w:lang w:eastAsia="en-US"/>
        </w:rPr>
      </w:pPr>
      <w:r>
        <w:rPr>
          <w:rFonts w:eastAsia="Calibri"/>
          <w:sz w:val="20"/>
          <w:szCs w:val="20"/>
          <w:u w:val="single"/>
          <w:lang w:eastAsia="en-US"/>
        </w:rPr>
      </w:r>
      <w:r>
        <w:rPr>
          <w:rFonts w:eastAsia="Calibri"/>
          <w:sz w:val="20"/>
          <w:szCs w:val="20"/>
          <w:u w:val="single"/>
          <w:lang w:eastAsia="en-US"/>
        </w:rPr>
      </w:r>
      <w:r>
        <w:rPr>
          <w:rFonts w:eastAsia="Calibri"/>
          <w:sz w:val="20"/>
          <w:szCs w:val="20"/>
          <w:u w:val="single"/>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Отдельные счета головного исполнителя, исполнителя государственного оборонного заказа, открытые в Банке, обслуживаются без взимания Банком комиссии.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t xml:space="preserve">Понятия и термины применяются в значениях, определенных в Инструкции Центрального банка Российской Федерации от 16.08.2017 № 1</w:t>
      </w:r>
      <w:r>
        <w:rPr>
          <w:rFonts w:eastAsia="Calibri"/>
          <w:bCs/>
          <w:sz w:val="20"/>
          <w:szCs w:val="20"/>
          <w:lang w:eastAsia="en-US"/>
        </w:rPr>
        <w:t xml:space="preserve">81-И «О порядке представления резидентами и нерезидентами уполномоченным банкам подтверждающих документов и информации при осуществлении валютных операций, о единых формах учета и отчетности по валютным операциям, порядке и сроках их представления» (далее </w:t>
      </w:r>
      <w:r>
        <w:rPr>
          <w:rFonts w:eastAsia="Calibri"/>
          <w:sz w:val="22"/>
          <w:szCs w:val="22"/>
          <w:lang w:eastAsia="en-US"/>
        </w:rPr>
        <w:t xml:space="preserve">–</w:t>
      </w:r>
      <w:r>
        <w:rPr>
          <w:rFonts w:eastAsia="Calibri"/>
          <w:bCs/>
          <w:sz w:val="20"/>
          <w:szCs w:val="20"/>
          <w:lang w:eastAsia="en-US"/>
        </w:rPr>
        <w:t xml:space="preserve"> </w:t>
      </w:r>
      <w:r>
        <w:rPr>
          <w:rFonts w:eastAsia="Calibri"/>
          <w:sz w:val="20"/>
          <w:szCs w:val="20"/>
          <w:lang w:eastAsia="en-US"/>
        </w:rPr>
        <w:t xml:space="preserve">Инструкция Банка России № 181-И)</w:t>
      </w:r>
      <w:r>
        <w:rPr>
          <w:rFonts w:eastAsia="Calibri"/>
          <w:bCs/>
          <w:sz w:val="20"/>
          <w:szCs w:val="20"/>
          <w:lang w:eastAsia="en-US"/>
        </w:rPr>
        <w:t xml:space="preserve">.</w:t>
      </w:r>
      <w:r>
        <w:rPr>
          <w:rFonts w:eastAsia="Calibri"/>
          <w:bCs/>
          <w:sz w:val="20"/>
          <w:szCs w:val="20"/>
          <w:lang w:eastAsia="en-US"/>
        </w:rPr>
      </w:r>
      <w:r>
        <w:rPr>
          <w:rFonts w:eastAsia="Calibri"/>
          <w:bCs/>
          <w:sz w:val="20"/>
          <w:szCs w:val="20"/>
          <w:lang w:eastAsia="en-US"/>
        </w:rPr>
      </w:r>
    </w:p>
    <w:p>
      <w:pPr>
        <w:pStyle w:val="1121"/>
        <w:jc w:val="both"/>
        <w:tabs>
          <w:tab w:val="left" w:pos="1134" w:leader="none"/>
        </w:tabs>
        <w:rPr>
          <w:rFonts w:ascii="Calibri" w:hAnsi="Calibri" w:eastAsia="Calibri"/>
          <w:sz w:val="20"/>
          <w:szCs w:val="20"/>
          <w:lang w:eastAsia="en-US"/>
        </w:rPr>
      </w:pPr>
      <w:r>
        <w:rPr>
          <w:rFonts w:eastAsia="Calibri"/>
          <w:sz w:val="20"/>
          <w:szCs w:val="20"/>
          <w:lang w:eastAsia="en-US"/>
        </w:rPr>
        <w:t xml:space="preserve">           </w:t>
      </w:r>
      <w:r>
        <w:rPr>
          <w:rFonts w:eastAsia="Calibri"/>
          <w:sz w:val="20"/>
          <w:szCs w:val="20"/>
          <w:lang w:eastAsia="en-US"/>
        </w:rPr>
        <w:t xml:space="preserve">Порядок представления документов при выполнении Банком функций агента валютного контроля установлен </w:t>
      </w:r>
      <w:r>
        <w:rPr>
          <w:rFonts w:eastAsia="Calibri"/>
          <w:bCs/>
          <w:sz w:val="20"/>
          <w:szCs w:val="20"/>
          <w:lang w:eastAsia="en-US"/>
        </w:rPr>
        <w:t xml:space="preserve">Регламентом взаимодействия клиентов с АО «Россельхозбанк» при осуществлении операций, подлежащих валютному контролю.</w:t>
      </w:r>
      <w:r>
        <w:rPr>
          <w:rFonts w:ascii="Calibri" w:hAnsi="Calibri" w:eastAsia="Calibri"/>
          <w:sz w:val="20"/>
          <w:szCs w:val="20"/>
          <w:lang w:eastAsia="en-US"/>
        </w:rPr>
      </w:r>
      <w:r>
        <w:rPr>
          <w:rFonts w:ascii="Calibri" w:hAnsi="Calibri" w:eastAsia="Calibri"/>
          <w:sz w:val="20"/>
          <w:szCs w:val="20"/>
          <w:lang w:eastAsia="en-US"/>
        </w:rPr>
      </w:r>
    </w:p>
    <w:p>
      <w:pPr>
        <w:pStyle w:val="1121"/>
        <w:contextualSpacing/>
        <w:ind w:firstLine="567"/>
        <w:jc w:val="both"/>
        <w:spacing w:before="120" w:after="120"/>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p>
      <w:pPr>
        <w:pStyle w:val="1121"/>
        <w:jc w:val="both"/>
        <w:rPr>
          <w:rFonts w:eastAsia="Calibri"/>
          <w:sz w:val="12"/>
          <w:szCs w:val="12"/>
          <w:lang w:eastAsia="en-US"/>
        </w:rPr>
      </w:pPr>
      <w:r>
        <w:rPr>
          <w:rFonts w:eastAsia="Calibri"/>
          <w:sz w:val="12"/>
          <w:szCs w:val="12"/>
          <w:lang w:eastAsia="en-US"/>
        </w:rPr>
      </w:r>
      <w:r>
        <w:rPr>
          <w:rFonts w:eastAsia="Calibri"/>
          <w:sz w:val="12"/>
          <w:szCs w:val="12"/>
          <w:lang w:eastAsia="en-US"/>
        </w:rPr>
      </w:r>
      <w:r>
        <w:rPr>
          <w:rFonts w:eastAsia="Calibri"/>
          <w:sz w:val="12"/>
          <w:szCs w:val="12"/>
          <w:lang w:eastAsia="en-US"/>
        </w:rPr>
      </w:r>
    </w:p>
    <w:p>
      <w:pPr>
        <w:pStyle w:val="1121"/>
        <w:jc w:val="both"/>
        <w:rPr>
          <w:rFonts w:eastAsia="Calibri"/>
          <w:sz w:val="20"/>
          <w:szCs w:val="20"/>
          <w:lang w:eastAsia="en-US"/>
        </w:rPr>
      </w:pPr>
      <w:r>
        <w:rPr>
          <w:rFonts w:eastAsia="Calibri"/>
          <w:sz w:val="20"/>
          <w:szCs w:val="20"/>
          <w:lang w:eastAsia="en-US"/>
        </w:rPr>
        <w:t xml:space="preserve">* Услуги, предусмотренные настоящим разделом, облагаются НДС, сумма которого взимается дополнительно и начисляется одновременно с расчетом суммы комиссионного вознаграждения.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начисляется в валюте РФ. Комиссионное вознаграждение по операциям в и</w:t>
      </w:r>
      <w:r>
        <w:rPr>
          <w:rFonts w:eastAsia="Calibri"/>
          <w:sz w:val="20"/>
          <w:szCs w:val="20"/>
          <w:lang w:eastAsia="en-US"/>
        </w:rPr>
        <w:t xml:space="preserve">ностранной валюте, выраженное в процентном соотношении от суммы проведенной операции, начисляется в рублевом эквиваленте, пересчитанном по курсу Банка России на день оказания услуги. При этом сумма НДС рассчитывается от полученного эквивалента в валюте РФ.</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Комиссионное вознаграждение и сумма начисленного НДС взимается одной общей суммой, которая может быть списана со счета клиента, открытого как в валюте РФ, так и в иностранной валюте. При </w:t>
      </w:r>
      <w:r>
        <w:rPr>
          <w:rFonts w:eastAsia="Calibri"/>
          <w:sz w:val="20"/>
          <w:szCs w:val="20"/>
          <w:lang w:eastAsia="en-US"/>
        </w:rPr>
        <w:t xml:space="preserve">списании комиссионного вознаграждения и начисленной суммы НДС, рассчитанных в валюте РФ, со счета, открытого в иностранной валюте, пересчет суммы взимаемого комиссионного вознаграждения производится по курсу Банка России, действующему на день его списания.</w:t>
      </w:r>
      <w:r>
        <w:rPr>
          <w:rFonts w:eastAsia="Calibri"/>
          <w:sz w:val="20"/>
          <w:szCs w:val="20"/>
          <w:lang w:eastAsia="en-US"/>
        </w:rPr>
      </w:r>
      <w:r>
        <w:rPr>
          <w:rFonts w:eastAsia="Calibri"/>
          <w:sz w:val="20"/>
          <w:szCs w:val="20"/>
          <w:lang w:eastAsia="en-US"/>
        </w:rPr>
      </w:r>
    </w:p>
    <w:p>
      <w:pPr>
        <w:pStyle w:val="1121"/>
        <w:jc w:val="both"/>
        <w:spacing w:before="120"/>
        <w:rPr>
          <w:rFonts w:eastAsia="Calibri"/>
          <w:bCs/>
          <w:sz w:val="20"/>
          <w:szCs w:val="20"/>
          <w:lang w:eastAsia="en-US"/>
        </w:rPr>
      </w:pPr>
      <w:r>
        <w:rPr>
          <w:rFonts w:eastAsia="Calibri"/>
          <w:bCs/>
          <w:sz w:val="20"/>
          <w:szCs w:val="20"/>
          <w:lang w:eastAsia="en-US"/>
        </w:rPr>
        <w:t xml:space="preserve">** В случае перевода (зачисления) денежных средств общей суммой:</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контрактам (договорам) расчет комиссии производится по каждому контракту (договору);</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по нескольким кодам вида операций, указанным в Приложении 1 к Инструкции Банка России № 181-И расчет комиссии производится по каждому коду вида операции.</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Комиссионное вознаграждение взимается: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w:t>
      </w:r>
      <w:r>
        <w:rPr>
          <w:rFonts w:eastAsia="Calibri"/>
          <w:bCs/>
          <w:sz w:val="20"/>
          <w:szCs w:val="20"/>
          <w:lang w:eastAsia="en-US"/>
        </w:rPr>
        <w:t xml:space="preserve"> с расчетного счета клиента-резидента, осуществляющего платеж в качестве третьего/другого лица, в случае одновременного обслуживания клиента-резидента, поставившего контракт (кредитный договор) на учет, и клиента-резидента, являющегося третьим/другим лицо;</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резидентом-агентом (комиссионером) и де</w:t>
      </w:r>
      <w:r>
        <w:rPr>
          <w:rFonts w:eastAsia="Calibri"/>
          <w:bCs/>
          <w:sz w:val="20"/>
          <w:szCs w:val="20"/>
          <w:lang w:eastAsia="en-US"/>
        </w:rPr>
        <w:t xml:space="preserve">йствующего от имени и за счет другого резидента (нерезидента)-принципала (комитента) в случае одновременного обслуживания резидента-агента (комиссионера), поставившего контракт (кредитный договор) на учет, и резидента (нерезидента)-принципала (комитента); </w:t>
      </w:r>
      <w:r>
        <w:rPr>
          <w:rFonts w:eastAsia="Calibri"/>
          <w:bCs/>
          <w:sz w:val="20"/>
          <w:szCs w:val="20"/>
          <w:lang w:eastAsia="en-US"/>
        </w:rPr>
      </w:r>
      <w:r>
        <w:rPr>
          <w:rFonts w:eastAsia="Calibri"/>
          <w:bCs/>
          <w:sz w:val="20"/>
          <w:szCs w:val="20"/>
          <w:lang w:eastAsia="en-US"/>
        </w:rPr>
      </w:r>
    </w:p>
    <w:p>
      <w:pPr>
        <w:pStyle w:val="1121"/>
        <w:contextualSpacing/>
        <w:ind w:firstLine="567"/>
        <w:jc w:val="both"/>
        <w:spacing w:before="120"/>
        <w:rPr>
          <w:rFonts w:eastAsia="Calibri"/>
          <w:bCs/>
          <w:sz w:val="20"/>
          <w:szCs w:val="20"/>
          <w:lang w:eastAsia="en-US"/>
        </w:rPr>
      </w:pPr>
      <w:r>
        <w:rPr>
          <w:rFonts w:eastAsia="Calibri"/>
          <w:bCs/>
          <w:sz w:val="20"/>
          <w:szCs w:val="20"/>
          <w:lang w:eastAsia="en-US"/>
        </w:rPr>
        <w:t xml:space="preserve">- с расчетного счета клиента-резидента, являющегося финансовым агентом (фактором), в случае одновременного обслуживания резидента-финансового агента (фактора) и резидента, поставившего контракт на учет.</w:t>
      </w:r>
      <w:r>
        <w:rPr>
          <w:rFonts w:eastAsia="Calibri"/>
          <w:bCs/>
          <w:sz w:val="20"/>
          <w:szCs w:val="20"/>
          <w:lang w:eastAsia="en-US"/>
        </w:rPr>
      </w:r>
      <w:r>
        <w:rPr>
          <w:rFonts w:eastAsia="Calibri"/>
          <w:bCs/>
          <w:sz w:val="20"/>
          <w:szCs w:val="20"/>
          <w:lang w:eastAsia="en-US"/>
        </w:rPr>
      </w:r>
    </w:p>
    <w:p>
      <w:pPr>
        <w:pStyle w:val="1121"/>
        <w:contextualSpacing/>
        <w:ind w:right="-2" w:firstLine="567"/>
        <w:jc w:val="both"/>
        <w:rPr>
          <w:rFonts w:eastAsia="Calibri"/>
          <w:sz w:val="20"/>
          <w:szCs w:val="20"/>
          <w:lang w:eastAsia="en-US"/>
        </w:rPr>
      </w:pPr>
      <w:r>
        <w:rPr>
          <w:rFonts w:eastAsia="Calibri"/>
          <w:sz w:val="20"/>
          <w:szCs w:val="20"/>
          <w:lang w:eastAsia="en-US"/>
        </w:rPr>
        <w:t xml:space="preserve">Комиссионное вознаграждение взимается, в том числе, при использовании резидентом аккре</w:t>
      </w:r>
      <w:r>
        <w:rPr>
          <w:rFonts w:eastAsia="Calibri"/>
          <w:sz w:val="20"/>
          <w:szCs w:val="20"/>
          <w:lang w:eastAsia="en-US"/>
        </w:rPr>
        <w:t xml:space="preserve">дитивной формы расчетов, при осуществлении операции через счет резидента, открытый в банке-нерезиденте, а также при осуществлении иных операций, в том числе через счет третьего лица, информация о которых подлежит отражению в ведомости банковского контроля.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Днем оказания услуги по валютному контролю является:</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numPr>
          <w:ilvl w:val="0"/>
          <w:numId w:val="24"/>
        </w:numPr>
        <w:contextualSpacing/>
        <w:ind w:left="0" w:firstLine="567"/>
        <w:jc w:val="both"/>
        <w:spacing w:after="200" w:line="276" w:lineRule="auto"/>
        <w:tabs>
          <w:tab w:val="left" w:pos="851" w:leader="none"/>
        </w:tabs>
        <w:rPr>
          <w:rFonts w:eastAsia="Calibri"/>
          <w:bCs/>
          <w:sz w:val="20"/>
          <w:szCs w:val="20"/>
          <w:lang w:eastAsia="en-US"/>
        </w:rPr>
      </w:pPr>
      <w:r>
        <w:rPr>
          <w:rFonts w:eastAsia="Calibri"/>
          <w:sz w:val="20"/>
          <w:szCs w:val="20"/>
          <w:lang w:eastAsia="en-US"/>
        </w:rPr>
        <w:t xml:space="preserve">По операциям резидентов, в том числе</w:t>
      </w:r>
      <w:r>
        <w:rPr>
          <w:rFonts w:eastAsia="Calibri"/>
          <w:bCs/>
          <w:sz w:val="20"/>
          <w:szCs w:val="20"/>
          <w:lang w:eastAsia="en-US"/>
        </w:rPr>
        <w:t xml:space="preserve"> при переводе клиентом-резидентом денежных средств на счет этого же или на счет другого резидента, открытый в банке за пределами территории Российской Федерации:</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Cs/>
          <w:sz w:val="20"/>
          <w:szCs w:val="20"/>
          <w:lang w:eastAsia="en-US"/>
        </w:rPr>
      </w:pPr>
      <w:r>
        <w:rPr>
          <w:rFonts w:eastAsia="Calibri"/>
          <w:bCs/>
          <w:sz w:val="20"/>
          <w:szCs w:val="20"/>
          <w:lang w:eastAsia="en-US"/>
        </w:rPr>
        <w:t xml:space="preserve">-</w:t>
      </w:r>
      <w:r>
        <w:rPr>
          <w:rFonts w:eastAsia="Calibri"/>
          <w:sz w:val="20"/>
          <w:szCs w:val="20"/>
          <w:lang w:eastAsia="en-US"/>
        </w:rPr>
        <w:t xml:space="preserve"> </w:t>
      </w:r>
      <w:r>
        <w:rPr>
          <w:rFonts w:eastAsia="Calibri"/>
          <w:b/>
          <w:sz w:val="20"/>
          <w:szCs w:val="20"/>
          <w:lang w:eastAsia="en-US"/>
        </w:rPr>
        <w:t xml:space="preserve">день списания денежных средств с расчетного счета клиента-резидента;</w:t>
      </w:r>
      <w:r>
        <w:rPr>
          <w:rFonts w:eastAsia="Calibri"/>
          <w:bCs/>
          <w:sz w:val="20"/>
          <w:szCs w:val="20"/>
          <w:lang w:eastAsia="en-US"/>
        </w:rPr>
      </w:r>
      <w:r>
        <w:rPr>
          <w:rFonts w:eastAsia="Calibri"/>
          <w:bCs/>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 коде вида операции, соответствующем наименованию вида операции, указанному в приложении 1 к Инструкции Банка России № 181-И;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информации об уникальном номере контракта (кредитного договора);</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день принятия Банком документов, связанных с проведением валютной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t xml:space="preserve">- </w:t>
      </w:r>
      <w:r>
        <w:rPr>
          <w:rFonts w:eastAsia="Calibri"/>
          <w:b/>
          <w:sz w:val="22"/>
          <w:szCs w:val="22"/>
          <w:lang w:eastAsia="en-US"/>
        </w:rPr>
        <w:t xml:space="preserve">день принятия Банком </w:t>
      </w:r>
      <w:r>
        <w:rPr>
          <w:rFonts w:eastAsia="Calibri"/>
          <w:b/>
          <w:sz w:val="20"/>
          <w:szCs w:val="20"/>
          <w:lang w:eastAsia="en-US"/>
        </w:rPr>
        <w:t xml:space="preserve">сведений уполномоченного банка о проведенной операции.</w:t>
      </w:r>
      <w:r>
        <w:rPr>
          <w:rFonts w:eastAsia="Calibri"/>
          <w:b/>
          <w:sz w:val="20"/>
          <w:szCs w:val="20"/>
          <w:lang w:eastAsia="en-US"/>
        </w:rPr>
      </w:r>
      <w:r>
        <w:rPr>
          <w:rFonts w:eastAsia="Calibri"/>
          <w:b/>
          <w:sz w:val="20"/>
          <w:szCs w:val="20"/>
          <w:lang w:eastAsia="en-US"/>
        </w:rPr>
      </w:r>
    </w:p>
    <w:p>
      <w:pPr>
        <w:pStyle w:val="1121"/>
        <w:contextualSpacing/>
        <w:ind w:right="-2"/>
        <w:jc w:val="both"/>
        <w:rPr>
          <w:rFonts w:eastAsia="Calibri"/>
          <w:b/>
          <w:sz w:val="20"/>
          <w:szCs w:val="20"/>
          <w:lang w:eastAsia="en-US"/>
        </w:rPr>
      </w:pPr>
      <w:r>
        <w:rPr>
          <w:rFonts w:eastAsia="Calibri"/>
          <w:b/>
          <w:sz w:val="20"/>
          <w:szCs w:val="20"/>
          <w:lang w:eastAsia="en-US"/>
        </w:rPr>
      </w:r>
      <w:r>
        <w:rPr>
          <w:rFonts w:eastAsia="Calibri"/>
          <w:b/>
          <w:sz w:val="20"/>
          <w:szCs w:val="20"/>
          <w:lang w:eastAsia="en-US"/>
        </w:rPr>
      </w:r>
      <w:r>
        <w:rPr>
          <w:rFonts w:eastAsia="Calibri"/>
          <w:b/>
          <w:sz w:val="20"/>
          <w:szCs w:val="20"/>
          <w:lang w:eastAsia="en-US"/>
        </w:rPr>
      </w:r>
    </w:p>
    <w:p>
      <w:pPr>
        <w:pStyle w:val="1121"/>
        <w:numPr>
          <w:ilvl w:val="0"/>
          <w:numId w:val="24"/>
        </w:numPr>
        <w:ind w:left="0" w:right="-2" w:firstLine="567"/>
        <w:jc w:val="both"/>
        <w:spacing w:line="276" w:lineRule="auto"/>
        <w:tabs>
          <w:tab w:val="left" w:pos="851" w:leader="none"/>
        </w:tabs>
        <w:rPr>
          <w:rFonts w:eastAsia="Calibri"/>
          <w:sz w:val="20"/>
          <w:szCs w:val="20"/>
          <w:lang w:eastAsia="en-US"/>
        </w:rPr>
      </w:pPr>
      <w:r>
        <w:rPr>
          <w:rFonts w:eastAsia="Calibri"/>
          <w:sz w:val="20"/>
          <w:szCs w:val="20"/>
          <w:lang w:eastAsia="en-US"/>
        </w:rPr>
        <w:t xml:space="preserve">При представлении клиенту информации о коде вида операции, который отражен Банком в данных по операциям:</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направления резиденту информации о коде вида операции.</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3.</w:t>
        <w:tab/>
        <w:t xml:space="preserve">При постановке экспортного контракта на учет на основании сведений об экспортном контракте, необходимых для постановки экспортного контракта на учет:</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присвоения Банком экспортному контракту уникального номера.</w:t>
      </w:r>
      <w:r>
        <w:rPr>
          <w:rFonts w:eastAsia="Calibri"/>
          <w:b/>
          <w:sz w:val="20"/>
          <w:szCs w:val="20"/>
          <w:lang w:eastAsia="en-US"/>
        </w:rPr>
      </w:r>
      <w:r>
        <w:rPr>
          <w:rFonts w:eastAsia="Calibri"/>
          <w:b/>
          <w:sz w:val="20"/>
          <w:szCs w:val="20"/>
          <w:lang w:eastAsia="en-US"/>
        </w:rPr>
      </w:r>
    </w:p>
    <w:p>
      <w:pPr>
        <w:pStyle w:val="1121"/>
        <w:ind w:firstLine="567"/>
        <w:jc w:val="both"/>
        <w:tabs>
          <w:tab w:val="left" w:pos="709" w:leader="none"/>
          <w:tab w:val="left" w:pos="851" w:leader="none"/>
          <w:tab w:val="left" w:pos="1134" w:leader="none"/>
        </w:tabs>
        <w:rPr>
          <w:rFonts w:eastAsia="Calibri"/>
          <w:bCs/>
          <w:sz w:val="20"/>
          <w:szCs w:val="20"/>
          <w:lang w:eastAsia="en-US"/>
        </w:rPr>
      </w:pPr>
      <w:r>
        <w:rPr>
          <w:rFonts w:eastAsia="Calibri"/>
          <w:bCs/>
          <w:sz w:val="20"/>
          <w:szCs w:val="20"/>
          <w:lang w:eastAsia="en-US"/>
        </w:rPr>
        <w:t xml:space="preserve">4.</w:t>
        <w:tab/>
        <w:t xml:space="preserve">При проверке СПД:</w:t>
      </w:r>
      <w:r>
        <w:rPr>
          <w:rFonts w:eastAsia="Calibri"/>
          <w:bCs/>
          <w:sz w:val="20"/>
          <w:szCs w:val="20"/>
          <w:lang w:eastAsia="en-US"/>
        </w:rPr>
      </w:r>
      <w:r>
        <w:rPr>
          <w:rFonts w:eastAsia="Calibri"/>
          <w:bCs/>
          <w:sz w:val="20"/>
          <w:szCs w:val="20"/>
          <w:lang w:eastAsia="en-US"/>
        </w:rPr>
      </w:r>
    </w:p>
    <w:p>
      <w:pPr>
        <w:pStyle w:val="1121"/>
        <w:ind w:firstLine="567"/>
        <w:jc w:val="both"/>
        <w:tabs>
          <w:tab w:val="left" w:pos="851" w:leader="none"/>
          <w:tab w:val="left" w:pos="1134" w:leader="none"/>
        </w:tabs>
        <w:rPr>
          <w:rFonts w:eastAsia="Calibri"/>
          <w:b/>
          <w:bCs/>
          <w:sz w:val="20"/>
          <w:szCs w:val="20"/>
          <w:lang w:eastAsia="en-US"/>
        </w:rPr>
      </w:pPr>
      <w:r>
        <w:rPr>
          <w:rFonts w:eastAsia="Calibri"/>
          <w:b/>
          <w:bCs/>
          <w:sz w:val="20"/>
          <w:szCs w:val="20"/>
          <w:lang w:eastAsia="en-US"/>
        </w:rPr>
        <w:t xml:space="preserve">- день принятия Банком СПД.</w:t>
      </w:r>
      <w:r>
        <w:rPr>
          <w:rFonts w:eastAsia="Calibri"/>
          <w:b/>
          <w:bCs/>
          <w:sz w:val="20"/>
          <w:szCs w:val="20"/>
          <w:lang w:eastAsia="en-US"/>
        </w:rPr>
      </w:r>
      <w:r>
        <w:rPr>
          <w:rFonts w:eastAsia="Calibri"/>
          <w:b/>
          <w:bCs/>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5.</w:t>
        <w:tab/>
        <w:t xml:space="preserve">При оформлении Банком СПД за клиента: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оформления Банком СПД.</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6.</w:t>
        <w:tab/>
        <w:t xml:space="preserve">При снятии контракта (кредитного договора) с учета:</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снятия Банком контракта (кредитного договора) с учета.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sz w:val="20"/>
          <w:szCs w:val="20"/>
          <w:lang w:eastAsia="en-US"/>
        </w:rPr>
      </w:pPr>
      <w:r>
        <w:rPr>
          <w:rFonts w:eastAsia="Calibri"/>
          <w:sz w:val="20"/>
          <w:szCs w:val="20"/>
          <w:lang w:eastAsia="en-US"/>
        </w:rPr>
        <w:t xml:space="preserve">7.</w:t>
        <w:tab/>
        <w:t xml:space="preserve">При списании денежных средств с расчетного счета клиента-нерезидента - юридического лица в валюте Российской Федерации:</w:t>
      </w:r>
      <w:r>
        <w:rPr>
          <w:rFonts w:eastAsia="Calibri"/>
          <w:sz w:val="20"/>
          <w:szCs w:val="20"/>
          <w:lang w:eastAsia="en-US"/>
        </w:rPr>
      </w:r>
      <w:r>
        <w:rPr>
          <w:rFonts w:eastAsia="Calibri"/>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b/>
          <w:sz w:val="20"/>
          <w:szCs w:val="20"/>
          <w:lang w:eastAsia="en-US"/>
        </w:rPr>
        <w:t xml:space="preserve">- день списания денежных средств с расчетного счета клиента-нерезидента.</w:t>
      </w:r>
      <w:r>
        <w:rPr>
          <w:rFonts w:eastAsia="Calibri"/>
          <w:b/>
          <w:sz w:val="20"/>
          <w:szCs w:val="20"/>
          <w:lang w:eastAsia="en-US"/>
        </w:rPr>
      </w:r>
      <w:r>
        <w:rPr>
          <w:rFonts w:eastAsia="Calibri"/>
          <w:b/>
          <w:sz w:val="20"/>
          <w:szCs w:val="20"/>
          <w:lang w:eastAsia="en-US"/>
        </w:rPr>
      </w:r>
    </w:p>
    <w:p>
      <w:pPr>
        <w:pStyle w:val="1121"/>
        <w:ind w:right="-2" w:firstLine="567"/>
        <w:jc w:val="both"/>
        <w:tabs>
          <w:tab w:val="left" w:pos="851" w:leader="none"/>
        </w:tabs>
        <w:rPr>
          <w:rFonts w:eastAsia="Calibri"/>
          <w:b/>
          <w:sz w:val="20"/>
          <w:szCs w:val="20"/>
          <w:lang w:eastAsia="en-US"/>
        </w:rPr>
      </w:pPr>
      <w:r>
        <w:rPr>
          <w:rFonts w:eastAsia="Calibri"/>
          <w:sz w:val="20"/>
          <w:szCs w:val="20"/>
          <w:lang w:eastAsia="en-US"/>
        </w:rPr>
        <w:t xml:space="preserve">8.</w:t>
        <w:tab/>
        <w:t xml:space="preserve">При представлении клиенту копий документов из досье валютного контроля:</w:t>
      </w:r>
      <w:r>
        <w:rPr>
          <w:rFonts w:eastAsia="Calibri"/>
          <w:b/>
          <w:sz w:val="20"/>
          <w:szCs w:val="20"/>
          <w:lang w:eastAsia="en-US"/>
        </w:rPr>
      </w:r>
      <w:r>
        <w:rPr>
          <w:rFonts w:eastAsia="Calibri"/>
          <w:b/>
          <w:sz w:val="20"/>
          <w:szCs w:val="20"/>
          <w:lang w:eastAsia="en-US"/>
        </w:rPr>
      </w:r>
    </w:p>
    <w:p>
      <w:pPr>
        <w:pStyle w:val="1121"/>
        <w:ind w:right="-2" w:firstLine="567"/>
        <w:jc w:val="both"/>
        <w:rPr>
          <w:rFonts w:eastAsia="Calibri"/>
          <w:sz w:val="20"/>
          <w:szCs w:val="20"/>
          <w:lang w:eastAsia="en-US"/>
        </w:rPr>
      </w:pPr>
      <w:r>
        <w:rPr>
          <w:rFonts w:eastAsia="Calibri"/>
          <w:b/>
          <w:sz w:val="20"/>
          <w:szCs w:val="20"/>
          <w:lang w:eastAsia="en-US"/>
        </w:rPr>
        <w:t xml:space="preserve">- день направления клиенту копий документов.</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spacing w:before="120"/>
        <w:rPr>
          <w:rFonts w:eastAsia="Calibri"/>
          <w:sz w:val="20"/>
          <w:szCs w:val="20"/>
          <w:lang w:eastAsia="en-US"/>
        </w:rPr>
      </w:pPr>
      <w:r>
        <w:rPr>
          <w:rFonts w:eastAsia="Calibri"/>
          <w:sz w:val="20"/>
          <w:szCs w:val="20"/>
          <w:lang w:eastAsia="en-US"/>
        </w:rPr>
        <w:t xml:space="preserve">**** В случае перевода </w:t>
      </w:r>
      <w:r>
        <w:rPr>
          <w:rFonts w:eastAsia="Calibri"/>
          <w:bCs/>
          <w:sz w:val="20"/>
          <w:szCs w:val="20"/>
          <w:lang w:eastAsia="en-US"/>
        </w:rPr>
        <w:t xml:space="preserve">контракта (кредитного договора) на учет </w:t>
      </w:r>
      <w:r>
        <w:rPr>
          <w:rFonts w:eastAsia="Calibri"/>
          <w:sz w:val="20"/>
          <w:szCs w:val="20"/>
          <w:lang w:eastAsia="en-US"/>
        </w:rPr>
        <w:t xml:space="preserve">в другой уполномоченный банк либо при закрытии резидентом все</w:t>
      </w:r>
      <w:r>
        <w:rPr>
          <w:rFonts w:eastAsia="Calibri"/>
          <w:sz w:val="20"/>
          <w:szCs w:val="20"/>
          <w:lang w:eastAsia="en-US"/>
        </w:rPr>
        <w:t xml:space="preserve">х расчетных счетов в Банке при условии наличия в ведомости банковского контроля сведений о  подтверждающих документах, но при отсутствии сведений о платежах (полностью или частично), одновременно применяются тарифы, установленные подпунктами 3.5.2 и 3.5.3.</w:t>
      </w:r>
      <w:r>
        <w:rPr>
          <w:rFonts w:eastAsia="Calibri"/>
          <w:sz w:val="20"/>
          <w:szCs w:val="20"/>
          <w:lang w:eastAsia="en-US"/>
        </w:rPr>
      </w:r>
      <w:r>
        <w:rPr>
          <w:rFonts w:eastAsia="Calibri"/>
          <w:sz w:val="20"/>
          <w:szCs w:val="20"/>
          <w:lang w:eastAsia="en-US"/>
        </w:rPr>
      </w:r>
    </w:p>
    <w:p>
      <w:pPr>
        <w:pStyle w:val="1121"/>
        <w:rPr>
          <w:rFonts w:ascii="Calibri" w:hAnsi="Calibri" w:eastAsia="Calibri"/>
          <w:sz w:val="20"/>
          <w:szCs w:val="20"/>
          <w:lang w:eastAsia="en-US"/>
        </w:rPr>
      </w:pPr>
      <w:r>
        <w:rPr>
          <w:rFonts w:ascii="Calibri" w:hAnsi="Calibri" w:eastAsia="Calibri"/>
          <w:sz w:val="20"/>
          <w:szCs w:val="20"/>
          <w:lang w:eastAsia="en-US"/>
        </w:rPr>
      </w:r>
      <w:r>
        <w:rPr>
          <w:rFonts w:ascii="Calibri" w:hAnsi="Calibri" w:eastAsia="Calibri"/>
          <w:sz w:val="20"/>
          <w:szCs w:val="20"/>
          <w:lang w:eastAsia="en-US"/>
        </w:rPr>
      </w:r>
      <w:r>
        <w:rPr>
          <w:rFonts w:ascii="Calibri" w:hAnsi="Calibri" w:eastAsia="Calibri"/>
          <w:sz w:val="20"/>
          <w:szCs w:val="20"/>
          <w:lang w:eastAsia="en-US"/>
        </w:rPr>
      </w:r>
    </w:p>
    <w:p>
      <w:pPr>
        <w:pStyle w:val="1125"/>
      </w:pPr>
      <w:r>
        <w:t xml:space="preserve">4.</w:t>
      </w:r>
      <w:r>
        <w:t xml:space="preserve"> </w:t>
      </w:r>
      <w:r>
        <w:t xml:space="preserve">Операции</w:t>
      </w:r>
      <w:r>
        <w:t xml:space="preserve"> </w:t>
      </w:r>
      <w:r>
        <w:t xml:space="preserve">с</w:t>
      </w:r>
      <w:r>
        <w:t xml:space="preserve"> </w:t>
      </w:r>
      <w:r>
        <w:t xml:space="preserve">ценными</w:t>
      </w:r>
      <w:r>
        <w:t xml:space="preserve"> </w:t>
      </w:r>
      <w:r>
        <w:t xml:space="preserve">бумагами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4.1.</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головном</w:t>
            </w:r>
            <w:r>
              <w:rPr>
                <w:sz w:val="20"/>
                <w:szCs w:val="20"/>
              </w:rPr>
              <w:t xml:space="preserve"> </w:t>
            </w:r>
            <w:r>
              <w:rPr>
                <w:sz w:val="20"/>
                <w:szCs w:val="20"/>
              </w:rPr>
              <w:t xml:space="preserve">офисе</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4.2.</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Оформление</w:t>
            </w:r>
            <w:r>
              <w:rPr>
                <w:sz w:val="20"/>
                <w:szCs w:val="20"/>
              </w:rPr>
              <w:t xml:space="preserve"> </w:t>
            </w:r>
            <w:r>
              <w:rPr>
                <w:sz w:val="20"/>
                <w:szCs w:val="20"/>
              </w:rPr>
              <w:t xml:space="preserve">бланка</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региональных</w:t>
            </w:r>
            <w:r>
              <w:rPr>
                <w:sz w:val="20"/>
                <w:szCs w:val="20"/>
              </w:rPr>
              <w:t xml:space="preserve"> </w:t>
            </w:r>
            <w:r>
              <w:rPr>
                <w:sz w:val="20"/>
                <w:szCs w:val="20"/>
              </w:rPr>
              <w:t xml:space="preserve">филиалах</w:t>
            </w:r>
            <w:r>
              <w:rPr>
                <w:sz w:val="20"/>
                <w:szCs w:val="20"/>
              </w:rPr>
              <w:t xml:space="preserve"> </w:t>
            </w:r>
            <w:r>
              <w:rPr>
                <w:sz w:val="20"/>
                <w:szCs w:val="20"/>
              </w:rPr>
              <w:t xml:space="preserve">АО «Россельхозбанк»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5</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до</w:t>
            </w:r>
            <w:r>
              <w:rPr>
                <w:sz w:val="20"/>
                <w:szCs w:val="20"/>
              </w:rPr>
              <w:t xml:space="preserve"> </w:t>
            </w:r>
            <w:r>
              <w:rPr>
                <w:sz w:val="20"/>
                <w:szCs w:val="20"/>
              </w:rPr>
              <w:t xml:space="preserve">выдачи</w:t>
            </w:r>
            <w:r>
              <w:rPr>
                <w:sz w:val="20"/>
                <w:szCs w:val="20"/>
              </w:rPr>
              <w:t xml:space="preserve"> </w:t>
            </w:r>
            <w:r>
              <w:rPr>
                <w:sz w:val="20"/>
                <w:szCs w:val="20"/>
              </w:rPr>
              <w:t xml:space="preserve">кредита</w:t>
            </w:r>
            <w:r>
              <w:rPr>
                <w:sz w:val="20"/>
                <w:szCs w:val="20"/>
              </w:rPr>
              <w:t xml:space="preserve"> </w:t>
            </w:r>
            <w:r>
              <w:rPr>
                <w:sz w:val="20"/>
                <w:szCs w:val="20"/>
              </w:rPr>
              <w:t xml:space="preserve">с</w:t>
            </w:r>
            <w:r>
              <w:rPr>
                <w:sz w:val="20"/>
                <w:szCs w:val="20"/>
              </w:rPr>
              <w:t xml:space="preserve"> </w:t>
            </w:r>
            <w:r>
              <w:rPr>
                <w:sz w:val="20"/>
                <w:szCs w:val="20"/>
              </w:rPr>
              <w:t xml:space="preserve">целевым</w:t>
            </w:r>
            <w:r>
              <w:rPr>
                <w:sz w:val="20"/>
                <w:szCs w:val="20"/>
              </w:rPr>
              <w:t xml:space="preserve"> </w:t>
            </w:r>
            <w:r>
              <w:rPr>
                <w:sz w:val="20"/>
                <w:szCs w:val="20"/>
              </w:rPr>
              <w:t xml:space="preserve">назначением</w:t>
            </w:r>
            <w:r>
              <w:rPr>
                <w:sz w:val="20"/>
                <w:szCs w:val="20"/>
              </w:rPr>
              <w:t xml:space="preserve"> </w:t>
            </w:r>
            <w:r>
              <w:rPr>
                <w:sz w:val="20"/>
                <w:szCs w:val="20"/>
              </w:rPr>
              <w:t xml:space="preserve">-</w:t>
            </w:r>
            <w:r>
              <w:rPr>
                <w:sz w:val="20"/>
                <w:szCs w:val="20"/>
              </w:rPr>
              <w:t xml:space="preserve"> </w:t>
            </w:r>
            <w:r>
              <w:rPr>
                <w:sz w:val="20"/>
                <w:szCs w:val="20"/>
              </w:rPr>
              <w:t xml:space="preserve">на</w:t>
            </w:r>
            <w:r>
              <w:rPr>
                <w:sz w:val="20"/>
                <w:szCs w:val="20"/>
              </w:rPr>
              <w:t xml:space="preserve"> </w:t>
            </w:r>
            <w:r>
              <w:rPr>
                <w:sz w:val="20"/>
                <w:szCs w:val="20"/>
              </w:rPr>
              <w:t xml:space="preserve">приобретение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векселя</w:t>
            </w:r>
            <w:r>
              <w:rPr>
                <w:sz w:val="20"/>
                <w:szCs w:val="20"/>
              </w:rPr>
              <w:t xml:space="preserve"> </w:t>
            </w:r>
            <w:r>
              <w:rPr>
                <w:sz w:val="20"/>
                <w:szCs w:val="20"/>
              </w:rPr>
              <w:t xml:space="preserve">серии</w:t>
            </w:r>
            <w:r>
              <w:rPr>
                <w:sz w:val="20"/>
                <w:szCs w:val="20"/>
              </w:rPr>
              <w:t xml:space="preserve"> </w:t>
            </w:r>
            <w:r>
              <w:rPr>
                <w:sz w:val="20"/>
                <w:szCs w:val="20"/>
              </w:rPr>
              <w:t xml:space="preserve">«Д»</w:t>
            </w:r>
            <w:r>
              <w:rPr>
                <w:sz w:val="20"/>
                <w:szCs w:val="20"/>
              </w:rPr>
              <w:t xml:space="preserve"> </w:t>
            </w:r>
            <w:r>
              <w:rPr>
                <w:sz w:val="20"/>
                <w:szCs w:val="20"/>
              </w:rPr>
              <w:t xml:space="preserve">со</w:t>
            </w:r>
            <w:r>
              <w:rPr>
                <w:sz w:val="20"/>
                <w:szCs w:val="20"/>
              </w:rPr>
              <w:t xml:space="preserve"> </w:t>
            </w:r>
            <w:r>
              <w:rPr>
                <w:sz w:val="20"/>
                <w:szCs w:val="20"/>
              </w:rPr>
              <w:t xml:space="preserve">сроком</w:t>
            </w:r>
            <w:r>
              <w:rPr>
                <w:sz w:val="20"/>
                <w:szCs w:val="20"/>
              </w:rPr>
              <w:t xml:space="preserve"> </w:t>
            </w:r>
            <w:r>
              <w:rPr>
                <w:sz w:val="20"/>
                <w:szCs w:val="20"/>
              </w:rPr>
              <w:t xml:space="preserve">обращения:</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w:t>
            </w:r>
            <w:r>
              <w:rPr>
                <w:sz w:val="20"/>
                <w:szCs w:val="20"/>
              </w:rPr>
              <w:t xml:space="preserve"> </w:t>
            </w:r>
            <w:r>
              <w:rPr>
                <w:sz w:val="20"/>
                <w:szCs w:val="20"/>
              </w:rPr>
              <w:t xml:space="preserve">предъявлении»</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 </w:t>
            </w:r>
            <w:r>
              <w:rPr>
                <w:sz w:val="20"/>
                <w:szCs w:val="20"/>
              </w:rPr>
              <w:t xml:space="preserve">от</w:t>
            </w:r>
            <w:r>
              <w:rPr>
                <w:sz w:val="20"/>
                <w:szCs w:val="20"/>
              </w:rPr>
              <w:t xml:space="preserve"> </w:t>
            </w:r>
            <w:r>
              <w:rPr>
                <w:sz w:val="20"/>
                <w:szCs w:val="20"/>
              </w:rPr>
              <w:t xml:space="preserve">номинала</w:t>
            </w:r>
            <w:r>
              <w:rPr>
                <w:sz w:val="20"/>
                <w:szCs w:val="20"/>
              </w:rPr>
              <w:t xml:space="preserve"> </w:t>
            </w:r>
            <w:r>
              <w:rPr>
                <w:sz w:val="20"/>
                <w:szCs w:val="20"/>
              </w:rPr>
              <w:t xml:space="preserve">векселя,</w:t>
            </w:r>
            <w:r>
              <w:rPr>
                <w:sz w:val="20"/>
                <w:szCs w:val="20"/>
              </w:rPr>
              <w:t xml:space="preserve"> </w:t>
            </w:r>
            <w:r>
              <w:rPr>
                <w:sz w:val="20"/>
                <w:szCs w:val="20"/>
              </w:rPr>
              <w:t xml:space="preserve">но</w:t>
            </w:r>
            <w:r>
              <w:rPr>
                <w:sz w:val="20"/>
                <w:szCs w:val="20"/>
              </w:rPr>
              <w:t xml:space="preserve"> </w:t>
            </w:r>
            <w:r>
              <w:rPr>
                <w:sz w:val="20"/>
                <w:szCs w:val="20"/>
              </w:rPr>
              <w:t xml:space="preserve">не</w:t>
            </w:r>
            <w:r>
              <w:rPr>
                <w:sz w:val="20"/>
                <w:szCs w:val="20"/>
              </w:rPr>
              <w:t xml:space="preserve"> </w:t>
            </w:r>
            <w:r>
              <w:rPr>
                <w:sz w:val="20"/>
                <w:szCs w:val="20"/>
              </w:rPr>
              <w:t xml:space="preserve">менее</w:t>
            </w:r>
            <w:r>
              <w:rPr>
                <w:sz w:val="20"/>
                <w:szCs w:val="20"/>
              </w:rPr>
              <w:t xml:space="preserve"> </w:t>
            </w:r>
            <w:r>
              <w:rPr>
                <w:sz w:val="20"/>
                <w:szCs w:val="20"/>
              </w:rPr>
              <w:t xml:space="preserve">100</w:t>
            </w:r>
            <w:r>
              <w:rPr>
                <w:sz w:val="20"/>
                <w:szCs w:val="20"/>
              </w:rPr>
              <w:t xml:space="preserve"> </w:t>
            </w:r>
            <w:r>
              <w:rPr>
                <w:sz w:val="20"/>
                <w:szCs w:val="20"/>
              </w:rPr>
              <w:t xml:space="preserve">руб.</w:t>
            </w:r>
            <w:r>
              <w:rPr>
                <w:sz w:val="20"/>
                <w:szCs w:val="20"/>
              </w:rPr>
            </w:r>
            <w:r>
              <w:rPr>
                <w:sz w:val="20"/>
                <w:szCs w:val="20"/>
              </w:rPr>
            </w:r>
          </w:p>
        </w:tc>
        <w:tc>
          <w:tcPr>
            <w:tcW w:w="3544" w:type="dxa"/>
            <w:vAlign w:val="top"/>
            <w:vMerge w:val="restart"/>
            <w:textDirection w:val="lrTb"/>
            <w:noWrap w:val="false"/>
          </w:tcPr>
          <w:p>
            <w:pPr>
              <w:pStyle w:val="1121"/>
              <w:rPr>
                <w:sz w:val="20"/>
                <w:szCs w:val="20"/>
              </w:rPr>
            </w:pPr>
            <w:r>
              <w:rPr>
                <w:sz w:val="20"/>
                <w:szCs w:val="20"/>
              </w:rPr>
              <w:t xml:space="preserve">Указанная</w:t>
            </w:r>
            <w:r>
              <w:rPr>
                <w:sz w:val="20"/>
                <w:szCs w:val="20"/>
              </w:rPr>
              <w:t xml:space="preserve"> </w:t>
            </w:r>
            <w:r>
              <w:rPr>
                <w:sz w:val="20"/>
                <w:szCs w:val="20"/>
              </w:rPr>
              <w:t xml:space="preserve">комиссия</w:t>
            </w:r>
            <w:r>
              <w:rPr>
                <w:sz w:val="20"/>
                <w:szCs w:val="20"/>
              </w:rPr>
              <w:t xml:space="preserve"> </w:t>
            </w:r>
            <w:r>
              <w:rPr>
                <w:sz w:val="20"/>
                <w:szCs w:val="20"/>
              </w:rPr>
              <w:t xml:space="preserve">облагается</w:t>
            </w:r>
            <w:r>
              <w:rPr>
                <w:sz w:val="20"/>
                <w:szCs w:val="20"/>
              </w:rPr>
              <w:t xml:space="preserve"> </w:t>
            </w:r>
            <w:r>
              <w:rPr>
                <w:sz w:val="20"/>
                <w:szCs w:val="20"/>
              </w:rPr>
              <w:t xml:space="preserve">НДС,</w:t>
            </w:r>
            <w:r>
              <w:rPr>
                <w:sz w:val="20"/>
                <w:szCs w:val="20"/>
              </w:rPr>
              <w:t xml:space="preserve"> </w:t>
            </w:r>
            <w:r>
              <w:rPr>
                <w:sz w:val="20"/>
                <w:szCs w:val="20"/>
              </w:rPr>
              <w:t xml:space="preserve">сумма</w:t>
            </w:r>
            <w:r>
              <w:rPr>
                <w:sz w:val="20"/>
                <w:szCs w:val="20"/>
              </w:rPr>
              <w:t xml:space="preserve"> </w:t>
            </w:r>
            <w:r>
              <w:rPr>
                <w:sz w:val="20"/>
                <w:szCs w:val="20"/>
              </w:rPr>
              <w:t xml:space="preserve">которого</w:t>
            </w:r>
            <w:r>
              <w:rPr>
                <w:sz w:val="20"/>
                <w:szCs w:val="20"/>
              </w:rPr>
              <w:t xml:space="preserve"> </w:t>
            </w:r>
            <w:r>
              <w:rPr>
                <w:sz w:val="20"/>
                <w:szCs w:val="20"/>
              </w:rPr>
              <w:t xml:space="preserve">взимается</w:t>
            </w:r>
            <w:r>
              <w:rPr>
                <w:sz w:val="20"/>
                <w:szCs w:val="20"/>
              </w:rPr>
              <w:t xml:space="preserve"> </w:t>
            </w:r>
            <w:r>
              <w:rPr>
                <w:sz w:val="20"/>
                <w:szCs w:val="20"/>
              </w:rPr>
              <w:t xml:space="preserve">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менее 30 дней </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10% от номинала векселя, но не менее 100 руб.</w:t>
            </w:r>
            <w:r>
              <w:rPr>
                <w:sz w:val="20"/>
                <w:szCs w:val="20"/>
              </w:rPr>
            </w:r>
            <w:r>
              <w:rPr>
                <w:sz w:val="20"/>
                <w:szCs w:val="20"/>
              </w:rPr>
            </w:r>
          </w:p>
        </w:tc>
        <w:tc>
          <w:tcPr>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«по предъявлении, но не ранее» и срочные векселя со сроком обращения 30 дней и более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Бесплатно</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restart"/>
            <w:textDirection w:val="lrTb"/>
            <w:noWrap w:val="false"/>
          </w:tcPr>
          <w:p>
            <w:pPr>
              <w:pStyle w:val="1121"/>
              <w:jc w:val="center"/>
              <w:rPr>
                <w:sz w:val="20"/>
                <w:szCs w:val="20"/>
              </w:rPr>
            </w:pPr>
            <w:r>
              <w:rPr>
                <w:sz w:val="20"/>
                <w:szCs w:val="20"/>
              </w:rPr>
              <w:t xml:space="preserve">4.3.</w:t>
            </w:r>
            <w:r>
              <w:rPr>
                <w:sz w:val="20"/>
                <w:szCs w:val="20"/>
              </w:rPr>
            </w:r>
            <w:r>
              <w:rPr>
                <w:sz w:val="20"/>
                <w:szCs w:val="20"/>
              </w:rPr>
            </w:r>
          </w:p>
        </w:tc>
        <w:tc>
          <w:tcPr>
            <w:gridSpan w:val="3"/>
            <w:tcW w:w="9498" w:type="dxa"/>
            <w:vAlign w:val="top"/>
            <w:textDirection w:val="lrTb"/>
            <w:noWrap w:val="false"/>
          </w:tcPr>
          <w:p>
            <w:pPr>
              <w:pStyle w:val="1121"/>
              <w:jc w:val="center"/>
              <w:rPr>
                <w:sz w:val="20"/>
                <w:szCs w:val="20"/>
              </w:rPr>
            </w:pPr>
            <w:r>
              <w:rPr>
                <w:sz w:val="20"/>
                <w:szCs w:val="20"/>
              </w:rPr>
              <w:t xml:space="preserve">Проведение</w:t>
            </w:r>
            <w:r>
              <w:rPr>
                <w:sz w:val="20"/>
                <w:szCs w:val="20"/>
              </w:rPr>
              <w:t xml:space="preserve"> </w:t>
            </w:r>
            <w:r>
              <w:rPr>
                <w:sz w:val="20"/>
                <w:szCs w:val="20"/>
              </w:rPr>
              <w:t xml:space="preserve">залоговых</w:t>
            </w:r>
            <w:r>
              <w:rPr>
                <w:sz w:val="20"/>
                <w:szCs w:val="20"/>
              </w:rPr>
              <w:t xml:space="preserve"> </w:t>
            </w:r>
            <w:r>
              <w:rPr>
                <w:sz w:val="20"/>
                <w:szCs w:val="20"/>
              </w:rPr>
              <w:t xml:space="preserve">операций</w:t>
            </w:r>
            <w:r>
              <w:rPr>
                <w:sz w:val="20"/>
                <w:szCs w:val="20"/>
              </w:rPr>
              <w:t xml:space="preserve"> </w:t>
            </w:r>
            <w:r>
              <w:rPr>
                <w:sz w:val="20"/>
                <w:szCs w:val="20"/>
              </w:rPr>
              <w:t xml:space="preserve">с</w:t>
            </w:r>
            <w:r>
              <w:rPr>
                <w:sz w:val="20"/>
                <w:szCs w:val="20"/>
              </w:rPr>
              <w:t xml:space="preserve"> </w:t>
            </w:r>
            <w:r>
              <w:rPr>
                <w:sz w:val="20"/>
                <w:szCs w:val="20"/>
              </w:rPr>
              <w:t xml:space="preserve">векселем</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Пересчет</w:t>
            </w:r>
            <w:r>
              <w:rPr>
                <w:sz w:val="20"/>
                <w:szCs w:val="20"/>
              </w:rPr>
              <w:t xml:space="preserve"> </w:t>
            </w:r>
            <w:r>
              <w:rPr>
                <w:sz w:val="20"/>
                <w:szCs w:val="20"/>
              </w:rPr>
              <w:t xml:space="preserve">и</w:t>
            </w:r>
            <w:r>
              <w:rPr>
                <w:sz w:val="20"/>
                <w:szCs w:val="20"/>
              </w:rPr>
              <w:t xml:space="preserve"> </w:t>
            </w:r>
            <w:r>
              <w:rPr>
                <w:sz w:val="20"/>
                <w:szCs w:val="20"/>
              </w:rPr>
              <w:t xml:space="preserve">проверка</w:t>
            </w:r>
            <w:r>
              <w:rPr>
                <w:sz w:val="20"/>
                <w:szCs w:val="20"/>
              </w:rPr>
              <w:t xml:space="preserve"> </w:t>
            </w:r>
            <w:r>
              <w:rPr>
                <w:sz w:val="20"/>
                <w:szCs w:val="20"/>
              </w:rPr>
              <w:t xml:space="preserve">векселей</w:t>
            </w:r>
            <w:r>
              <w:rPr>
                <w:sz w:val="20"/>
                <w:szCs w:val="20"/>
              </w:rPr>
              <w:t xml:space="preserve"> </w:t>
            </w:r>
            <w:r>
              <w:rPr>
                <w:sz w:val="20"/>
                <w:szCs w:val="20"/>
              </w:rPr>
              <w:t xml:space="preserve">«Россельхозбанк»</w:t>
            </w:r>
            <w:r>
              <w:rPr>
                <w:sz w:val="20"/>
                <w:szCs w:val="20"/>
              </w:rPr>
              <w:t xml:space="preserve"> </w:t>
            </w:r>
            <w:r>
              <w:rPr>
                <w:sz w:val="20"/>
                <w:szCs w:val="20"/>
              </w:rPr>
              <w:t xml:space="preserve">серии</w:t>
            </w:r>
            <w:r>
              <w:rPr>
                <w:sz w:val="20"/>
                <w:szCs w:val="20"/>
              </w:rPr>
              <w:t xml:space="preserve"> </w:t>
            </w:r>
            <w:r>
              <w:rPr>
                <w:sz w:val="20"/>
                <w:szCs w:val="20"/>
              </w:rPr>
              <w:t xml:space="preserve">«К»</w:t>
            </w:r>
            <w:r>
              <w:rPr>
                <w:sz w:val="20"/>
                <w:szCs w:val="20"/>
              </w:rPr>
              <w:t xml:space="preserve"> </w:t>
            </w:r>
            <w:r>
              <w:rPr>
                <w:sz w:val="20"/>
                <w:szCs w:val="20"/>
              </w:rPr>
              <w:t xml:space="preserve">головным</w:t>
            </w:r>
            <w:r>
              <w:rPr>
                <w:sz w:val="20"/>
                <w:szCs w:val="20"/>
              </w:rPr>
              <w:t xml:space="preserve"> </w:t>
            </w:r>
            <w:r>
              <w:rPr>
                <w:sz w:val="20"/>
                <w:szCs w:val="20"/>
              </w:rPr>
              <w:t xml:space="preserve">офисом</w:t>
            </w:r>
            <w:r>
              <w:rPr>
                <w:sz w:val="20"/>
                <w:szCs w:val="20"/>
              </w:rPr>
              <w:t xml:space="preserve"> </w:t>
            </w:r>
            <w:r>
              <w:rPr>
                <w:sz w:val="20"/>
                <w:szCs w:val="20"/>
              </w:rPr>
              <w:t xml:space="preserve">и</w:t>
            </w:r>
            <w:r>
              <w:rPr>
                <w:sz w:val="20"/>
                <w:szCs w:val="20"/>
              </w:rPr>
              <w:t xml:space="preserve"> </w:t>
            </w:r>
            <w:r>
              <w:rPr>
                <w:sz w:val="20"/>
                <w:szCs w:val="20"/>
              </w:rPr>
              <w:t xml:space="preserve">региональным</w:t>
            </w:r>
            <w:r>
              <w:rPr>
                <w:sz w:val="20"/>
                <w:szCs w:val="20"/>
              </w:rPr>
              <w:t xml:space="preserve"> </w:t>
            </w:r>
            <w:r>
              <w:rPr>
                <w:sz w:val="20"/>
                <w:szCs w:val="20"/>
              </w:rPr>
              <w:t xml:space="preserve">филиалом</w:t>
            </w:r>
            <w:r>
              <w:rPr>
                <w:sz w:val="20"/>
                <w:szCs w:val="20"/>
              </w:rPr>
              <w:t xml:space="preserve"> </w:t>
            </w:r>
            <w:r>
              <w:rPr>
                <w:sz w:val="20"/>
                <w:szCs w:val="20"/>
              </w:rPr>
              <w:t xml:space="preserve">АО «Россельхозбанк»</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1</w:t>
            </w:r>
            <w:r>
              <w:rPr>
                <w:sz w:val="20"/>
                <w:szCs w:val="20"/>
              </w:rPr>
              <w:t xml:space="preserve"> </w:t>
            </w:r>
            <w:r>
              <w:rPr>
                <w:sz w:val="20"/>
                <w:szCs w:val="20"/>
              </w:rPr>
              <w:t xml:space="preserve">руб.</w:t>
            </w:r>
            <w:r>
              <w:rPr>
                <w:sz w:val="20"/>
                <w:szCs w:val="20"/>
              </w:rPr>
              <w:t xml:space="preserve"> </w:t>
            </w:r>
            <w:r>
              <w:rPr>
                <w:sz w:val="20"/>
                <w:szCs w:val="20"/>
              </w:rPr>
              <w:t xml:space="preserve">за</w:t>
            </w:r>
            <w:r>
              <w:rPr>
                <w:sz w:val="20"/>
                <w:szCs w:val="20"/>
              </w:rPr>
              <w:t xml:space="preserve"> </w:t>
            </w:r>
            <w:r>
              <w:rPr>
                <w:sz w:val="20"/>
                <w:szCs w:val="20"/>
              </w:rPr>
              <w:t xml:space="preserve">лист</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Взимается</w:t>
            </w:r>
            <w:r>
              <w:rPr>
                <w:sz w:val="20"/>
                <w:szCs w:val="20"/>
              </w:rPr>
              <w:t xml:space="preserve"> </w:t>
            </w:r>
            <w:r>
              <w:rPr>
                <w:sz w:val="20"/>
                <w:szCs w:val="20"/>
              </w:rPr>
              <w:t xml:space="preserve">при</w:t>
            </w:r>
            <w:r>
              <w:rPr>
                <w:sz w:val="20"/>
                <w:szCs w:val="20"/>
              </w:rPr>
              <w:t xml:space="preserve"> </w:t>
            </w:r>
            <w:r>
              <w:rPr>
                <w:sz w:val="20"/>
                <w:szCs w:val="20"/>
              </w:rPr>
              <w:t xml:space="preserve">передаче</w:t>
            </w:r>
            <w:r>
              <w:rPr>
                <w:sz w:val="20"/>
                <w:szCs w:val="20"/>
              </w:rPr>
              <w:t xml:space="preserve"> </w:t>
            </w:r>
            <w:r>
              <w:rPr>
                <w:sz w:val="20"/>
                <w:szCs w:val="20"/>
              </w:rPr>
              <w:t xml:space="preserve">векселя</w:t>
            </w:r>
            <w:r>
              <w:rPr>
                <w:sz w:val="20"/>
                <w:szCs w:val="20"/>
              </w:rPr>
              <w:t xml:space="preserve"> </w:t>
            </w:r>
            <w:r>
              <w:rPr>
                <w:sz w:val="20"/>
                <w:szCs w:val="20"/>
              </w:rPr>
              <w:t xml:space="preserve">АО «Россельхозбанк»</w:t>
            </w:r>
            <w:r>
              <w:rPr>
                <w:sz w:val="20"/>
                <w:szCs w:val="20"/>
              </w:rPr>
              <w:t xml:space="preserve"> </w:t>
            </w:r>
            <w:r>
              <w:rPr>
                <w:sz w:val="20"/>
                <w:szCs w:val="20"/>
              </w:rPr>
              <w:t xml:space="preserve">в</w:t>
            </w:r>
            <w:r>
              <w:rPr>
                <w:sz w:val="20"/>
                <w:szCs w:val="20"/>
              </w:rPr>
              <w:t xml:space="preserve"> </w:t>
            </w:r>
            <w:r>
              <w:rPr>
                <w:sz w:val="20"/>
                <w:szCs w:val="20"/>
              </w:rPr>
              <w:t xml:space="preserve">заклад</w:t>
            </w:r>
            <w:r>
              <w:rPr>
                <w:sz w:val="20"/>
                <w:szCs w:val="20"/>
              </w:rPr>
              <w:t xml:space="preserve"> </w:t>
            </w:r>
            <w:r>
              <w:rPr>
                <w:sz w:val="20"/>
                <w:szCs w:val="20"/>
              </w:rPr>
              <w:t xml:space="preserve">Банку.</w:t>
            </w:r>
            <w:r>
              <w:rPr>
                <w:sz w:val="20"/>
                <w:szCs w:val="20"/>
              </w:rPr>
              <w:t xml:space="preserve"> </w:t>
            </w:r>
            <w:r>
              <w:rPr>
                <w:sz w:val="20"/>
                <w:szCs w:val="20"/>
              </w:rPr>
            </w:r>
            <w:r>
              <w:rPr>
                <w:sz w:val="20"/>
                <w:szCs w:val="20"/>
              </w:rPr>
            </w:r>
          </w:p>
          <w:p>
            <w:pPr>
              <w:pStyle w:val="1121"/>
              <w:rPr>
                <w:sz w:val="20"/>
                <w:szCs w:val="20"/>
              </w:rPr>
            </w:pPr>
            <w:r>
              <w:rPr>
                <w:sz w:val="20"/>
                <w:szCs w:val="20"/>
              </w:rPr>
              <w:t xml:space="preserve">Комиссия</w:t>
            </w:r>
            <w:r>
              <w:rPr>
                <w:sz w:val="20"/>
                <w:szCs w:val="20"/>
              </w:rPr>
              <w:t xml:space="preserve"> </w:t>
            </w:r>
            <w:r>
              <w:rPr>
                <w:sz w:val="20"/>
                <w:szCs w:val="20"/>
              </w:rPr>
              <w:t xml:space="preserve">включает</w:t>
            </w:r>
            <w:r>
              <w:rPr>
                <w:sz w:val="20"/>
                <w:szCs w:val="20"/>
              </w:rPr>
              <w:t xml:space="preserve"> </w:t>
            </w:r>
            <w:r>
              <w:rPr>
                <w:sz w:val="20"/>
                <w:szCs w:val="20"/>
              </w:rPr>
              <w:t xml:space="preserve">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0" w:type="dxa"/>
            <w:vAlign w:val="top"/>
            <w:textDirection w:val="lrTb"/>
            <w:noWrap w:val="false"/>
          </w:tcPr>
          <w:p>
            <w:pPr>
              <w:pStyle w:val="1121"/>
              <w:jc w:val="center"/>
              <w:rPr>
                <w:sz w:val="20"/>
                <w:szCs w:val="20"/>
              </w:rPr>
            </w:pPr>
            <w:r>
              <w:rPr>
                <w:sz w:val="20"/>
                <w:szCs w:val="20"/>
              </w:rPr>
              <w:t xml:space="preserve">4.4.</w:t>
            </w:r>
            <w:r>
              <w:rPr>
                <w:sz w:val="20"/>
                <w:szCs w:val="20"/>
              </w:rPr>
            </w:r>
            <w:r>
              <w:rPr>
                <w:sz w:val="20"/>
                <w:szCs w:val="20"/>
              </w:rPr>
            </w:r>
          </w:p>
        </w:tc>
        <w:tc>
          <w:tcPr>
            <w:tcW w:w="3969" w:type="dxa"/>
            <w:vAlign w:val="top"/>
            <w:textDirection w:val="lrTb"/>
            <w:noWrap w:val="false"/>
          </w:tcPr>
          <w:p>
            <w:pPr>
              <w:pStyle w:val="1121"/>
              <w:rPr>
                <w:sz w:val="20"/>
                <w:szCs w:val="20"/>
              </w:rPr>
            </w:pPr>
            <w:r>
              <w:rPr>
                <w:sz w:val="20"/>
                <w:szCs w:val="20"/>
              </w:rPr>
              <w:t xml:space="preserve">Предоставление копий сообщений и иных документов, обязательное раскрытие которых предусмотрено Положением Банка России от </w:t>
            </w:r>
            <w:r>
              <w:rPr>
                <w:sz w:val="20"/>
                <w:szCs w:val="20"/>
              </w:rPr>
              <w:t xml:space="preserve">27</w:t>
            </w:r>
            <w:r>
              <w:rPr>
                <w:sz w:val="20"/>
                <w:szCs w:val="20"/>
              </w:rPr>
              <w:t xml:space="preserve">.</w:t>
            </w:r>
            <w:r>
              <w:rPr>
                <w:sz w:val="20"/>
                <w:szCs w:val="20"/>
              </w:rPr>
              <w:t xml:space="preserve">03</w:t>
            </w:r>
            <w:r>
              <w:rPr>
                <w:sz w:val="20"/>
                <w:szCs w:val="20"/>
              </w:rPr>
              <w:t xml:space="preserve">.20</w:t>
            </w:r>
            <w:r>
              <w:rPr>
                <w:sz w:val="20"/>
                <w:szCs w:val="20"/>
              </w:rPr>
              <w:t xml:space="preserve">20</w:t>
            </w:r>
            <w:r>
              <w:rPr>
                <w:sz w:val="20"/>
                <w:szCs w:val="20"/>
              </w:rPr>
              <w:t xml:space="preserve"> № </w:t>
            </w:r>
            <w:r>
              <w:rPr>
                <w:sz w:val="20"/>
                <w:szCs w:val="20"/>
              </w:rPr>
              <w:t xml:space="preserve">714</w:t>
            </w:r>
            <w:r>
              <w:rPr>
                <w:sz w:val="20"/>
                <w:szCs w:val="20"/>
              </w:rPr>
              <w:t xml:space="preserve">-П «О раскрытии информации эмитентами эмиссионных ценных бумаг», владельцам ценных бумаг Банка и иным заинтересованным лицам по их требованию, составленному в произвольной письменной форме</w:t>
            </w:r>
            <w:r>
              <w:rPr>
                <w:sz w:val="20"/>
                <w:szCs w:val="20"/>
              </w:rPr>
            </w:r>
            <w:r>
              <w:rPr>
                <w:sz w:val="20"/>
                <w:szCs w:val="20"/>
              </w:rPr>
            </w:r>
          </w:p>
        </w:tc>
        <w:tc>
          <w:tcPr>
            <w:tcW w:w="1985" w:type="dxa"/>
            <w:vAlign w:val="top"/>
            <w:textDirection w:val="lrTb"/>
            <w:noWrap w:val="false"/>
          </w:tcPr>
          <w:p>
            <w:pPr>
              <w:pStyle w:val="1121"/>
              <w:jc w:val="center"/>
              <w:rPr>
                <w:sz w:val="20"/>
                <w:szCs w:val="20"/>
              </w:rPr>
            </w:pPr>
            <w:r>
              <w:rPr>
                <w:sz w:val="20"/>
                <w:szCs w:val="20"/>
              </w:rPr>
              <w:t xml:space="preserve">1</w:t>
            </w:r>
            <w:r>
              <w:rPr>
                <w:sz w:val="20"/>
                <w:szCs w:val="20"/>
              </w:rPr>
              <w:t xml:space="preserve">1</w:t>
            </w:r>
            <w:r>
              <w:rPr>
                <w:sz w:val="20"/>
                <w:szCs w:val="20"/>
              </w:rPr>
              <w:t xml:space="preserve"> руб. за один лист с односторонним расположением текста</w:t>
            </w:r>
            <w:r>
              <w:rPr>
                <w:sz w:val="20"/>
                <w:szCs w:val="20"/>
              </w:rPr>
            </w:r>
            <w:r>
              <w:rPr>
                <w:sz w:val="20"/>
                <w:szCs w:val="20"/>
              </w:rPr>
            </w:r>
          </w:p>
        </w:tc>
        <w:tc>
          <w:tcPr>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p>
            <w:pPr>
              <w:pStyle w:val="1121"/>
              <w:rPr>
                <w:sz w:val="20"/>
                <w:szCs w:val="20"/>
              </w:rPr>
            </w:pPr>
            <w:r>
              <w:rPr>
                <w:sz w:val="20"/>
                <w:szCs w:val="20"/>
              </w:rPr>
              <w:t xml:space="preserve">Выдача копий документов производится в течение 7 дней с даты получения АО «Россельхозбанк» соответствующего требования. Услуга предоставляется после подтверждения факта оплаты комиссии.</w:t>
            </w:r>
            <w:r>
              <w:rPr>
                <w:sz w:val="20"/>
                <w:szCs w:val="20"/>
              </w:rPr>
            </w:r>
            <w:r>
              <w:rPr>
                <w:sz w:val="20"/>
                <w:szCs w:val="20"/>
              </w:rPr>
            </w:r>
          </w:p>
          <w:p>
            <w:pPr>
              <w:pStyle w:val="1121"/>
              <w:rPr>
                <w:sz w:val="20"/>
                <w:szCs w:val="20"/>
              </w:rPr>
            </w:pPr>
            <w:r>
              <w:rPr>
                <w:sz w:val="20"/>
                <w:szCs w:val="20"/>
              </w:rPr>
              <w:t xml:space="preserve">Банковские реквизиты для оплаты комиссии (расходов по изготовлению копий документов, предоставляемых АО «Россельхозбанк» владельцам ценных бумаг и иным лицам в соответствии с законодательством), представлены на сайте Банка сети Интернет»</w:t>
            </w:r>
            <w:r>
              <w:rPr>
                <w:sz w:val="20"/>
                <w:szCs w:val="20"/>
              </w:rPr>
            </w:r>
            <w:r>
              <w:rPr>
                <w:sz w:val="20"/>
                <w:szCs w:val="20"/>
              </w:rPr>
            </w:r>
          </w:p>
        </w:tc>
      </w:tr>
    </w:tbl>
    <w:p>
      <w:pPr>
        <w:pStyle w:val="1121"/>
      </w:pPr>
      <w:r/>
      <w:r/>
    </w:p>
    <w:p>
      <w:pPr>
        <w:pStyle w:val="1125"/>
      </w:pPr>
      <w:r>
        <w:t xml:space="preserve">5.</w:t>
      </w:r>
      <w:r>
        <w:t xml:space="preserve"> </w:t>
      </w:r>
      <w:r>
        <w:t xml:space="preserve">Документарные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5.1.</w:t>
            </w:r>
            <w:r>
              <w:rPr>
                <w:sz w:val="20"/>
                <w:szCs w:val="20"/>
              </w:rPr>
              <w:t xml:space="preserve"> </w:t>
            </w:r>
            <w:r>
              <w:rPr>
                <w:sz w:val="20"/>
                <w:szCs w:val="20"/>
              </w:rPr>
              <w:t xml:space="preserve">Аккредитивы в рублях для расчетов на территории Российской Федерации</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аккредитива;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авизование изменения условий ранее авизованного аккредитива, связанного с увеличением его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 аккредитива или ее увеличения,</w:t>
            </w:r>
            <w:r>
              <w:rPr>
                <w:sz w:val="20"/>
                <w:szCs w:val="20"/>
              </w:rPr>
            </w:r>
            <w:r>
              <w:rPr>
                <w:sz w:val="20"/>
                <w:szCs w:val="20"/>
              </w:rPr>
            </w:r>
          </w:p>
          <w:p>
            <w:pPr>
              <w:pStyle w:val="1121"/>
              <w:jc w:val="center"/>
              <w:rPr>
                <w:sz w:val="20"/>
                <w:szCs w:val="20"/>
              </w:rPr>
            </w:pPr>
            <w:r>
              <w:rPr>
                <w:sz w:val="20"/>
                <w:szCs w:val="20"/>
              </w:rPr>
              <w:t xml:space="preserve">минимум 1000 руб.,</w:t>
            </w:r>
            <w:r>
              <w:rPr>
                <w:sz w:val="20"/>
                <w:szCs w:val="20"/>
              </w:rPr>
            </w:r>
            <w:r>
              <w:rPr>
                <w:sz w:val="20"/>
                <w:szCs w:val="20"/>
              </w:rPr>
            </w:r>
          </w:p>
          <w:p>
            <w:pPr>
              <w:pStyle w:val="1121"/>
              <w:jc w:val="center"/>
              <w:rPr>
                <w:sz w:val="20"/>
                <w:szCs w:val="20"/>
              </w:rPr>
            </w:pPr>
            <w:r>
              <w:rPr>
                <w:sz w:val="20"/>
                <w:szCs w:val="20"/>
              </w:rPr>
              <w:t xml:space="preserve">максимум 10000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6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73"/>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5.1.2.1.</w:t>
            </w:r>
            <w:r>
              <w:rPr>
                <w:sz w:val="20"/>
                <w:szCs w:val="20"/>
                <w:lang w:val="en-US"/>
              </w:rPr>
            </w:r>
            <w:r>
              <w:rPr>
                <w:sz w:val="20"/>
                <w:szCs w:val="20"/>
                <w:lang w:val="en-US"/>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ind w:left="184"/>
              <w:jc w:val="both"/>
              <w:spacing w:before="40"/>
              <w:rPr>
                <w:bCs/>
                <w:color w:val="000000"/>
                <w:sz w:val="20"/>
                <w:szCs w:val="20"/>
              </w:rPr>
            </w:pPr>
            <w:r>
              <w:rPr>
                <w:bCs/>
                <w:color w:val="000000"/>
                <w:sz w:val="20"/>
                <w:szCs w:val="20"/>
              </w:rPr>
              <w:t xml:space="preserve">При наличии 100% денежного покрытия:</w:t>
            </w:r>
            <w:r>
              <w:rPr>
                <w:bCs/>
                <w:color w:val="000000"/>
                <w:sz w:val="20"/>
                <w:szCs w:val="20"/>
              </w:rPr>
            </w:r>
            <w:r>
              <w:rPr>
                <w:bCs/>
                <w:color w:val="000000"/>
                <w:sz w:val="20"/>
                <w:szCs w:val="20"/>
              </w:rPr>
            </w:r>
          </w:p>
          <w:p>
            <w:pPr>
              <w:pStyle w:val="1121"/>
              <w:ind w:left="184"/>
              <w:jc w:val="both"/>
              <w:spacing w:before="40"/>
              <w:rPr>
                <w:bCs/>
                <w:color w:val="000000"/>
                <w:sz w:val="20"/>
                <w:szCs w:val="20"/>
              </w:rPr>
            </w:pPr>
            <w:r>
              <w:rPr>
                <w:bCs/>
                <w:color w:val="000000"/>
                <w:sz w:val="20"/>
                <w:szCs w:val="20"/>
              </w:rPr>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w:t>
            </w:r>
            <w:r>
              <w:rPr>
                <w:iCs/>
                <w:sz w:val="20"/>
                <w:szCs w:val="20"/>
              </w:rPr>
              <w:t xml:space="preserve">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 </w:t>
            </w:r>
            <w:r>
              <w:rPr>
                <w:iCs/>
                <w:sz w:val="20"/>
                <w:szCs w:val="20"/>
              </w:rPr>
            </w:r>
            <w:r>
              <w:rPr>
                <w:iCs/>
                <w:sz w:val="20"/>
                <w:szCs w:val="20"/>
              </w:rPr>
            </w:r>
          </w:p>
          <w:p>
            <w:pPr>
              <w:pStyle w:val="1121"/>
              <w:jc w:val="both"/>
              <w:spacing w:before="40"/>
              <w:rPr>
                <w:bCs/>
                <w:color w:val="000000"/>
                <w:sz w:val="20"/>
                <w:szCs w:val="20"/>
              </w:rPr>
            </w:pPr>
            <w:r>
              <w:rPr>
                <w:iCs/>
                <w:sz w:val="20"/>
                <w:szCs w:val="20"/>
              </w:rPr>
              <w:t xml:space="preserve">Если в период, за который была уплачена комиссия, был совершен платеж по аккредитиву/сумма аккредитива была уменьшена/аккредитив был закрыт, сумма комиссии не пересчитывается и не возвращается Банком.</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495"/>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 в рублях Российской Федерации, долларах США и иной валюте (кроме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максимум 50000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w:t>
            </w:r>
            <w:r>
              <w:rPr>
                <w:iCs/>
                <w:sz w:val="20"/>
                <w:szCs w:val="20"/>
              </w:rPr>
              <w:t xml:space="preserve">90 последовательных календарных дней,</w:t>
            </w:r>
            <w:r>
              <w:rPr>
                <w:bCs/>
                <w:sz w:val="20"/>
                <w:szCs w:val="20"/>
              </w:rPr>
              <w:t xml:space="preserve"> или его часть</w:t>
            </w:r>
            <w:r>
              <w:rPr>
                <w:bCs/>
                <w:sz w:val="20"/>
                <w:szCs w:val="20"/>
              </w:rPr>
            </w:r>
            <w:r>
              <w:rPr>
                <w:bCs/>
                <w:sz w:val="20"/>
                <w:szCs w:val="20"/>
              </w:rPr>
            </w:r>
          </w:p>
          <w:p>
            <w:pPr>
              <w:pStyle w:val="1121"/>
              <w:jc w:val="center"/>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20"/>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5000 руб.,</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non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5.1.2.2.</w:t>
            </w:r>
            <w:r>
              <w:rPr>
                <w:sz w:val="20"/>
                <w:szCs w:val="20"/>
                <w:lang w:val="en-US"/>
              </w:rPr>
            </w:r>
            <w:r>
              <w:rPr>
                <w:sz w:val="20"/>
                <w:szCs w:val="20"/>
                <w:lang w:val="en-US"/>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аккредитива, открытого другим банком,</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подтверждение изменения условий подтвержденного Банком аккредитива, связанного с увеличением суммы</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lang w:val="en-US"/>
              </w:rPr>
            </w:pPr>
            <w:r>
              <w:rPr>
                <w:sz w:val="20"/>
                <w:szCs w:val="20"/>
                <w:lang w:val="en-US"/>
              </w:rPr>
              <w:t xml:space="preserve">5.1.3.1.</w:t>
            </w:r>
            <w:r>
              <w:rPr>
                <w:sz w:val="20"/>
                <w:szCs w:val="20"/>
                <w:lang w:val="en-US"/>
              </w:rPr>
            </w:r>
            <w:r>
              <w:rPr>
                <w:sz w:val="20"/>
                <w:szCs w:val="20"/>
                <w:lang w:val="en-US"/>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 при предоставлении банком-эмитентом </w:t>
            </w:r>
            <w:r>
              <w:rPr>
                <w:sz w:val="20"/>
                <w:szCs w:val="20"/>
              </w:rPr>
              <w:t xml:space="preserve">100% </w:t>
            </w:r>
            <w:r>
              <w:rPr>
                <w:sz w:val="20"/>
                <w:szCs w:val="20"/>
              </w:rPr>
              <w:t xml:space="preserve">денежного покрытия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0,20% от суммы аккредитива, увеличения суммы аккредитива и/или неиспользованного остатка средств по аккредитиву,</w:t>
            </w:r>
            <w:r>
              <w:rPr>
                <w:sz w:val="20"/>
                <w:szCs w:val="20"/>
              </w:rPr>
            </w:r>
            <w:r>
              <w:rPr>
                <w:sz w:val="20"/>
                <w:szCs w:val="20"/>
              </w:rPr>
            </w:r>
          </w:p>
          <w:p>
            <w:pPr>
              <w:pStyle w:val="1121"/>
              <w:jc w:val="center"/>
              <w:rPr>
                <w:sz w:val="20"/>
                <w:szCs w:val="20"/>
              </w:rPr>
            </w:pPr>
            <w:r>
              <w:rPr>
                <w:sz w:val="20"/>
                <w:szCs w:val="20"/>
              </w:rPr>
              <w:t xml:space="preserve">минимум </w:t>
            </w:r>
            <w:r>
              <w:rPr>
                <w:sz w:val="20"/>
                <w:szCs w:val="20"/>
              </w:rPr>
              <w:t xml:space="preserve">5</w:t>
            </w:r>
            <w:r>
              <w:rPr>
                <w:sz w:val="20"/>
                <w:szCs w:val="20"/>
              </w:rPr>
              <w:t xml:space="preserve">000 руб. за период</w:t>
            </w:r>
            <w:r>
              <w:rPr>
                <w:sz w:val="20"/>
                <w:szCs w:val="20"/>
              </w:rPr>
              <w:t xml:space="preserve">, </w:t>
            </w:r>
            <w:r>
              <w:rPr>
                <w:bCs/>
                <w:sz w:val="20"/>
                <w:szCs w:val="20"/>
              </w:rPr>
              <w:t xml:space="preserve">состоящий из 90 последовательных календарных дней, или его часть</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w:t>
            </w:r>
            <w:r>
              <w:rPr>
                <w:iCs/>
                <w:sz w:val="20"/>
                <w:szCs w:val="20"/>
              </w:rPr>
              <w:t xml:space="preserve"> на следующий календарный день после даты окончания предыдущего периода. Последний период заканчивается в дату окончания срока действия аккредитива или в дату последнего отсроченного платежа по аккредитиву (если аккредитив исполняется с отсрочкой платежа).</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аккредитива/неиспользованного остатка средств по аккредитиву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rPr>
                <w:bCs/>
                <w:color w:val="000000"/>
                <w:sz w:val="20"/>
                <w:szCs w:val="20"/>
              </w:rPr>
            </w:pPr>
            <w:r>
              <w:rPr>
                <w:iCs/>
                <w:sz w:val="20"/>
                <w:szCs w:val="20"/>
              </w:rPr>
              <w:t xml:space="preserve">Комиссия уплачив</w:t>
            </w:r>
            <w:r>
              <w:rPr>
                <w:iCs/>
                <w:sz w:val="20"/>
                <w:szCs w:val="20"/>
              </w:rPr>
              <w:t xml:space="preserve">ается по мере осуществления платежей по аккредитиву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5.1.3.2.</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 отсутствии 100% денежного покрытия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5.1.4.</w:t>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запрос согласия на аннуляцию/отзыв аккредитива, открытого другим банком</w:t>
            </w:r>
            <w:r>
              <w:rPr>
                <w:bCs/>
                <w:color w:val="000000"/>
              </w:rPr>
            </w:r>
            <w:r>
              <w:rPr>
                <w:bCs/>
                <w:color w:val="000000"/>
              </w:rPr>
            </w:r>
          </w:p>
        </w:tc>
        <w:tc>
          <w:tcPr>
            <w:tcBorders>
              <w:top w:val="single" w:color="000000" w:sz="4" w:space="0"/>
              <w:left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top"/>
            <w:textDirection w:val="lrTb"/>
            <w:noWrap w:val="false"/>
          </w:tcPr>
          <w:p>
            <w:pPr>
              <w:pStyle w:val="1121"/>
              <w:rPr>
                <w:sz w:val="20"/>
                <w:szCs w:val="20"/>
              </w:rPr>
            </w:pPr>
            <w:r>
              <w:rPr>
                <w:bCs/>
                <w:color w:val="000000"/>
                <w:sz w:val="20"/>
                <w:szCs w:val="20"/>
              </w:rPr>
              <w:t xml:space="preserve">Комиссия не взимается в случае открытия и авизования аккредитива одним и тем же региональным филиалом Банка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7"/>
              </w:numPr>
              <w:rPr>
                <w:sz w:val="20"/>
                <w:szCs w:val="20"/>
              </w:rPr>
            </w:pPr>
            <w:r>
              <w:rPr>
                <w:sz w:val="20"/>
                <w:szCs w:val="20"/>
              </w:rPr>
              <w:t xml:space="preserve">Внесение в условия открытого Банком аккредитива изменений, не связанных с увеличением </w:t>
            </w:r>
            <w:r>
              <w:rPr>
                <w:sz w:val="20"/>
                <w:szCs w:val="20"/>
              </w:rPr>
              <w:t xml:space="preserve">его </w:t>
            </w:r>
            <w:r>
              <w:rPr>
                <w:sz w:val="20"/>
                <w:szCs w:val="20"/>
              </w:rPr>
              <w:t xml:space="preserve">суммы;</w:t>
            </w:r>
            <w:r>
              <w:rPr>
                <w:sz w:val="20"/>
                <w:szCs w:val="20"/>
              </w:rPr>
            </w:r>
            <w:r>
              <w:rPr>
                <w:sz w:val="20"/>
                <w:szCs w:val="20"/>
              </w:rPr>
            </w:r>
          </w:p>
          <w:p>
            <w:pPr>
              <w:pStyle w:val="1121"/>
              <w:numPr>
                <w:ilvl w:val="0"/>
                <w:numId w:val="27"/>
              </w:numPr>
              <w:rPr>
                <w:sz w:val="20"/>
                <w:szCs w:val="20"/>
              </w:rPr>
            </w:pPr>
            <w:r>
              <w:rPr>
                <w:sz w:val="20"/>
                <w:szCs w:val="20"/>
              </w:rPr>
              <w:t xml:space="preserve">запрос согласия на аннуляцию аккредитива</w:t>
            </w:r>
            <w:r>
              <w:rPr>
                <w:sz w:val="20"/>
                <w:szCs w:val="20"/>
              </w:rPr>
              <w:t xml:space="preserve">/</w:t>
            </w:r>
            <w:r>
              <w:rPr>
                <w:sz w:val="20"/>
                <w:szCs w:val="20"/>
              </w:rPr>
              <w:t xml:space="preserve">отзыв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5.1.6.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 минимум </w:t>
            </w:r>
            <w:r>
              <w:rPr>
                <w:sz w:val="20"/>
                <w:szCs w:val="20"/>
              </w:rPr>
              <w:t xml:space="preserve">50</w:t>
            </w:r>
            <w:r>
              <w:rPr>
                <w:sz w:val="20"/>
                <w:szCs w:val="20"/>
              </w:rPr>
              <w:t xml:space="preserve">00 руб., максимум </w:t>
            </w:r>
            <w:r>
              <w:rPr>
                <w:sz w:val="20"/>
                <w:szCs w:val="20"/>
              </w:rPr>
              <w:t xml:space="preserve">10</w:t>
            </w:r>
            <w:r>
              <w:rPr>
                <w:sz w:val="20"/>
                <w:szCs w:val="20"/>
              </w:rPr>
              <w:t xml:space="preserve">0</w:t>
            </w:r>
            <w:r>
              <w:rPr>
                <w:sz w:val="20"/>
                <w:szCs w:val="20"/>
              </w:rPr>
              <w:t xml:space="preserve">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5.2.</w:t>
            </w:r>
            <w:r>
              <w:rPr>
                <w:sz w:val="20"/>
                <w:szCs w:val="20"/>
              </w:rPr>
              <w:t xml:space="preserve"> </w:t>
            </w:r>
            <w:r>
              <w:rPr>
                <w:sz w:val="20"/>
                <w:szCs w:val="20"/>
              </w:rPr>
              <w:t xml:space="preserve">Документарные аккредитивы, открытые </w:t>
            </w:r>
            <w:r>
              <w:rPr>
                <w:sz w:val="20"/>
                <w:szCs w:val="20"/>
              </w:rPr>
              <w:t xml:space="preserve">АО «Россельхозбанк»</w:t>
            </w:r>
            <w:r>
              <w:rPr>
                <w:sz w:val="20"/>
                <w:szCs w:val="20"/>
              </w:rPr>
              <w:t xml:space="preserve"> для расчетов по внешнеторговым сделкам (импортные аккредитивы)</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Открытие,</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увеличение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продление срока действия аккредитива на срок, выходящий за пределы периода, комиссия за который оплачена ранее</w:t>
            </w:r>
            <w:r>
              <w:rPr>
                <w:sz w:val="20"/>
                <w:szCs w:val="20"/>
              </w:rPr>
              <w:t xml:space="preserve">:</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наличии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544" w:type="dxa"/>
            <w:vAlign w:val="center"/>
            <w:vMerge w:val="restart"/>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или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открытия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Расчет суммы комиссии производится на сумму аккредитива/тратты по состоянию на дату </w:t>
            </w:r>
            <w:r>
              <w:rPr>
                <w:iCs/>
                <w:sz w:val="20"/>
                <w:szCs w:val="20"/>
              </w:rPr>
              <w:t xml:space="preserve">открытия аккредитива/на дату начала очередного периода. Комиссия уплачивается за каждый период или его часть (без учета фактического количества дней действия аккредитива в периоде) в дату открытия аккредитива/в первый рабочий день соответствующего периода.</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открытого аккредитива изменений, связанных с увеличением суммы, комиссия начисляется на сумму увеличения.</w:t>
            </w:r>
            <w:r>
              <w:rPr>
                <w:iCs/>
                <w:sz w:val="20"/>
                <w:szCs w:val="20"/>
              </w:rPr>
            </w:r>
            <w:r>
              <w:rPr>
                <w:iCs/>
                <w:sz w:val="20"/>
                <w:szCs w:val="20"/>
              </w:rPr>
            </w:r>
          </w:p>
          <w:p>
            <w:pPr>
              <w:pStyle w:val="1121"/>
              <w:jc w:val="both"/>
              <w:spacing w:before="40"/>
              <w:rPr>
                <w:iCs/>
                <w:sz w:val="20"/>
                <w:szCs w:val="20"/>
              </w:rPr>
            </w:pPr>
            <w:r>
              <w:rPr>
                <w:iCs/>
                <w:sz w:val="20"/>
                <w:szCs w:val="20"/>
              </w:rPr>
              <w:t xml:space="preserve">При внесении в условия отк</w:t>
            </w:r>
            <w:r>
              <w:rPr>
                <w:iCs/>
                <w:sz w:val="20"/>
                <w:szCs w:val="20"/>
              </w:rPr>
              <w:t xml:space="preserve">рытого аккредитива изменений, связанных с увеличением суммы, комиссия рассчитывается от суммы увеличения и уплачивается в дату осуществления операции за период, который начинается в дату внесения изменения и заканчивается в дату окончания текущего периода.</w:t>
            </w:r>
            <w:r>
              <w:rPr>
                <w:iCs/>
                <w:sz w:val="20"/>
                <w:szCs w:val="20"/>
              </w:rPr>
            </w:r>
            <w:r>
              <w:rPr>
                <w:iCs/>
                <w:sz w:val="20"/>
                <w:szCs w:val="20"/>
              </w:rPr>
            </w:r>
          </w:p>
          <w:p>
            <w:pPr>
              <w:pStyle w:val="1121"/>
              <w:jc w:val="both"/>
              <w:rPr>
                <w:iCs/>
                <w:sz w:val="20"/>
                <w:szCs w:val="20"/>
              </w:rPr>
            </w:pPr>
            <w:r>
              <w:rPr>
                <w:iCs/>
                <w:sz w:val="20"/>
                <w:szCs w:val="20"/>
              </w:rPr>
              <w:t xml:space="preserve">Если в период, за который была уплачена комиссия, был совершен платеж по аккредитиву/был совершен акцепт или платеж по тратте/сумма аккредитива была уменьшена/аккредитив был закрыт, сумма комиссии не пересчитывается и не возвращается Банком.</w:t>
            </w:r>
            <w:r>
              <w:rPr>
                <w:iCs/>
                <w:sz w:val="20"/>
                <w:szCs w:val="20"/>
              </w:rPr>
            </w:r>
            <w:r>
              <w:rPr>
                <w:iCs/>
                <w:sz w:val="20"/>
                <w:szCs w:val="20"/>
              </w:rPr>
            </w:r>
          </w:p>
          <w:p>
            <w:pPr>
              <w:pStyle w:val="1121"/>
              <w:jc w:val="both"/>
              <w:rPr>
                <w:iCs/>
                <w:sz w:val="20"/>
                <w:szCs w:val="20"/>
              </w:rPr>
            </w:pPr>
            <w:r>
              <w:rPr>
                <w:iCs/>
                <w:sz w:val="20"/>
                <w:szCs w:val="20"/>
              </w:rPr>
            </w:r>
            <w:r>
              <w:rPr>
                <w:iCs/>
                <w:sz w:val="20"/>
                <w:szCs w:val="20"/>
              </w:rPr>
            </w:r>
            <w:r>
              <w:rPr>
                <w:iCs/>
                <w:sz w:val="20"/>
                <w:szCs w:val="20"/>
              </w:rPr>
            </w:r>
          </w:p>
          <w:p>
            <w:pPr>
              <w:pStyle w:val="1121"/>
              <w:jc w:val="both"/>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0"/>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долларах США, рублях и иной валюте (кроме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0,15%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sz w:val="20"/>
                <w:szCs w:val="20"/>
              </w:rPr>
            </w:pPr>
            <w:r>
              <w:rPr>
                <w:bCs/>
                <w:sz w:val="20"/>
                <w:szCs w:val="20"/>
              </w:rPr>
              <w:t xml:space="preserve">за период, состоящий из 90 последовательных календарных дней, или его часть</w:t>
            </w:r>
            <w:r>
              <w:rPr>
                <w:sz w:val="20"/>
                <w:szCs w:val="20"/>
              </w:rPr>
            </w:r>
            <w:r>
              <w:rPr>
                <w:sz w:val="20"/>
                <w:szCs w:val="20"/>
              </w:rPr>
            </w:r>
          </w:p>
        </w:tc>
        <w:tc>
          <w:tcPr>
            <w:tcBorders>
              <w:left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175"/>
        </w:trPr>
        <w:tc>
          <w:tcPr>
            <w:tcBorders>
              <w:top w:val="single" w:color="000000" w:sz="4" w:space="0"/>
              <w:left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 в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0,25% от суммы аккредитива, увеличения суммы аккредитива и/или неиспользованного остатка средств по аккредитиву, минимум 150 евро,</w:t>
            </w:r>
            <w:r>
              <w:rPr>
                <w:bCs/>
                <w:sz w:val="20"/>
                <w:szCs w:val="20"/>
              </w:rPr>
            </w:r>
            <w:r>
              <w:rPr>
                <w:bCs/>
                <w:sz w:val="20"/>
                <w:szCs w:val="20"/>
              </w:rPr>
            </w:r>
          </w:p>
          <w:p>
            <w:pPr>
              <w:pStyle w:val="1121"/>
              <w:jc w:val="center"/>
              <w:rPr>
                <w:bCs/>
                <w:sz w:val="20"/>
                <w:szCs w:val="20"/>
              </w:rPr>
            </w:pPr>
            <w:r>
              <w:rPr>
                <w:bCs/>
                <w:sz w:val="20"/>
                <w:szCs w:val="20"/>
              </w:rPr>
              <w:t xml:space="preserve">за период, состоящий из 90 последовательных календарных дней, или его часть</w:t>
            </w:r>
            <w:r>
              <w:rPr>
                <w:bCs/>
                <w:sz w:val="20"/>
                <w:szCs w:val="20"/>
              </w:rPr>
            </w:r>
            <w:r>
              <w:rPr>
                <w:bCs/>
                <w:sz w:val="20"/>
                <w:szCs w:val="20"/>
              </w:rPr>
            </w:r>
          </w:p>
        </w:tc>
        <w:tc>
          <w:tcPr>
            <w:tcBorders>
              <w:left w:val="single" w:color="000000" w:sz="4" w:space="0"/>
              <w:bottom w:val="single" w:color="000000" w:sz="4" w:space="0"/>
              <w:right w:val="single" w:color="000000" w:sz="4" w:space="0"/>
            </w:tcBorders>
            <w:tcW w:w="3544" w:type="dxa"/>
            <w:vAlign w:val="top"/>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5"/>
        </w:trPr>
        <w:tc>
          <w:tcPr>
            <w:tcBorders>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5.2.1.2.</w:t>
            </w:r>
            <w:r>
              <w:rPr>
                <w:sz w:val="20"/>
                <w:szCs w:val="20"/>
              </w:rPr>
            </w:r>
            <w:r>
              <w:rPr>
                <w:sz w:val="20"/>
                <w:szCs w:val="20"/>
              </w:rPr>
            </w:r>
          </w:p>
        </w:tc>
        <w:tc>
          <w:tcPr>
            <w:tcBorders>
              <w:top w:val="single" w:color="000000" w:sz="4" w:space="0"/>
            </w:tcBorders>
            <w:tcW w:w="3969" w:type="dxa"/>
            <w:vAlign w:val="top"/>
            <w:textDirection w:val="lrTb"/>
            <w:noWrap w:val="false"/>
          </w:tcPr>
          <w:p>
            <w:pPr>
              <w:pStyle w:val="1121"/>
              <w:jc w:val="both"/>
              <w:spacing w:before="40" w:after="40"/>
              <w:rPr>
                <w:bCs/>
                <w:color w:val="000000"/>
                <w:sz w:val="20"/>
                <w:szCs w:val="20"/>
              </w:rPr>
            </w:pPr>
            <w:r>
              <w:rPr>
                <w:bCs/>
                <w:color w:val="000000"/>
                <w:sz w:val="20"/>
                <w:szCs w:val="20"/>
              </w:rPr>
              <w:t xml:space="preserve">При отсутствии 100% денежного покрытия </w:t>
            </w:r>
            <w:r>
              <w:rPr>
                <w:bCs/>
                <w:color w:val="000000"/>
                <w:sz w:val="20"/>
                <w:szCs w:val="20"/>
              </w:rPr>
            </w:r>
            <w:r>
              <w:rPr>
                <w:bCs/>
                <w:color w:val="000000"/>
                <w:sz w:val="20"/>
                <w:szCs w:val="20"/>
              </w:rPr>
            </w:r>
          </w:p>
        </w:tc>
        <w:tc>
          <w:tcPr>
            <w:tcBorders>
              <w:top w:val="single" w:color="000000" w:sz="4" w:space="0"/>
            </w:tcBorders>
            <w:tcW w:w="1985" w:type="dxa"/>
            <w:vAlign w:val="top"/>
            <w:textDirection w:val="lrTb"/>
            <w:noWrap w:val="false"/>
          </w:tcPr>
          <w:p>
            <w:pPr>
              <w:pStyle w:val="1121"/>
              <w:jc w:val="center"/>
              <w:rPr>
                <w:bCs/>
                <w:color w:val="000000"/>
                <w:sz w:val="20"/>
                <w:szCs w:val="20"/>
              </w:rPr>
            </w:pPr>
            <w:r>
              <w:rPr>
                <w:bCs/>
                <w:color w:val="000000"/>
                <w:sz w:val="20"/>
                <w:szCs w:val="20"/>
              </w:rPr>
              <w:t xml:space="preserve">По соглашению сторон</w:t>
            </w:r>
            <w:r>
              <w:rPr>
                <w:bCs/>
                <w:color w:val="000000"/>
                <w:sz w:val="20"/>
                <w:szCs w:val="20"/>
              </w:rPr>
            </w:r>
            <w:r>
              <w:rPr>
                <w:bCs/>
                <w:color w:val="000000"/>
                <w:sz w:val="20"/>
                <w:szCs w:val="20"/>
              </w:rPr>
            </w:r>
          </w:p>
        </w:tc>
        <w:tc>
          <w:tcPr>
            <w:tcBorders>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sz w:val="20"/>
                <w:szCs w:val="20"/>
              </w:rPr>
            </w:pPr>
            <w:r>
              <w:rPr>
                <w:bCs/>
                <w:color w:val="000000"/>
                <w:sz w:val="20"/>
                <w:szCs w:val="20"/>
              </w:rPr>
              <w:t xml:space="preserve">Внесение в условия открытого Банком аккредитива изменений, не связанных с увеличением суммы</w:t>
            </w:r>
            <w:r>
              <w:rPr>
                <w:sz w:val="20"/>
                <w:szCs w:val="20"/>
              </w:rPr>
              <w:t xml:space="preserve">;</w:t>
            </w:r>
            <w:r>
              <w:rPr>
                <w:sz w:val="20"/>
                <w:szCs w:val="20"/>
              </w:rPr>
            </w:r>
            <w:r>
              <w:rPr>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 согласия на аннуляцию аккредитива</w:t>
            </w:r>
            <w:r>
              <w:rPr>
                <w:bCs/>
                <w:color w:val="000000"/>
                <w:sz w:val="20"/>
                <w:szCs w:val="20"/>
              </w:rPr>
            </w:r>
            <w:r>
              <w:rPr>
                <w:bCs/>
                <w:color w:val="000000"/>
                <w:sz w:val="20"/>
                <w:szCs w:val="20"/>
              </w:rPr>
            </w:r>
          </w:p>
          <w:p>
            <w:pPr>
              <w:pStyle w:val="1121"/>
              <w:rPr>
                <w:sz w:val="20"/>
                <w:szCs w:val="20"/>
              </w:rPr>
            </w:pPr>
            <w:r>
              <w:rPr>
                <w:bCs/>
                <w:color w:val="000000"/>
                <w:sz w:val="20"/>
                <w:szCs w:val="20"/>
              </w:rPr>
              <w:t xml:space="preserve">(не применяется при изменении условий и аннуляции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Проверка документов, представленных с расхождениями с условиями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в дополнение к комиссии, указанной в п. 5.2.3, и предъявляется к оплате бенефициару; в случае если бенефициар не оплатил данную комиссию, она может быть предъявлена к оплате плательщику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rPr>
            </w:pPr>
            <w:r>
              <w:rPr>
                <w:bCs/>
                <w:color w:val="000000"/>
                <w:sz w:val="20"/>
                <w:szCs w:val="20"/>
              </w:rPr>
              <w:t xml:space="preserve">изменение условий трансферированного аккредитива, связанное с увеличением суммы</w:t>
            </w:r>
            <w:r>
              <w:rPr>
                <w:bCs/>
                <w:color w:val="000000"/>
              </w:rPr>
            </w:r>
            <w:r>
              <w:rPr>
                <w:bCs/>
                <w:color w:val="00000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трансферированной суммы или суммы её увеличения, 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5.2.6.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1"/>
              </w:numPr>
              <w:rPr>
                <w:sz w:val="20"/>
                <w:szCs w:val="20"/>
              </w:rPr>
            </w:pPr>
            <w:r>
              <w:rPr>
                <w:sz w:val="20"/>
                <w:szCs w:val="20"/>
              </w:rPr>
              <w:t xml:space="preserve">Изменение условий </w:t>
            </w:r>
            <w:r>
              <w:rPr>
                <w:sz w:val="20"/>
                <w:szCs w:val="20"/>
              </w:rPr>
              <w:t xml:space="preserve">трансферированного аккредитива, не связанное с увеличением суммы;</w:t>
            </w:r>
            <w:r>
              <w:rPr>
                <w:sz w:val="20"/>
                <w:szCs w:val="20"/>
              </w:rPr>
            </w:r>
            <w:r>
              <w:rPr>
                <w:sz w:val="20"/>
                <w:szCs w:val="20"/>
              </w:rPr>
            </w:r>
          </w:p>
          <w:p>
            <w:pPr>
              <w:pStyle w:val="1121"/>
              <w:numPr>
                <w:ilvl w:val="0"/>
                <w:numId w:val="31"/>
              </w:numPr>
              <w:rPr>
                <w:sz w:val="20"/>
                <w:szCs w:val="20"/>
              </w:rPr>
            </w:pPr>
            <w:r>
              <w:rPr>
                <w:sz w:val="20"/>
                <w:szCs w:val="20"/>
              </w:rPr>
              <w:t xml:space="preserve">запрос согласия на аннуляцию трансферированного аккредитива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5.3.</w:t>
            </w:r>
            <w:r>
              <w:rPr>
                <w:sz w:val="20"/>
                <w:szCs w:val="20"/>
              </w:rPr>
              <w:t xml:space="preserve">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Предварительное авизование аккредитива</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2"/>
              </w:numPr>
              <w:rPr>
                <w:sz w:val="20"/>
                <w:szCs w:val="20"/>
              </w:rPr>
            </w:pPr>
            <w:r>
              <w:rPr>
                <w:sz w:val="20"/>
                <w:szCs w:val="20"/>
              </w:rPr>
              <w:t xml:space="preserve">Авизование аккредитива; </w:t>
            </w:r>
            <w:r>
              <w:rPr>
                <w:sz w:val="20"/>
                <w:szCs w:val="20"/>
              </w:rPr>
            </w:r>
            <w:r>
              <w:rPr>
                <w:sz w:val="20"/>
                <w:szCs w:val="20"/>
              </w:rPr>
            </w:r>
          </w:p>
          <w:p>
            <w:pPr>
              <w:pStyle w:val="1121"/>
              <w:numPr>
                <w:ilvl w:val="0"/>
                <w:numId w:val="32"/>
              </w:numPr>
              <w:rPr>
                <w:sz w:val="20"/>
                <w:szCs w:val="20"/>
              </w:rPr>
            </w:pPr>
            <w:r>
              <w:rPr>
                <w:sz w:val="20"/>
                <w:szCs w:val="20"/>
              </w:rPr>
              <w:t xml:space="preserve">авизование изменения условий </w:t>
            </w:r>
            <w:r>
              <w:rPr>
                <w:sz w:val="20"/>
                <w:szCs w:val="20"/>
              </w:rPr>
              <w:t xml:space="preserve">ранее авизованного </w:t>
            </w:r>
            <w:r>
              <w:rPr>
                <w:sz w:val="20"/>
                <w:szCs w:val="20"/>
              </w:rPr>
              <w:t xml:space="preserve">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аккредитива или от суммы увеличения,</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 максимум 1000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33"/>
              </w:numPr>
              <w:rPr>
                <w:sz w:val="20"/>
                <w:szCs w:val="20"/>
              </w:rPr>
            </w:pPr>
            <w:r>
              <w:rPr>
                <w:sz w:val="20"/>
                <w:szCs w:val="20"/>
              </w:rPr>
              <w:t xml:space="preserve">Подтверждение аккредитива,</w:t>
            </w:r>
            <w:r>
              <w:rPr>
                <w:sz w:val="20"/>
                <w:szCs w:val="20"/>
              </w:rPr>
            </w:r>
            <w:r>
              <w:rPr>
                <w:sz w:val="20"/>
                <w:szCs w:val="20"/>
              </w:rPr>
            </w:r>
          </w:p>
          <w:p>
            <w:pPr>
              <w:pStyle w:val="1121"/>
              <w:numPr>
                <w:ilvl w:val="0"/>
                <w:numId w:val="33"/>
              </w:numPr>
              <w:rPr>
                <w:sz w:val="20"/>
                <w:szCs w:val="20"/>
              </w:rPr>
            </w:pPr>
            <w:r>
              <w:rPr>
                <w:sz w:val="20"/>
                <w:szCs w:val="20"/>
              </w:rPr>
              <w:t xml:space="preserve">подтверждение</w:t>
            </w:r>
            <w:r>
              <w:rPr>
                <w:sz w:val="20"/>
                <w:szCs w:val="20"/>
              </w:rPr>
              <w:t xml:space="preserve"> изменения условий подтвержденного Банком аккредитива, связанного с увеличением суммы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non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w:t>
            </w:r>
            <w:r>
              <w:rPr>
                <w:sz w:val="20"/>
                <w:szCs w:val="20"/>
              </w:rPr>
              <w:t xml:space="preserve">ри предоставлении банком-эмитентом </w:t>
            </w:r>
            <w:r>
              <w:rPr>
                <w:sz w:val="20"/>
                <w:szCs w:val="20"/>
              </w:rPr>
              <w:t xml:space="preserve">100 %</w:t>
            </w:r>
            <w:r>
              <w:rPr>
                <w:sz w:val="20"/>
                <w:szCs w:val="20"/>
              </w:rPr>
              <w:t xml:space="preserve"> денежного покрытия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1985" w:type="dxa"/>
            <w:vAlign w:val="top"/>
            <w:textDirection w:val="lrTb"/>
            <w:noWrap w:val="false"/>
          </w:tcPr>
          <w:p>
            <w:pPr>
              <w:pStyle w:val="1121"/>
              <w:jc w:val="center"/>
              <w:rPr>
                <w:bCs/>
                <w:sz w:val="20"/>
                <w:szCs w:val="20"/>
              </w:rPr>
            </w:pPr>
            <w:r>
              <w:rPr>
                <w:bCs/>
                <w:sz w:val="20"/>
                <w:szCs w:val="20"/>
              </w:rPr>
              <w:t xml:space="preserve">0,20% от суммы аккредитива, увеличения суммы аккредитива и/или неиспользованного остатка средств по аккредитиву,</w:t>
            </w:r>
            <w:r>
              <w:rPr>
                <w:bCs/>
                <w:sz w:val="20"/>
                <w:szCs w:val="20"/>
              </w:rPr>
            </w:r>
            <w:r>
              <w:rPr>
                <w:bCs/>
                <w:sz w:val="20"/>
                <w:szCs w:val="20"/>
              </w:rPr>
            </w:r>
          </w:p>
          <w:p>
            <w:pPr>
              <w:pStyle w:val="1121"/>
              <w:jc w:val="center"/>
              <w:rPr>
                <w:bCs/>
                <w:sz w:val="20"/>
                <w:szCs w:val="20"/>
              </w:rPr>
            </w:pPr>
            <w:r>
              <w:rPr>
                <w:bCs/>
                <w:sz w:val="20"/>
                <w:szCs w:val="20"/>
              </w:rPr>
              <w:t xml:space="preserve">минимум 150 евро,</w:t>
            </w:r>
            <w:r>
              <w:rPr>
                <w:bCs/>
                <w:sz w:val="20"/>
                <w:szCs w:val="20"/>
              </w:rPr>
            </w:r>
            <w:r>
              <w:rPr>
                <w:bCs/>
                <w:sz w:val="20"/>
                <w:szCs w:val="20"/>
              </w:rPr>
            </w:r>
          </w:p>
          <w:p>
            <w:pPr>
              <w:pStyle w:val="1121"/>
              <w:jc w:val="center"/>
              <w:rPr>
                <w:bCs/>
                <w:color w:val="000000"/>
                <w:sz w:val="20"/>
                <w:szCs w:val="20"/>
              </w:rPr>
            </w:pPr>
            <w:r>
              <w:rPr>
                <w:bCs/>
                <w:sz w:val="20"/>
                <w:szCs w:val="20"/>
              </w:rPr>
              <w:t xml:space="preserve">за период, состоящий из 90 последовательных календарных дней, или его часть</w:t>
            </w:r>
            <w:r>
              <w:rPr>
                <w:bCs/>
                <w:color w:val="000000"/>
                <w:sz w:val="20"/>
                <w:szCs w:val="20"/>
              </w:rPr>
            </w:r>
            <w:r>
              <w:rPr>
                <w:bCs/>
                <w:color w:val="000000"/>
                <w:sz w:val="20"/>
                <w:szCs w:val="20"/>
              </w:rPr>
            </w:r>
          </w:p>
        </w:tc>
        <w:tc>
          <w:tcPr>
            <w:tcBorders>
              <w:top w:val="single" w:color="000000" w:sz="4" w:space="0"/>
              <w:left w:val="single" w:color="000000" w:sz="4" w:space="0"/>
              <w:bottom w:val="none" w:color="000000" w:sz="4" w:space="0"/>
              <w:right w:val="single" w:color="000000" w:sz="4" w:space="0"/>
            </w:tcBorders>
            <w:tcW w:w="3544" w:type="dxa"/>
            <w:vAlign w:val="top"/>
            <w:textDirection w:val="lrTb"/>
            <w:noWrap w:val="false"/>
          </w:tcPr>
          <w:p>
            <w:pPr>
              <w:pStyle w:val="1121"/>
              <w:jc w:val="both"/>
              <w:spacing w:before="40"/>
              <w:rPr>
                <w:iCs/>
                <w:sz w:val="20"/>
                <w:szCs w:val="20"/>
              </w:rPr>
            </w:pPr>
            <w:r>
              <w:rPr>
                <w:iCs/>
                <w:sz w:val="20"/>
                <w:szCs w:val="20"/>
              </w:rPr>
              <w:t xml:space="preserve">Комиссия взимается в течение срока действия аккредитива и периода отсрочки платежа по аккредитиву (если аккредитив исполняется с отсрочкой платежа) и срока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Первый период начинается в дату подтверждения аккредитива. Каждый следующий период начинается на следующий календарный день после даты окончания предыдущего периода. Последний период заканчивается в д</w:t>
            </w:r>
            <w:r>
              <w:rPr>
                <w:iCs/>
                <w:sz w:val="20"/>
                <w:szCs w:val="20"/>
              </w:rPr>
              <w:t xml:space="preserve">ату окончания срока действия аккредитива, или в дату последнего отсроченного платежа по аккредитиву (если аккредитив исполняется с отсрочкой платежа) или в самую позднюю дату оплаты срочной тратты (если аккредитив исполняется путем акцепта срочной тратты).</w:t>
            </w:r>
            <w:r>
              <w:rPr>
                <w:iCs/>
                <w:sz w:val="20"/>
                <w:szCs w:val="20"/>
              </w:rPr>
            </w:r>
            <w:r>
              <w:rPr>
                <w:iCs/>
                <w:sz w:val="20"/>
                <w:szCs w:val="20"/>
              </w:rPr>
            </w:r>
          </w:p>
          <w:p>
            <w:pPr>
              <w:pStyle w:val="1121"/>
              <w:jc w:val="both"/>
              <w:spacing w:before="40"/>
              <w:rPr>
                <w:iCs/>
                <w:sz w:val="20"/>
                <w:szCs w:val="20"/>
              </w:rPr>
            </w:pPr>
            <w:r>
              <w:rPr>
                <w:iCs/>
                <w:sz w:val="20"/>
                <w:szCs w:val="20"/>
              </w:rPr>
              <w:t xml:space="preserve">В расчет комиссии включаются как первый, так и последний день периода.</w:t>
            </w:r>
            <w:r>
              <w:rPr>
                <w:iCs/>
                <w:sz w:val="20"/>
                <w:szCs w:val="20"/>
              </w:rPr>
            </w:r>
            <w:r>
              <w:rPr>
                <w:iCs/>
                <w:sz w:val="20"/>
                <w:szCs w:val="20"/>
              </w:rPr>
            </w:r>
          </w:p>
          <w:p>
            <w:pPr>
              <w:pStyle w:val="1121"/>
              <w:jc w:val="both"/>
              <w:spacing w:before="40"/>
              <w:rPr>
                <w:iCs/>
                <w:sz w:val="20"/>
                <w:szCs w:val="20"/>
              </w:rPr>
            </w:pPr>
            <w:r>
              <w:rPr>
                <w:iCs/>
                <w:sz w:val="20"/>
                <w:szCs w:val="20"/>
              </w:rPr>
              <w:t xml:space="preserve">Начисление комиссии производится на сумму аккредитива / неиспользованного остатка средств по аккредитиву / тратты по состоянию на начало каждого дня периода (при этом в дату подтверждения аккредитива комиссия начисляется</w:t>
            </w:r>
            <w:r>
              <w:rPr>
                <w:iCs/>
                <w:sz w:val="20"/>
                <w:szCs w:val="20"/>
              </w:rPr>
              <w:t xml:space="preserve"> на сумму аккредитива, в дату подтверждения увеличения суммы аккредитива – на сумму неиспользованного остатка средств по аккредитиву с учетом увеличения его суммы). Комиссия начисляется без учета фактического количества дней действия аккредитива в периоде.</w:t>
            </w:r>
            <w:r>
              <w:rPr>
                <w:iCs/>
                <w:sz w:val="20"/>
                <w:szCs w:val="20"/>
              </w:rPr>
            </w:r>
            <w:r>
              <w:rPr>
                <w:iCs/>
                <w:sz w:val="20"/>
                <w:szCs w:val="20"/>
              </w:rPr>
            </w:r>
          </w:p>
          <w:p>
            <w:pPr>
              <w:pStyle w:val="1121"/>
              <w:jc w:val="both"/>
              <w:spacing w:before="40"/>
              <w:rPr>
                <w:iCs/>
                <w:sz w:val="20"/>
                <w:szCs w:val="20"/>
              </w:rPr>
            </w:pPr>
            <w:r>
              <w:rPr>
                <w:iCs/>
                <w:sz w:val="20"/>
                <w:szCs w:val="20"/>
              </w:rPr>
              <w:t xml:space="preserve">Комиссия уплачивается в начисленной сумме п</w:t>
            </w:r>
            <w:r>
              <w:rPr>
                <w:iCs/>
                <w:sz w:val="20"/>
                <w:szCs w:val="20"/>
              </w:rPr>
              <w:t xml:space="preserve">о мере осуществления платежей по аккредитиву/тратте в дату осуществления соответствующего платежа, а в случае, если аккредитив не был использован или был использован не полностью - не позднее пятого рабочего дня с даты истечения срока действия аккредитива.</w:t>
            </w:r>
            <w:r>
              <w:rPr>
                <w:iCs/>
                <w:sz w:val="20"/>
                <w:szCs w:val="20"/>
              </w:rPr>
            </w:r>
            <w:r>
              <w:rPr>
                <w:iCs/>
                <w:sz w:val="20"/>
                <w:szCs w:val="20"/>
              </w:rPr>
            </w:r>
          </w:p>
          <w:p>
            <w:pPr>
              <w:pStyle w:val="1121"/>
              <w:rPr>
                <w:bCs/>
                <w:color w:val="000000"/>
                <w:sz w:val="20"/>
                <w:szCs w:val="20"/>
              </w:rPr>
            </w:pPr>
            <w:r>
              <w:rPr>
                <w:bCs/>
                <w:color w:val="000000"/>
                <w:sz w:val="20"/>
                <w:szCs w:val="20"/>
              </w:rPr>
            </w:r>
            <w:r>
              <w:rPr>
                <w:bCs/>
                <w:color w:val="000000"/>
                <w:sz w:val="20"/>
                <w:szCs w:val="20"/>
              </w:rPr>
            </w:r>
            <w:r>
              <w:rPr>
                <w:bCs/>
                <w:color w:val="00000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bCs/>
                <w:color w:val="000000"/>
                <w:sz w:val="20"/>
                <w:szCs w:val="20"/>
              </w:rPr>
              <w:t xml:space="preserve">При отсутствии 100% денежного покрытия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по соглашению сторон</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изменений условий ранее авизованного аккредитива, не связанных с увеличением его суммы;</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запроса на аннуляцию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Обработка / проверка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 подлежащей оплате,</w:t>
            </w:r>
            <w:r>
              <w:rPr>
                <w:sz w:val="20"/>
                <w:szCs w:val="20"/>
              </w:rPr>
            </w:r>
            <w:r>
              <w:rPr>
                <w:sz w:val="20"/>
                <w:szCs w:val="20"/>
              </w:rPr>
            </w:r>
          </w:p>
          <w:p>
            <w:pPr>
              <w:pStyle w:val="1121"/>
              <w:jc w:val="center"/>
              <w:rPr>
                <w:sz w:val="20"/>
                <w:szCs w:val="20"/>
              </w:rPr>
            </w:pPr>
            <w:r>
              <w:rPr>
                <w:sz w:val="20"/>
                <w:szCs w:val="20"/>
              </w:rPr>
              <w:t xml:space="preserve">минимум 150 </w:t>
            </w:r>
            <w:r>
              <w:rPr>
                <w:sz w:val="20"/>
                <w:szCs w:val="20"/>
              </w:rPr>
              <w:t xml:space="preserve">евро</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максимум 5000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взимается за обработку/проверку одного комплекта документов (в т. ч. если документы не приняты к оплате) исходя из суммы, подлежащей оплате в рамках аккредитива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5.3.6.</w:t>
            </w:r>
            <w:r>
              <w:rPr>
                <w:sz w:val="20"/>
                <w:szCs w:val="20"/>
              </w:rPr>
            </w:r>
            <w:r>
              <w:rPr>
                <w:sz w:val="20"/>
                <w:szCs w:val="20"/>
              </w:rPr>
            </w:r>
          </w:p>
        </w:tc>
        <w:tc>
          <w:tcPr>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Перевод аккредитива в пользу другого бенефициара (трансферация);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связанное с увеличением суммы</w:t>
            </w:r>
            <w:r>
              <w:rPr>
                <w:bCs/>
                <w:color w:val="000000"/>
                <w:sz w:val="20"/>
                <w:szCs w:val="20"/>
              </w:rPr>
            </w:r>
            <w:r>
              <w:rPr>
                <w:bCs/>
                <w:color w:val="000000"/>
                <w:sz w:val="20"/>
                <w:szCs w:val="20"/>
              </w:rPr>
            </w:r>
          </w:p>
        </w:tc>
        <w:tc>
          <w:tcPr>
            <w:tcW w:w="1985" w:type="dxa"/>
            <w:vAlign w:val="top"/>
            <w:textDirection w:val="lrTb"/>
            <w:noWrap w:val="false"/>
          </w:tcPr>
          <w:p>
            <w:pPr>
              <w:pStyle w:val="1121"/>
              <w:jc w:val="center"/>
              <w:spacing w:before="40"/>
              <w:rPr>
                <w:bCs/>
                <w:color w:val="000000"/>
                <w:sz w:val="20"/>
                <w:szCs w:val="20"/>
              </w:rPr>
            </w:pPr>
            <w:r>
              <w:rPr>
                <w:bCs/>
                <w:color w:val="000000"/>
                <w:sz w:val="20"/>
                <w:szCs w:val="20"/>
              </w:rPr>
              <w:t xml:space="preserve">0,15% от трансферированной суммы или суммы её увеличения,</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минимум 150 евро,</w:t>
            </w:r>
            <w:r>
              <w:rPr>
                <w:bCs/>
                <w:color w:val="000000"/>
                <w:sz w:val="20"/>
                <w:szCs w:val="20"/>
              </w:rPr>
            </w:r>
            <w:r>
              <w:rPr>
                <w:bCs/>
                <w:color w:val="000000"/>
                <w:sz w:val="20"/>
                <w:szCs w:val="20"/>
              </w:rPr>
            </w:r>
          </w:p>
          <w:p>
            <w:pPr>
              <w:pStyle w:val="1121"/>
              <w:jc w:val="center"/>
              <w:rPr>
                <w:bCs/>
                <w:color w:val="000000"/>
                <w:sz w:val="20"/>
                <w:szCs w:val="20"/>
              </w:rPr>
            </w:pPr>
            <w:r>
              <w:rPr>
                <w:bCs/>
                <w:color w:val="000000"/>
                <w:sz w:val="20"/>
                <w:szCs w:val="20"/>
              </w:rPr>
              <w:t xml:space="preserve">максимум 1 500 евро</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5.3.7.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numPr>
                <w:ilvl w:val="0"/>
                <w:numId w:val="25"/>
              </w:numPr>
              <w:ind w:left="184" w:hanging="153"/>
              <w:jc w:val="both"/>
              <w:spacing w:before="40"/>
              <w:rPr>
                <w:bCs/>
                <w:color w:val="000000"/>
                <w:sz w:val="20"/>
                <w:szCs w:val="20"/>
              </w:rPr>
            </w:pPr>
            <w:r>
              <w:rPr>
                <w:bCs/>
                <w:color w:val="000000"/>
                <w:sz w:val="20"/>
                <w:szCs w:val="20"/>
              </w:rPr>
              <w:t xml:space="preserve">Изменение условий трансферированного аккредитива, не связанное с увеличением суммы; </w:t>
            </w:r>
            <w:r>
              <w:rPr>
                <w:bCs/>
                <w:color w:val="000000"/>
                <w:sz w:val="20"/>
                <w:szCs w:val="20"/>
              </w:rPr>
            </w:r>
            <w:r>
              <w:rPr>
                <w:bCs/>
                <w:color w:val="000000"/>
                <w:sz w:val="20"/>
                <w:szCs w:val="20"/>
              </w:rPr>
            </w:r>
          </w:p>
          <w:p>
            <w:pPr>
              <w:pStyle w:val="1121"/>
              <w:numPr>
                <w:ilvl w:val="0"/>
                <w:numId w:val="25"/>
              </w:numPr>
              <w:ind w:left="184" w:hanging="153"/>
              <w:jc w:val="both"/>
              <w:spacing w:before="40"/>
              <w:rPr>
                <w:bCs/>
                <w:color w:val="000000"/>
                <w:sz w:val="20"/>
                <w:szCs w:val="20"/>
              </w:rPr>
            </w:pPr>
            <w:r>
              <w:rPr>
                <w:bCs/>
                <w:color w:val="000000"/>
                <w:sz w:val="20"/>
                <w:szCs w:val="20"/>
              </w:rPr>
              <w:t xml:space="preserve">авизование запроса на аннуляцию трансферированного аккредитива</w:t>
            </w:r>
            <w:r>
              <w:rPr>
                <w:bCs/>
                <w:color w:val="000000"/>
                <w:sz w:val="20"/>
                <w:szCs w:val="20"/>
              </w:rPr>
            </w:r>
            <w:r>
              <w:rPr>
                <w:bCs/>
                <w:color w:val="000000"/>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5.4.</w:t>
            </w:r>
            <w:r>
              <w:rPr>
                <w:sz w:val="20"/>
                <w:szCs w:val="20"/>
              </w:rPr>
              <w:t xml:space="preserve"> </w:t>
            </w:r>
            <w:r>
              <w:rPr>
                <w:sz w:val="20"/>
                <w:szCs w:val="20"/>
              </w:rPr>
              <w:t xml:space="preserve">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Документарное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Прием, проверка, подготовка документов для отправки на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Изменение условий инкассового поручения или аннуляция</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Выдача документов против платежа и/или акцепта или на других условиях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0,15% от суммы,</w:t>
            </w:r>
            <w:r>
              <w:rPr>
                <w:sz w:val="20"/>
                <w:szCs w:val="20"/>
              </w:rPr>
            </w:r>
            <w:r>
              <w:rPr>
                <w:sz w:val="20"/>
                <w:szCs w:val="20"/>
              </w:rPr>
            </w:r>
          </w:p>
          <w:p>
            <w:pPr>
              <w:pStyle w:val="1121"/>
              <w:jc w:val="center"/>
              <w:rPr>
                <w:sz w:val="20"/>
                <w:szCs w:val="20"/>
              </w:rPr>
            </w:pPr>
            <w:r>
              <w:rPr>
                <w:sz w:val="20"/>
                <w:szCs w:val="20"/>
              </w:rPr>
              <w:t xml:space="preserve">мин. 50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w:t>
            </w:r>
            <w:r>
              <w:rPr>
                <w:sz w:val="20"/>
                <w:szCs w:val="20"/>
              </w:rPr>
              <w:t xml:space="preserve">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Возврат неоплаченных/неакцептованных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50 </w:t>
            </w:r>
            <w:r>
              <w:rPr>
                <w:sz w:val="20"/>
                <w:szCs w:val="20"/>
              </w:rPr>
              <w:t xml:space="preserve">евро</w:t>
            </w:r>
            <w:r>
              <w:rPr>
                <w:sz w:val="20"/>
                <w:szCs w:val="20"/>
              </w:rPr>
              <w:t xml:space="preserve"> за каждый комплект документов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Чистое инкассо:</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Инкассо финансовых документов за исключением чеков</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0,1% от суммы,</w:t>
            </w:r>
            <w:r>
              <w:rPr>
                <w:sz w:val="20"/>
                <w:szCs w:val="20"/>
              </w:rPr>
            </w:r>
            <w:r>
              <w:rPr>
                <w:sz w:val="20"/>
                <w:szCs w:val="20"/>
              </w:rPr>
            </w:r>
          </w:p>
          <w:p>
            <w:pPr>
              <w:pStyle w:val="1121"/>
              <w:jc w:val="center"/>
              <w:rPr>
                <w:sz w:val="20"/>
                <w:szCs w:val="20"/>
              </w:rPr>
            </w:pPr>
            <w:r>
              <w:rPr>
                <w:sz w:val="20"/>
                <w:szCs w:val="20"/>
              </w:rPr>
              <w:t xml:space="preserve">мин. 5 </w:t>
            </w:r>
            <w:r>
              <w:rPr>
                <w:sz w:val="20"/>
                <w:szCs w:val="20"/>
              </w:rPr>
              <w:t xml:space="preserve">евро</w:t>
            </w:r>
            <w:r>
              <w:rPr>
                <w:sz w:val="20"/>
                <w:szCs w:val="20"/>
              </w:rPr>
            </w:r>
            <w:r>
              <w:rPr>
                <w:sz w:val="20"/>
                <w:szCs w:val="20"/>
              </w:rPr>
            </w:r>
          </w:p>
          <w:p>
            <w:pPr>
              <w:pStyle w:val="1121"/>
              <w:jc w:val="center"/>
              <w:rPr>
                <w:sz w:val="20"/>
                <w:szCs w:val="20"/>
              </w:rPr>
            </w:pPr>
            <w:r>
              <w:rPr>
                <w:sz w:val="20"/>
                <w:szCs w:val="20"/>
              </w:rPr>
              <w:t xml:space="preserve">макс. 500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5.4.6.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Переписка по инкассо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3</w:t>
            </w:r>
            <w:r>
              <w:rPr>
                <w:sz w:val="20"/>
                <w:szCs w:val="20"/>
              </w:rPr>
              <w:t xml:space="preserve">5</w:t>
            </w:r>
            <w:r>
              <w:rPr>
                <w:sz w:val="20"/>
                <w:szCs w:val="20"/>
              </w:rPr>
              <w:t xml:space="preserve"> </w:t>
            </w:r>
            <w:r>
              <w:rPr>
                <w:sz w:val="20"/>
                <w:szCs w:val="20"/>
              </w:rPr>
              <w:t xml:space="preserve">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r>
      <w:r>
        <w:rPr>
          <w:sz w:val="20"/>
          <w:szCs w:val="20"/>
          <w:u w:val="single"/>
        </w:rPr>
      </w:r>
      <w:r>
        <w:rPr>
          <w:sz w:val="20"/>
          <w:szCs w:val="20"/>
          <w:u w:val="single"/>
        </w:rPr>
      </w:r>
    </w:p>
    <w:p>
      <w:pPr>
        <w:pStyle w:val="1121"/>
        <w:jc w:val="both"/>
        <w:spacing w:before="120"/>
        <w:tabs>
          <w:tab w:val="left" w:pos="284" w:leader="none"/>
        </w:tabs>
        <w:rPr>
          <w:sz w:val="20"/>
          <w:szCs w:val="20"/>
          <w:u w:val="single"/>
        </w:rPr>
      </w:pPr>
      <w:r>
        <w:rPr>
          <w:sz w:val="20"/>
          <w:szCs w:val="20"/>
          <w:u w:val="single"/>
        </w:rPr>
        <w:t xml:space="preserve">П</w:t>
      </w:r>
      <w:r>
        <w:rPr>
          <w:sz w:val="20"/>
          <w:szCs w:val="20"/>
          <w:u w:val="single"/>
        </w:rPr>
        <w:t xml:space="preserve">римечание:</w:t>
      </w:r>
      <w:r>
        <w:rPr>
          <w:sz w:val="20"/>
          <w:szCs w:val="20"/>
          <w:u w:val="single"/>
        </w:rPr>
      </w:r>
      <w:r>
        <w:rPr>
          <w:sz w:val="20"/>
          <w:szCs w:val="20"/>
          <w:u w:val="single"/>
        </w:rPr>
      </w:r>
    </w:p>
    <w:p>
      <w:pPr>
        <w:pStyle w:val="1121"/>
        <w:jc w:val="both"/>
        <w:spacing w:before="40" w:line="276" w:lineRule="auto"/>
        <w:tabs>
          <w:tab w:val="left" w:pos="-1276" w:leader="none"/>
          <w:tab w:val="left" w:pos="284" w:leader="none"/>
          <w:tab w:val="left" w:pos="1134" w:leader="none"/>
        </w:tabs>
        <w:rPr>
          <w:bCs/>
          <w:color w:val="000000"/>
          <w:sz w:val="20"/>
          <w:szCs w:val="20"/>
        </w:rPr>
      </w:pPr>
      <w:r>
        <w:rPr>
          <w:sz w:val="20"/>
          <w:szCs w:val="20"/>
        </w:rPr>
        <w:t xml:space="preserve">1.</w:t>
        <w:tab/>
        <w:t xml:space="preserve">При указании в наименовании услуги двух и более операций к</w:t>
      </w:r>
      <w:r>
        <w:rPr>
          <w:bCs/>
          <w:color w:val="000000"/>
          <w:sz w:val="20"/>
          <w:szCs w:val="20"/>
        </w:rPr>
        <w:t xml:space="preserve">омиссия взимается за каждую </w:t>
      </w:r>
      <w:r>
        <w:rPr>
          <w:bCs/>
          <w:color w:val="000000"/>
          <w:sz w:val="20"/>
          <w:szCs w:val="20"/>
        </w:rPr>
        <w:t xml:space="preserve">осуществленную операцию </w:t>
      </w:r>
      <w:r>
        <w:rPr>
          <w:bCs/>
          <w:color w:val="000000"/>
          <w:sz w:val="20"/>
          <w:szCs w:val="20"/>
        </w:rPr>
        <w:t xml:space="preserve">из перечисленных </w:t>
      </w:r>
      <w:r>
        <w:rPr>
          <w:bCs/>
          <w:color w:val="000000"/>
          <w:sz w:val="20"/>
          <w:szCs w:val="20"/>
        </w:rPr>
        <w:t xml:space="preserve">в соответствующем пункте Тарифа.</w:t>
      </w:r>
      <w:r>
        <w:rPr>
          <w:bCs/>
          <w:color w:val="000000"/>
          <w:sz w:val="20"/>
          <w:szCs w:val="20"/>
        </w:rPr>
      </w:r>
      <w:r>
        <w:rPr>
          <w:bCs/>
          <w:color w:val="000000"/>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2. </w:t>
      </w:r>
      <w:r>
        <w:rPr>
          <w:sz w:val="20"/>
          <w:szCs w:val="20"/>
        </w:rPr>
        <w:t xml:space="preserve">Комиссии взимаются Банком по мере оказания соответствующих услуг</w:t>
      </w:r>
      <w:r>
        <w:rPr>
          <w:sz w:val="20"/>
          <w:szCs w:val="20"/>
        </w:rPr>
        <w:t xml:space="preserve"> в дату оказания услуги</w:t>
      </w:r>
      <w:r>
        <w:rPr>
          <w:sz w:val="20"/>
          <w:szCs w:val="20"/>
        </w:rPr>
        <w:t xml:space="preserve">, если иной порядок не указан в примечании к Тарифу и/или </w:t>
      </w:r>
      <w:r>
        <w:rPr>
          <w:sz w:val="20"/>
          <w:szCs w:val="20"/>
        </w:rPr>
        <w:t xml:space="preserve">не установлен по соглашению сторон</w:t>
      </w:r>
      <w:r>
        <w:rPr>
          <w:sz w:val="20"/>
          <w:szCs w:val="20"/>
        </w:rPr>
        <w:t xml:space="preserve">.</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3. Комиссии по Разделу 5.1 «</w:t>
      </w:r>
      <w:r>
        <w:rPr>
          <w:sz w:val="20"/>
          <w:szCs w:val="20"/>
        </w:rPr>
        <w:t xml:space="preserve">Аккредитивы для расчетов на территории Российской Федерации</w:t>
      </w:r>
      <w:r>
        <w:rPr>
          <w:sz w:val="20"/>
          <w:szCs w:val="20"/>
        </w:rPr>
        <w:t xml:space="preserve">» начисляются в рублях РФ. По аккредитивам, номинированным в иностранной валюте, комиссионное вознаграждение, выраженное в процентном отношении от суммы осуществленной операции, начисляется в рублевом эквиваленте, пересчитанном по курсу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4. Комиссии по Разделам 5.2 «</w:t>
      </w:r>
      <w:r>
        <w:rPr>
          <w:sz w:val="20"/>
          <w:szCs w:val="20"/>
        </w:rPr>
        <w:t xml:space="preserve">Документарные аккредитивы, открытые АО «Россельхозбанк» для расчетов по внешнеторговым сделкам (импортные аккредитивы)</w:t>
      </w:r>
      <w:r>
        <w:rPr>
          <w:sz w:val="20"/>
          <w:szCs w:val="20"/>
        </w:rPr>
        <w:t xml:space="preserve">», 5.3 «</w:t>
      </w:r>
      <w:r>
        <w:rPr>
          <w:sz w:val="20"/>
          <w:szCs w:val="20"/>
        </w:rPr>
        <w:t xml:space="preserve">Документарные аккредитивы, открытые другими банками для расчетов по внешнеторговым сделкам (экспортные аккредитивы)</w:t>
      </w:r>
      <w:r>
        <w:rPr>
          <w:sz w:val="20"/>
          <w:szCs w:val="20"/>
        </w:rPr>
        <w:t xml:space="preserve">» и 5.4 «</w:t>
      </w:r>
      <w:r>
        <w:rPr>
          <w:sz w:val="20"/>
          <w:szCs w:val="20"/>
        </w:rPr>
        <w:t xml:space="preserve">Инкассо</w:t>
      </w:r>
      <w:r>
        <w:rPr>
          <w:sz w:val="20"/>
          <w:szCs w:val="20"/>
        </w:rPr>
        <w:t xml:space="preserve">» начисляются в евро. По аккредитивам и инкассо в валюте, отличной от евро, комиссионное во</w:t>
      </w:r>
      <w:r>
        <w:rPr>
          <w:sz w:val="20"/>
          <w:szCs w:val="20"/>
        </w:rPr>
        <w:t xml:space="preserve">знаграждение, выраженное в процентном отношении от суммы осуществленной операции, начисляется в эквиваленте в евро, пересчитанном по курсу</w:t>
      </w:r>
      <w:r>
        <w:rPr>
          <w:sz w:val="20"/>
          <w:szCs w:val="20"/>
        </w:rPr>
        <w:t xml:space="preserve">/кросс-курсу</w:t>
      </w:r>
      <w:r>
        <w:rPr>
          <w:sz w:val="20"/>
          <w:szCs w:val="20"/>
        </w:rPr>
        <w:t xml:space="preserve"> </w:t>
      </w:r>
      <w:r>
        <w:rPr>
          <w:sz w:val="20"/>
          <w:szCs w:val="20"/>
        </w:rPr>
        <w:t xml:space="preserve">Банка России, действующему на дату</w:t>
      </w:r>
      <w:r>
        <w:rPr>
          <w:sz w:val="20"/>
          <w:szCs w:val="20"/>
        </w:rPr>
        <w:t xml:space="preserve"> оказания услуги/на дату начала периода (для комиссий, уплачиваемых за период).</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рублю, установленным Банком России.</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5</w:t>
      </w:r>
      <w:r>
        <w:rPr>
          <w:sz w:val="20"/>
          <w:szCs w:val="20"/>
        </w:rPr>
        <w:t xml:space="preserve">. </w:t>
      </w: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w:t>
      </w:r>
      <w:r>
        <w:rPr>
          <w:sz w:val="20"/>
          <w:szCs w:val="20"/>
        </w:rPr>
        <w:t xml:space="preserve">рублях РФ</w:t>
      </w:r>
      <w:r>
        <w:rPr>
          <w:sz w:val="20"/>
          <w:szCs w:val="20"/>
        </w:rPr>
        <w:t xml:space="preserve">, производится в другой иностранной валюте, то расчет суммы эквивалента осуществляется по курсу Банка России, действу</w:t>
      </w:r>
      <w:r>
        <w:rPr>
          <w:sz w:val="20"/>
          <w:szCs w:val="20"/>
        </w:rPr>
        <w:t xml:space="preserve">ющему на дату уплаты комиссии.</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Если уплата комиссионного вознаграждения Банка, </w:t>
      </w:r>
      <w:r>
        <w:rPr>
          <w:sz w:val="20"/>
          <w:szCs w:val="20"/>
        </w:rPr>
        <w:t xml:space="preserve">начисленного</w:t>
      </w:r>
      <w:r>
        <w:rPr>
          <w:sz w:val="20"/>
          <w:szCs w:val="20"/>
        </w:rPr>
        <w:t xml:space="preserve"> в евро, производится в другой иностранной валюте или в рублях,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 </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Счет списания комиссионного вознаграждения определяется в соответствии с инструкциями клиента</w:t>
      </w:r>
      <w:r>
        <w:rPr>
          <w:sz w:val="20"/>
          <w:szCs w:val="20"/>
        </w:rPr>
        <w:t xml:space="preserve"> на условиях заранее данного акцепта</w:t>
      </w:r>
      <w:r>
        <w:rPr>
          <w:sz w:val="20"/>
          <w:szCs w:val="20"/>
        </w:rPr>
        <w:t xml:space="preserve">.</w:t>
      </w:r>
      <w:r>
        <w:rPr>
          <w:sz w:val="20"/>
          <w:szCs w:val="20"/>
        </w:rPr>
      </w:r>
      <w:r>
        <w:rPr>
          <w:sz w:val="20"/>
          <w:szCs w:val="20"/>
        </w:rPr>
      </w:r>
    </w:p>
    <w:p>
      <w:pPr>
        <w:pStyle w:val="1121"/>
        <w:jc w:val="both"/>
        <w:spacing w:before="40" w:line="276" w:lineRule="auto"/>
        <w:tabs>
          <w:tab w:val="left" w:pos="-1276" w:leader="none"/>
          <w:tab w:val="left" w:pos="284" w:leader="none"/>
          <w:tab w:val="left" w:pos="1134" w:leader="none"/>
        </w:tabs>
        <w:rPr>
          <w:sz w:val="20"/>
          <w:szCs w:val="20"/>
        </w:rPr>
      </w:pPr>
      <w:r>
        <w:rPr>
          <w:sz w:val="20"/>
          <w:szCs w:val="20"/>
        </w:rPr>
        <w:t xml:space="preserve">6</w:t>
      </w:r>
      <w:r>
        <w:rPr>
          <w:sz w:val="20"/>
          <w:szCs w:val="20"/>
        </w:rPr>
        <w:t xml:space="preserve">. Возмещение комиссий и расходов иных банков по документарным операциям, если таковые возникают и если иное не предусмотрено отдельным соглашением, осуществляется Клиентом дополнительно к комиссиям, указанным в Тарифах.</w:t>
      </w:r>
      <w:r>
        <w:rPr>
          <w:sz w:val="20"/>
          <w:szCs w:val="20"/>
        </w:rPr>
      </w:r>
      <w:r>
        <w:rPr>
          <w:sz w:val="20"/>
          <w:szCs w:val="20"/>
        </w:rPr>
      </w:r>
    </w:p>
    <w:p>
      <w:pPr>
        <w:pStyle w:val="1121"/>
        <w:jc w:val="both"/>
        <w:spacing w:before="40" w:line="276" w:lineRule="auto"/>
        <w:tabs>
          <w:tab w:val="left" w:pos="284" w:leader="none"/>
          <w:tab w:val="left" w:pos="1134" w:leader="none"/>
        </w:tabs>
        <w:rPr>
          <w:sz w:val="20"/>
          <w:szCs w:val="20"/>
        </w:rPr>
      </w:pPr>
      <w:r>
        <w:rPr>
          <w:sz w:val="20"/>
          <w:szCs w:val="20"/>
        </w:rPr>
        <w:t xml:space="preserve">7</w:t>
      </w:r>
      <w:r>
        <w:rPr>
          <w:sz w:val="20"/>
          <w:szCs w:val="20"/>
        </w:rPr>
        <w:t xml:space="preserve">. Комиссии, уплаченные Банку за оказание услуг (кроме ошибочно удержанных), возврату не подлежат</w:t>
      </w:r>
      <w:r>
        <w:rPr>
          <w:sz w:val="20"/>
          <w:szCs w:val="20"/>
        </w:rPr>
        <w:t xml:space="preserve">.</w:t>
      </w:r>
      <w:r>
        <w:rPr>
          <w:sz w:val="20"/>
          <w:szCs w:val="20"/>
        </w:rPr>
        <w:t xml:space="preserve">».</w:t>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1"/>
        <w:jc w:val="both"/>
        <w:spacing w:before="40"/>
        <w:tabs>
          <w:tab w:val="left" w:pos="284" w:leader="none"/>
          <w:tab w:val="left" w:pos="1134" w:leader="none"/>
        </w:tabs>
        <w:rPr>
          <w:sz w:val="20"/>
          <w:szCs w:val="20"/>
        </w:rPr>
      </w:pPr>
      <w:r>
        <w:rPr>
          <w:sz w:val="20"/>
          <w:szCs w:val="20"/>
        </w:rPr>
      </w:r>
      <w:r>
        <w:rPr>
          <w:sz w:val="20"/>
          <w:szCs w:val="20"/>
        </w:rPr>
      </w:r>
      <w:r>
        <w:rPr>
          <w:sz w:val="20"/>
          <w:szCs w:val="20"/>
        </w:rPr>
      </w:r>
    </w:p>
    <w:p>
      <w:pPr>
        <w:pStyle w:val="1125"/>
      </w:pPr>
      <w:r>
        <w:t xml:space="preserve">6.</w:t>
      </w:r>
      <w:r>
        <w:t xml:space="preserve"> </w:t>
      </w:r>
      <w:r>
        <w:t xml:space="preserve">Гарантийные</w:t>
      </w:r>
      <w:r>
        <w:t xml:space="preserve"> </w:t>
      </w:r>
      <w:r>
        <w:t xml:space="preserve">операции</w:t>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Выдача банковской гарантии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 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выдачу гарантии определяется с учетом минимальных тарифов комиссионного вознаграждения по гарантийным сделкам (Приложение </w:t>
            </w:r>
            <w:r>
              <w:rPr>
                <w:sz w:val="20"/>
                <w:szCs w:val="20"/>
              </w:rPr>
              <w:t xml:space="preserve">2</w:t>
            </w:r>
            <w:r>
              <w:rPr>
                <w:sz w:val="20"/>
                <w:szCs w:val="20"/>
              </w:rPr>
              <w:t xml:space="preserve">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рассчитывается от предельной суммы обязательств по гарантии (предела обязательств Банка) за период действия банковской гарантии. </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w:t>
            </w:r>
            <w:r>
              <w:rPr>
                <w:bCs/>
                <w:sz w:val="20"/>
                <w:szCs w:val="20"/>
              </w:rPr>
              <w:t xml:space="preserve">2</w:t>
            </w:r>
            <w:r>
              <w:rPr>
                <w:bCs/>
                <w:sz w:val="20"/>
                <w:szCs w:val="20"/>
              </w:rPr>
              <w:t xml:space="preserve">.</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spacing w:before="40" w:after="40"/>
              <w:rPr>
                <w:bCs/>
                <w:sz w:val="20"/>
                <w:szCs w:val="20"/>
              </w:rPr>
            </w:pPr>
            <w:r>
              <w:rPr>
                <w:bCs/>
                <w:sz w:val="20"/>
                <w:szCs w:val="20"/>
              </w:rPr>
              <w:t xml:space="preserve">Изменение условий выдачи банковской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after="40"/>
              <w:rPr>
                <w:bCs/>
                <w:sz w:val="20"/>
                <w:szCs w:val="20"/>
              </w:rPr>
            </w:pPr>
            <w:r>
              <w:rPr>
                <w:bCs/>
                <w:sz w:val="20"/>
                <w:szCs w:val="20"/>
              </w:rPr>
              <w:t xml:space="preserve">6.2.1.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Увеличение </w:t>
            </w:r>
            <w:r>
              <w:rPr>
                <w:sz w:val="20"/>
                <w:szCs w:val="20"/>
              </w:rPr>
              <w:t xml:space="preserve">суммы и/или срока</w:t>
            </w:r>
            <w:r>
              <w:rPr>
                <w:bCs/>
                <w:sz w:val="20"/>
                <w:szCs w:val="20"/>
              </w:rPr>
              <w:t xml:space="preserve"> гарантии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По соглашению сторон,</w:t>
            </w:r>
            <w:r>
              <w:rPr>
                <w:bCs/>
                <w:sz w:val="20"/>
                <w:szCs w:val="20"/>
              </w:rPr>
            </w:r>
            <w:r>
              <w:rPr>
                <w:bCs/>
                <w:sz w:val="20"/>
                <w:szCs w:val="20"/>
              </w:rPr>
            </w:r>
          </w:p>
          <w:p>
            <w:pPr>
              <w:pStyle w:val="1121"/>
              <w:jc w:val="center"/>
              <w:spacing w:before="40"/>
              <w:rPr>
                <w:bCs/>
                <w:sz w:val="20"/>
                <w:szCs w:val="20"/>
              </w:rPr>
            </w:pPr>
            <w:r>
              <w:rPr>
                <w:bCs/>
                <w:sz w:val="20"/>
                <w:szCs w:val="20"/>
              </w:rPr>
              <w:t xml:space="preserve">не менее 5 000 руб.</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Размер комиссии за увеличение суммы и/или срока гарантии определяется с учетом минимальных тарифов комиссионного вознаграждения по гарантийны</w:t>
            </w:r>
            <w:r>
              <w:rPr>
                <w:sz w:val="20"/>
                <w:szCs w:val="20"/>
              </w:rPr>
              <w:t xml:space="preserve">м сделкам (Приложение 1 к приказу Банка от 01.08.2013 № 386-ОД), а также полномочий по изменению размера комиссионного вознаграждения по гарантийным сделкам, предоставленных региональным филиалам в соответствии с п.2.5 приказа Банка от 01.08.2013 № 386-ОД.</w:t>
            </w:r>
            <w:r>
              <w:rPr>
                <w:sz w:val="20"/>
                <w:szCs w:val="20"/>
              </w:rPr>
            </w:r>
            <w:r>
              <w:rPr>
                <w:sz w:val="20"/>
                <w:szCs w:val="20"/>
              </w:rPr>
            </w:r>
          </w:p>
          <w:p>
            <w:pPr>
              <w:pStyle w:val="1121"/>
              <w:jc w:val="both"/>
              <w:rPr>
                <w:sz w:val="20"/>
                <w:szCs w:val="20"/>
              </w:rPr>
            </w:pPr>
            <w:r>
              <w:rPr>
                <w:sz w:val="20"/>
                <w:szCs w:val="20"/>
              </w:rPr>
              <w:t xml:space="preserve">Комиссия за увеличение суммы гарантии рассчитывается от суммы увеличения обязательства по гарантии за период с даты увеличения суммы обязательства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за увеличение срока гарантии рассчитывается от предельной суммы обязательств по гарантии (предела обязательств Банка) за период с даты увеличения срока гарантии по дату окончания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При одновременном увеличении суммы и срока гарантии комиссия рассчитывается от суммы увеличения обязательства по гарантии за период с даты у</w:t>
            </w:r>
            <w:r>
              <w:rPr>
                <w:sz w:val="20"/>
                <w:szCs w:val="20"/>
              </w:rPr>
              <w:t xml:space="preserve">величения суммы обязательства по дату окончания текущего срока действия банковской гарантии, и при продлении срока действия увеличенного обязательства по гарантии - от суммы увеличенного обязательства за период продления срока действия банковской гарантии.</w:t>
            </w:r>
            <w:r>
              <w:rPr>
                <w:sz w:val="20"/>
                <w:szCs w:val="20"/>
              </w:rPr>
            </w:r>
            <w:r>
              <w:rPr>
                <w:sz w:val="20"/>
                <w:szCs w:val="20"/>
              </w:rPr>
            </w:r>
          </w:p>
          <w:p>
            <w:pPr>
              <w:pStyle w:val="1121"/>
              <w:jc w:val="both"/>
              <w:rPr>
                <w:sz w:val="20"/>
                <w:szCs w:val="20"/>
              </w:rPr>
            </w:pPr>
            <w:r>
              <w:rPr>
                <w:sz w:val="20"/>
                <w:szCs w:val="20"/>
              </w:rPr>
              <w:t xml:space="preserve">Комиссия может быть установлена как в абсолютном (твердая денежная сумма), так и в относительном (процент годовых от суммы банковской гарантии) выражении.</w:t>
            </w:r>
            <w:r>
              <w:rPr>
                <w:sz w:val="20"/>
                <w:szCs w:val="20"/>
              </w:rPr>
            </w:r>
            <w:r>
              <w:rPr>
                <w:sz w:val="20"/>
                <w:szCs w:val="20"/>
              </w:rPr>
            </w:r>
          </w:p>
          <w:p>
            <w:pPr>
              <w:pStyle w:val="1121"/>
              <w:jc w:val="both"/>
              <w:rPr>
                <w:sz w:val="20"/>
                <w:szCs w:val="20"/>
              </w:rPr>
            </w:pPr>
            <w:r>
              <w:rPr>
                <w:sz w:val="20"/>
                <w:szCs w:val="20"/>
              </w:rPr>
              <w:t xml:space="preserve">Точный размер комиссии устанавливается уполномоченным органом Банка, к компетенции которого относится принятие решения о выдаче банковской гарантии.</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spacing w:before="40"/>
              <w:rPr>
                <w:sz w:val="20"/>
                <w:szCs w:val="20"/>
              </w:rPr>
            </w:pPr>
            <w:r>
              <w:rPr>
                <w:sz w:val="20"/>
                <w:szCs w:val="20"/>
              </w:rPr>
              <w:t xml:space="preserve">6.2.2.</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tabs>
                <w:tab w:val="center" w:pos="1260" w:leader="none"/>
                <w:tab w:val="right" w:pos="9355" w:leader="none"/>
              </w:tabs>
              <w:rPr>
                <w:bCs/>
                <w:sz w:val="20"/>
                <w:szCs w:val="20"/>
              </w:rPr>
            </w:pPr>
            <w:r>
              <w:rPr>
                <w:bCs/>
                <w:sz w:val="20"/>
                <w:szCs w:val="20"/>
              </w:rPr>
              <w:t xml:space="preserve">Изменение условий </w:t>
            </w:r>
            <w:r>
              <w:rPr>
                <w:sz w:val="20"/>
                <w:szCs w:val="20"/>
              </w:rPr>
              <w:t xml:space="preserve">Генерального соглашения о выдаче банковских гарантий/Соглашения о порядке и условиях выдачи банковской гарантии, а также </w:t>
            </w:r>
            <w:r>
              <w:rPr>
                <w:bCs/>
                <w:sz w:val="20"/>
                <w:szCs w:val="20"/>
              </w:rPr>
              <w:t xml:space="preserve">условий гарантии, не указанных в п. 6.2.1</w:t>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spacing w:before="40"/>
              <w:rPr>
                <w:bCs/>
                <w:sz w:val="20"/>
                <w:szCs w:val="20"/>
              </w:rPr>
            </w:pPr>
            <w:r>
              <w:rPr>
                <w:bCs/>
                <w:sz w:val="20"/>
                <w:szCs w:val="20"/>
              </w:rPr>
              <w:t xml:space="preserve">5 000 руб.</w:t>
            </w:r>
            <w:r>
              <w:rPr>
                <w:bCs/>
                <w:sz w:val="20"/>
                <w:szCs w:val="20"/>
              </w:rPr>
            </w:r>
            <w:r>
              <w:rPr>
                <w:bCs/>
                <w:sz w:val="20"/>
                <w:szCs w:val="20"/>
              </w:rPr>
            </w:r>
          </w:p>
          <w:p>
            <w:pPr>
              <w:pStyle w:val="1121"/>
              <w:jc w:val="center"/>
              <w:spacing w:before="4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both"/>
              <w:rPr>
                <w:sz w:val="20"/>
                <w:szCs w:val="20"/>
              </w:rPr>
            </w:pPr>
            <w:r>
              <w:rPr>
                <w:sz w:val="20"/>
                <w:szCs w:val="20"/>
              </w:rPr>
              <w:t xml:space="preserve">Комиссия уплачивается в порядке, установленном Соглашением о порядке и условиях выдачи банковской гарантии/Генеральным соглашением о выдаче банковских гарантий</w:t>
            </w:r>
            <w:r>
              <w:rPr>
                <w:sz w:val="20"/>
                <w:szCs w:val="20"/>
              </w:rPr>
            </w:r>
            <w:r>
              <w:rPr>
                <w:sz w:val="20"/>
                <w:szCs w:val="20"/>
              </w:rPr>
            </w:r>
          </w:p>
          <w:p>
            <w:pPr>
              <w:pStyle w:val="1121"/>
              <w:jc w:val="both"/>
              <w:rPr>
                <w:sz w:val="20"/>
                <w:szCs w:val="20"/>
              </w:rPr>
            </w:pPr>
            <w:r>
              <w:rPr>
                <w:sz w:val="20"/>
                <w:szCs w:val="20"/>
              </w:rPr>
            </w:r>
            <w:r>
              <w:rPr>
                <w:sz w:val="20"/>
                <w:szCs w:val="20"/>
              </w:rPr>
            </w:r>
            <w:r>
              <w:rPr>
                <w:sz w:val="20"/>
                <w:szCs w:val="20"/>
              </w:rPr>
            </w:r>
          </w:p>
          <w:p>
            <w:pPr>
              <w:pStyle w:val="1121"/>
              <w:jc w:val="both"/>
              <w:widowControl w:val="off"/>
              <w:rPr>
                <w:sz w:val="20"/>
                <w:szCs w:val="20"/>
              </w:rPr>
            </w:pPr>
            <w:r>
              <w:rPr>
                <w:rFonts w:cs="Arial"/>
                <w:sz w:val="20"/>
                <w:szCs w:val="20"/>
              </w:rPr>
              <w:t xml:space="preserve">[</w:t>
            </w:r>
            <w:r>
              <w:rPr>
                <w:sz w:val="20"/>
                <w:szCs w:val="20"/>
              </w:rPr>
              <w:t xml:space="preserve">Данная информация не включается в информационные материалы для клиентов Банка, не размещается на сайте Банка в сети Интернет:</w:t>
            </w:r>
            <w:r>
              <w:rPr>
                <w:sz w:val="20"/>
                <w:szCs w:val="20"/>
              </w:rPr>
            </w:r>
            <w:r>
              <w:rPr>
                <w:sz w:val="20"/>
                <w:szCs w:val="20"/>
              </w:rPr>
            </w:r>
          </w:p>
          <w:p>
            <w:pPr>
              <w:pStyle w:val="1121"/>
              <w:jc w:val="both"/>
              <w:rPr>
                <w:sz w:val="20"/>
                <w:szCs w:val="20"/>
              </w:rPr>
            </w:pPr>
            <w:r>
              <w:rPr>
                <w:sz w:val="20"/>
                <w:szCs w:val="20"/>
              </w:rPr>
              <w:t xml:space="preserve">Комиссия устанавливается в абсолютном выражении (твердая денежная сумма).</w:t>
            </w:r>
            <w:r>
              <w:rPr>
                <w:sz w:val="20"/>
                <w:szCs w:val="20"/>
              </w:rPr>
            </w:r>
            <w:r>
              <w:rPr>
                <w:sz w:val="20"/>
                <w:szCs w:val="20"/>
              </w:rPr>
            </w:r>
          </w:p>
          <w:p>
            <w:pPr>
              <w:pStyle w:val="1121"/>
              <w:jc w:val="both"/>
              <w:rPr>
                <w:sz w:val="20"/>
                <w:szCs w:val="20"/>
              </w:rPr>
            </w:pPr>
            <w:r>
              <w:rPr>
                <w:sz w:val="20"/>
                <w:szCs w:val="20"/>
              </w:rPr>
              <w:t xml:space="preserve">Комиссия не взимается в следующих случаях:</w:t>
            </w:r>
            <w:r>
              <w:rPr>
                <w:sz w:val="20"/>
                <w:szCs w:val="20"/>
              </w:rPr>
            </w:r>
            <w:r>
              <w:rPr>
                <w:sz w:val="20"/>
                <w:szCs w:val="20"/>
              </w:rPr>
            </w:r>
          </w:p>
          <w:p>
            <w:pPr>
              <w:pStyle w:val="1121"/>
              <w:jc w:val="both"/>
              <w:rPr>
                <w:sz w:val="20"/>
                <w:szCs w:val="20"/>
              </w:rPr>
            </w:pPr>
            <w:r>
              <w:rPr>
                <w:sz w:val="20"/>
                <w:szCs w:val="20"/>
              </w:rPr>
              <w:t xml:space="preserve">- уменьшение суммы и/или срока гарантии вследствие отказа/ частичного отказа бенефициара от своих прав по гарантии (при этом возврат ранее уплаченной комиссии за выдачу гарантии не производится);</w:t>
            </w:r>
            <w:r>
              <w:rPr>
                <w:sz w:val="20"/>
                <w:szCs w:val="20"/>
              </w:rPr>
            </w:r>
            <w:r>
              <w:rPr>
                <w:sz w:val="20"/>
                <w:szCs w:val="20"/>
              </w:rPr>
            </w:r>
          </w:p>
          <w:p>
            <w:pPr>
              <w:pStyle w:val="1121"/>
              <w:jc w:val="both"/>
              <w:rPr>
                <w:sz w:val="20"/>
                <w:szCs w:val="20"/>
              </w:rPr>
            </w:pPr>
            <w:r>
              <w:rPr>
                <w:sz w:val="20"/>
                <w:szCs w:val="20"/>
              </w:rPr>
              <w:t xml:space="preserve">- изменение условий гарантийной сделки в связи с предоставлением дополнительного обеспечения исполнения принципалом обязательств по гарантийной сделке по требованию Банка;</w:t>
            </w:r>
            <w:r>
              <w:rPr>
                <w:sz w:val="20"/>
                <w:szCs w:val="20"/>
              </w:rPr>
            </w:r>
            <w:r>
              <w:rPr>
                <w:sz w:val="20"/>
                <w:szCs w:val="20"/>
              </w:rPr>
            </w:r>
          </w:p>
          <w:p>
            <w:pPr>
              <w:pStyle w:val="1121"/>
              <w:jc w:val="both"/>
              <w:rPr>
                <w:sz w:val="20"/>
                <w:szCs w:val="20"/>
              </w:rPr>
            </w:pPr>
            <w:r>
              <w:rPr>
                <w:sz w:val="20"/>
                <w:szCs w:val="20"/>
              </w:rPr>
              <w:t xml:space="preserve">- в иных случаях, связанных с применением Банком санкций вследствие ненадлежащего исполнения принципалом своих обязательств по Соглашению о порядке и условиях выдачи банковской гарантии/ Генеральному соглашению о выдаче банковских гарантий.</w:t>
            </w:r>
            <w:r>
              <w:rPr>
                <w:sz w:val="20"/>
                <w:szCs w:val="20"/>
              </w:rPr>
            </w:r>
            <w:r>
              <w:rPr>
                <w:sz w:val="20"/>
                <w:szCs w:val="20"/>
              </w:rPr>
            </w:r>
          </w:p>
          <w:p>
            <w:pPr>
              <w:pStyle w:val="1121"/>
              <w:jc w:val="both"/>
              <w:rPr>
                <w:sz w:val="20"/>
                <w:szCs w:val="20"/>
              </w:rPr>
            </w:pPr>
            <w:r>
              <w:rPr>
                <w:sz w:val="20"/>
                <w:szCs w:val="20"/>
              </w:rPr>
              <w:t xml:space="preserve">Размер и порядок уплаты комиссии фиксируется в Соглашении о порядке и условиях выдачи банковской гарантии/ Генеральном соглашении о выдаче банковских гарантий.]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Авизование гарантии, авизование изменения гарантии,</w:t>
            </w:r>
            <w:r>
              <w:rPr>
                <w:bCs/>
                <w:sz w:val="20"/>
                <w:szCs w:val="20"/>
              </w:rPr>
            </w:r>
            <w:r>
              <w:rPr>
                <w:bCs/>
                <w:sz w:val="20"/>
                <w:szCs w:val="20"/>
              </w:rPr>
            </w:r>
          </w:p>
          <w:p>
            <w:pPr>
              <w:pStyle w:val="1121"/>
              <w:tabs>
                <w:tab w:val="left" w:pos="709" w:leader="none"/>
              </w:tabs>
              <w:rPr>
                <w:bCs/>
                <w:sz w:val="20"/>
                <w:szCs w:val="20"/>
              </w:rPr>
            </w:pPr>
            <w:r>
              <w:rPr>
                <w:bCs/>
                <w:sz w:val="20"/>
                <w:szCs w:val="20"/>
              </w:rPr>
              <w:t xml:space="preserve">связанного с увеличением</w:t>
            </w:r>
            <w:r>
              <w:rPr>
                <w:bCs/>
                <w:sz w:val="20"/>
                <w:szCs w:val="20"/>
              </w:rPr>
            </w:r>
            <w:r>
              <w:rPr>
                <w:bCs/>
                <w:sz w:val="20"/>
                <w:szCs w:val="20"/>
              </w:rPr>
            </w:r>
          </w:p>
          <w:p>
            <w:pPr>
              <w:pStyle w:val="1121"/>
              <w:tabs>
                <w:tab w:val="left" w:pos="709" w:leader="none"/>
              </w:tabs>
              <w:rPr>
                <w:bCs/>
                <w:sz w:val="20"/>
                <w:szCs w:val="20"/>
              </w:rPr>
            </w:pPr>
            <w:r>
              <w:rPr>
                <w:bCs/>
                <w:sz w:val="20"/>
                <w:szCs w:val="20"/>
              </w:rPr>
              <w:t xml:space="preserve">ее суммы,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t xml:space="preserve">0,1% от суммы гарантии или ее увеличения,</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мин. 55 евро, </w:t>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макс. 305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sz w:val="20"/>
                <w:szCs w:val="20"/>
              </w:rPr>
            </w:pPr>
            <w:r>
              <w:rPr>
                <w:sz w:val="20"/>
                <w:szCs w:val="20"/>
              </w:rPr>
              <w:t xml:space="preserve">Авизование изменения гарантии, не связанного с</w:t>
            </w:r>
            <w:r>
              <w:rPr>
                <w:sz w:val="20"/>
                <w:szCs w:val="20"/>
              </w:rPr>
            </w:r>
            <w:r>
              <w:rPr>
                <w:sz w:val="20"/>
                <w:szCs w:val="20"/>
              </w:rPr>
            </w:r>
          </w:p>
          <w:p>
            <w:pPr>
              <w:pStyle w:val="1121"/>
              <w:tabs>
                <w:tab w:val="left" w:pos="709" w:leader="none"/>
              </w:tabs>
              <w:rPr>
                <w:sz w:val="20"/>
                <w:szCs w:val="20"/>
              </w:rPr>
            </w:pPr>
            <w:r>
              <w:rPr>
                <w:sz w:val="20"/>
                <w:szCs w:val="20"/>
              </w:rPr>
              <w:t xml:space="preserve">увеличением ее суммы/</w:t>
            </w:r>
            <w:r>
              <w:rPr>
                <w:sz w:val="20"/>
                <w:szCs w:val="20"/>
              </w:rPr>
            </w:r>
            <w:r>
              <w:rPr>
                <w:sz w:val="20"/>
                <w:szCs w:val="20"/>
              </w:rPr>
            </w:r>
          </w:p>
          <w:p>
            <w:pPr>
              <w:pStyle w:val="1121"/>
              <w:tabs>
                <w:tab w:val="left" w:pos="709" w:leader="none"/>
              </w:tabs>
              <w:rPr>
                <w:sz w:val="20"/>
                <w:szCs w:val="20"/>
              </w:rPr>
            </w:pPr>
            <w:r>
              <w:rPr>
                <w:sz w:val="20"/>
                <w:szCs w:val="20"/>
              </w:rPr>
              <w:t xml:space="preserve">авизование запроса на</w:t>
            </w:r>
            <w:r>
              <w:rPr>
                <w:sz w:val="20"/>
                <w:szCs w:val="20"/>
              </w:rPr>
            </w:r>
            <w:r>
              <w:rPr>
                <w:sz w:val="20"/>
                <w:szCs w:val="20"/>
              </w:rPr>
            </w:r>
          </w:p>
          <w:p>
            <w:pPr>
              <w:pStyle w:val="1121"/>
              <w:tabs>
                <w:tab w:val="left" w:pos="709" w:leader="none"/>
              </w:tabs>
              <w:rPr>
                <w:sz w:val="20"/>
                <w:szCs w:val="20"/>
              </w:rPr>
            </w:pPr>
            <w:r>
              <w:rPr>
                <w:sz w:val="20"/>
                <w:szCs w:val="20"/>
              </w:rPr>
              <w:t xml:space="preserve">аннуляцию гарантии/ авизование сообщения по гарантии без обязательств со стороны АО «Россельхозбанк»</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sz w:val="20"/>
                <w:szCs w:val="20"/>
              </w:rPr>
            </w:pPr>
            <w:r>
              <w:rPr>
                <w:sz w:val="20"/>
                <w:szCs w:val="20"/>
              </w:rPr>
            </w:r>
            <w:r>
              <w:rPr>
                <w:sz w:val="20"/>
                <w:szCs w:val="20"/>
              </w:rPr>
            </w:r>
            <w:r>
              <w:rPr>
                <w:sz w:val="20"/>
                <w:szCs w:val="20"/>
              </w:rPr>
            </w:r>
          </w:p>
          <w:p>
            <w:pPr>
              <w:pStyle w:val="1121"/>
              <w:jc w:val="center"/>
              <w:tabs>
                <w:tab w:val="left" w:pos="709" w:leader="none"/>
              </w:tabs>
              <w:rPr>
                <w:sz w:val="20"/>
                <w:szCs w:val="20"/>
              </w:rPr>
            </w:pPr>
            <w:r>
              <w:rPr>
                <w:sz w:val="20"/>
                <w:szCs w:val="20"/>
              </w:rPr>
              <w:t xml:space="preserve">55 евро</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Требование платежа по гарантии, авизованной без обязательств со стороны АО «Россельхозбанк»</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6.6.</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Проверка подлинности подписей на гарантии и/или правильности телексных ключей</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55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6.7.</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tabs>
                <w:tab w:val="left" w:pos="709" w:leader="none"/>
              </w:tabs>
              <w:rPr>
                <w:bCs/>
                <w:sz w:val="20"/>
                <w:szCs w:val="20"/>
              </w:rPr>
            </w:pPr>
            <w:r>
              <w:rPr>
                <w:bCs/>
                <w:sz w:val="20"/>
                <w:szCs w:val="20"/>
              </w:rPr>
              <w:t xml:space="preserve">Отправка сообщения по гарантии, инициированного клиентом/банком-гарантом</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tabs>
                <w:tab w:val="left" w:pos="709" w:leader="none"/>
              </w:tabs>
              <w:rPr>
                <w:bCs/>
                <w:sz w:val="20"/>
                <w:szCs w:val="20"/>
              </w:rPr>
            </w:pPr>
            <w:r>
              <w:rPr>
                <w:bCs/>
                <w:sz w:val="20"/>
                <w:szCs w:val="20"/>
              </w:rPr>
            </w:r>
            <w:r>
              <w:rPr>
                <w:bCs/>
                <w:sz w:val="20"/>
                <w:szCs w:val="20"/>
              </w:rPr>
            </w:r>
            <w:r>
              <w:rPr>
                <w:bCs/>
                <w:sz w:val="20"/>
                <w:szCs w:val="20"/>
              </w:rPr>
            </w:r>
          </w:p>
          <w:p>
            <w:pPr>
              <w:pStyle w:val="1121"/>
              <w:jc w:val="center"/>
              <w:tabs>
                <w:tab w:val="left" w:pos="709" w:leader="none"/>
              </w:tabs>
              <w:rPr>
                <w:bCs/>
                <w:sz w:val="20"/>
                <w:szCs w:val="20"/>
              </w:rPr>
            </w:pPr>
            <w:r>
              <w:rPr>
                <w:bCs/>
                <w:sz w:val="20"/>
                <w:szCs w:val="20"/>
              </w:rPr>
              <w:t xml:space="preserve">105 евро</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both"/>
        <w:spacing w:before="120"/>
        <w:tabs>
          <w:tab w:val="left" w:pos="284" w:leader="none"/>
        </w:tabs>
        <w:rPr>
          <w:sz w:val="20"/>
          <w:szCs w:val="20"/>
          <w:u w:val="single"/>
        </w:rPr>
      </w:pPr>
      <w:r>
        <w:rPr>
          <w:sz w:val="20"/>
          <w:szCs w:val="20"/>
          <w:u w:val="single"/>
        </w:rPr>
        <w:t xml:space="preserve">Примечание к пунктам 6.3-6.7 Тарифов:</w:t>
      </w:r>
      <w:r>
        <w:rPr>
          <w:sz w:val="20"/>
          <w:szCs w:val="20"/>
          <w:u w:val="single"/>
        </w:rPr>
      </w:r>
      <w:r>
        <w:rPr>
          <w:sz w:val="20"/>
          <w:szCs w:val="20"/>
          <w:u w:val="single"/>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по п. 6.3 Тарифа «Авизование гарантии, авизование изменения гарантии, связанного с увеличением ее суммы, без обязательств со стороны АО «Россельхозбанк» начисляется следующим образом:</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в процентном отношении от суммы авизованной гарантии/суммы увеличения гарантии, начисляется в валюте гарантии;</w:t>
      </w:r>
      <w:r>
        <w:rPr>
          <w:bCs/>
          <w:iCs/>
          <w:sz w:val="20"/>
          <w:szCs w:val="20"/>
        </w:rPr>
      </w:r>
      <w:r>
        <w:rPr>
          <w:bCs/>
          <w:iCs/>
          <w:sz w:val="20"/>
          <w:szCs w:val="20"/>
        </w:rPr>
      </w:r>
    </w:p>
    <w:p>
      <w:pPr>
        <w:pStyle w:val="1121"/>
        <w:numPr>
          <w:ilvl w:val="1"/>
          <w:numId w:val="37"/>
        </w:numPr>
        <w:ind w:left="0" w:firstLine="0"/>
        <w:jc w:val="both"/>
        <w:tabs>
          <w:tab w:val="left" w:pos="567" w:leader="none"/>
        </w:tabs>
        <w:rPr>
          <w:bCs/>
          <w:iCs/>
          <w:sz w:val="20"/>
          <w:szCs w:val="20"/>
        </w:rPr>
      </w:pPr>
      <w:r>
        <w:rPr>
          <w:bCs/>
          <w:iCs/>
          <w:sz w:val="20"/>
          <w:szCs w:val="20"/>
        </w:rPr>
        <w:t xml:space="preserve">комиссионное вознаграждение, рассчитанное исходя из минимального или максимального значения Тарифов, начисляется в валюте Тарифов (в евро).</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гарантии, производится </w:t>
        <w:br w:type="textWrapping" w:clear="all"/>
        <w:t xml:space="preserve">в российских рублях (если валюта гарантии – не российские рубли</w:t>
      </w:r>
      <w:r>
        <w:rPr>
          <w:bCs/>
          <w:iCs/>
          <w:sz w:val="20"/>
          <w:szCs w:val="20"/>
        </w:rPr>
        <w:t xml:space="preserve">) или в иностранной валюте </w:t>
        <w:br/>
        <w:t xml:space="preserve">(если валюта гарантии – российские рубли)/другой иностранной валюте (если валюта гарантии – иностранная валюта), то расчет суммы эквивалента осуществляется по курсу/кросс-курсу Банка России, действующему на дату уплаты комиссии.</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Если уплата комиссионного вознаграждения Банка, начисленного в валюте Тарифов (в е</w:t>
      </w:r>
      <w:r>
        <w:rPr>
          <w:bCs/>
          <w:iCs/>
          <w:sz w:val="20"/>
          <w:szCs w:val="20"/>
        </w:rPr>
        <w:t xml:space="preserve">вро), производится в российских рублях или в другой иностранной валюте (отличной от евро), то расчет суммы эквивалента осуществляется по курсу/кросс-курсу Банка России, действующему на дату уплаты комиссии, если иное не предусмотрено отдельным соглашением.</w:t>
      </w:r>
      <w:r>
        <w:rPr>
          <w:bCs/>
          <w:iCs/>
          <w:sz w:val="20"/>
          <w:szCs w:val="20"/>
        </w:rPr>
      </w:r>
      <w:r>
        <w:rPr>
          <w:bCs/>
          <w:iCs/>
          <w:sz w:val="20"/>
          <w:szCs w:val="20"/>
        </w:rPr>
      </w:r>
    </w:p>
    <w:p>
      <w:pPr>
        <w:pStyle w:val="1121"/>
        <w:jc w:val="both"/>
        <w:tabs>
          <w:tab w:val="left" w:pos="567" w:leader="none"/>
        </w:tabs>
        <w:rPr>
          <w:bCs/>
          <w:iCs/>
          <w:sz w:val="20"/>
          <w:szCs w:val="20"/>
        </w:rPr>
      </w:pPr>
      <w:r>
        <w:rPr>
          <w:bCs/>
          <w:iCs/>
          <w:sz w:val="20"/>
          <w:szCs w:val="20"/>
        </w:rPr>
        <w:t xml:space="preserve">Под кросс-курсом Банка России понимается отношение курса одной иностранной валюты к курсу другой иностранной валюты, рассчитанное по официальным курсам этих валют по отношению к российскому рублю, установленным Банком России.</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Возмещение комиссий и расходов иных банков по гарантийным операциям, если таковые возникают и если иное не предусмотрено отдельным соглашением, осуществляется клиентом дополнительно к комиссионному вознаграждению, указанному в Тарифах.</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Размер комиссионного вознаграждения, отличный от установленного в Тарифах, определяется на основании отдельного соглашения.</w:t>
      </w:r>
      <w:r>
        <w:rPr>
          <w:bCs/>
          <w:iCs/>
          <w:sz w:val="20"/>
          <w:szCs w:val="20"/>
        </w:rPr>
      </w:r>
      <w:r>
        <w:rPr>
          <w:bCs/>
          <w:iCs/>
          <w:sz w:val="20"/>
          <w:szCs w:val="20"/>
        </w:rPr>
      </w:r>
    </w:p>
    <w:p>
      <w:pPr>
        <w:pStyle w:val="1121"/>
        <w:numPr>
          <w:ilvl w:val="0"/>
          <w:numId w:val="36"/>
        </w:numPr>
        <w:ind w:left="0" w:firstLine="0"/>
        <w:jc w:val="both"/>
        <w:tabs>
          <w:tab w:val="left" w:pos="567" w:leader="none"/>
        </w:tabs>
        <w:rPr>
          <w:bCs/>
          <w:iCs/>
          <w:sz w:val="20"/>
          <w:szCs w:val="20"/>
        </w:rPr>
      </w:pPr>
      <w:r>
        <w:rPr>
          <w:bCs/>
          <w:iCs/>
          <w:sz w:val="20"/>
          <w:szCs w:val="20"/>
        </w:rPr>
        <w:t xml:space="preserve">Комиссионное вознаграждение, уплаченное Банку за оказание услуг (кроме ошибочно удержанных), возврату не подлежит</w:t>
      </w:r>
      <w:r>
        <w:rPr>
          <w:sz w:val="20"/>
          <w:szCs w:val="20"/>
        </w:rPr>
        <w:t xml:space="preserve">.</w:t>
      </w:r>
      <w:r>
        <w:rPr>
          <w:bCs/>
          <w:iCs/>
          <w:sz w:val="20"/>
          <w:szCs w:val="20"/>
        </w:rPr>
      </w:r>
      <w:r>
        <w:rPr>
          <w:bCs/>
          <w:iCs/>
          <w:sz w:val="20"/>
          <w:szCs w:val="20"/>
        </w:rPr>
      </w:r>
    </w:p>
    <w:p>
      <w:pPr>
        <w:pStyle w:val="1121"/>
        <w:jc w:val="center"/>
        <w:keepNext/>
        <w:spacing w:before="120" w:after="120"/>
        <w:rPr>
          <w:b/>
          <w:bCs/>
          <w:sz w:val="20"/>
          <w:szCs w:val="20"/>
        </w:rPr>
        <w:outlineLvl w:val="3"/>
      </w:pPr>
      <w:r>
        <w:rPr>
          <w:b/>
          <w:bCs/>
          <w:sz w:val="20"/>
          <w:szCs w:val="20"/>
        </w:rPr>
      </w:r>
      <w:r>
        <w:rPr>
          <w:b/>
          <w:bCs/>
          <w:sz w:val="20"/>
          <w:szCs w:val="20"/>
        </w:rPr>
      </w:r>
      <w:r>
        <w:rPr>
          <w:b/>
          <w:bCs/>
          <w:sz w:val="20"/>
          <w:szCs w:val="20"/>
        </w:rPr>
      </w:r>
    </w:p>
    <w:p>
      <w:pPr>
        <w:pStyle w:val="1121"/>
        <w:jc w:val="center"/>
        <w:keepNext/>
        <w:spacing w:before="120" w:after="120"/>
        <w:rPr>
          <w:b/>
          <w:bCs/>
          <w:color w:val="808080"/>
          <w:sz w:val="20"/>
          <w:szCs w:val="20"/>
        </w:rPr>
        <w:outlineLvl w:val="3"/>
      </w:pPr>
      <w:r>
        <w:rPr>
          <w:b/>
          <w:bCs/>
          <w:sz w:val="20"/>
          <w:szCs w:val="20"/>
        </w:rPr>
        <w:t xml:space="preserve">7. Дистанционное банковское обслуживание (ДБО)</w:t>
      </w:r>
      <w:r>
        <w:rPr>
          <w:b/>
          <w:bCs/>
          <w:color w:val="808080"/>
          <w:sz w:val="20"/>
          <w:szCs w:val="20"/>
        </w:rPr>
      </w:r>
      <w:r>
        <w:rPr>
          <w:b/>
          <w:bCs/>
          <w:color w:val="808080"/>
          <w:sz w:val="20"/>
          <w:szCs w:val="20"/>
        </w:rPr>
      </w:r>
    </w:p>
    <w:tbl>
      <w:tblPr>
        <w:tblW w:w="10065"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876"/>
        <w:gridCol w:w="2854"/>
        <w:gridCol w:w="56"/>
        <w:gridCol w:w="2351"/>
        <w:gridCol w:w="39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п/п</w:t>
            </w:r>
            <w:r>
              <w:rPr>
                <w:b/>
                <w:bCs/>
                <w:sz w:val="20"/>
                <w:szCs w:val="20"/>
              </w:rPr>
            </w:r>
            <w:r>
              <w:rPr>
                <w:b/>
                <w:bCs/>
                <w:sz w:val="20"/>
                <w:szCs w:val="20"/>
              </w:rPr>
            </w:r>
          </w:p>
        </w:tc>
        <w:tc>
          <w:tcPr>
            <w:tcW w:w="2854"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gridSpan w:val="2"/>
            <w:tcW w:w="2407"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3928" w:type="dxa"/>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7.1.</w:t>
            </w:r>
            <w:r>
              <w:rPr>
                <w:bCs/>
                <w:sz w:val="20"/>
                <w:szCs w:val="20"/>
              </w:rPr>
            </w:r>
            <w:r>
              <w:rPr>
                <w:bCs/>
                <w:sz w:val="20"/>
                <w:szCs w:val="20"/>
              </w:rPr>
            </w:r>
          </w:p>
        </w:tc>
        <w:tc>
          <w:tcPr>
            <w:gridSpan w:val="4"/>
            <w:tcW w:w="9189" w:type="dxa"/>
            <w:vAlign w:val="center"/>
            <w:textDirection w:val="lrTb"/>
            <w:noWrap w:val="false"/>
          </w:tcPr>
          <w:p>
            <w:pPr>
              <w:pStyle w:val="1121"/>
              <w:jc w:val="both"/>
              <w:spacing w:before="40" w:after="40"/>
              <w:rPr>
                <w:bCs/>
                <w:sz w:val="20"/>
                <w:szCs w:val="20"/>
              </w:rPr>
            </w:pPr>
            <w:r>
              <w:rPr>
                <w:bCs/>
                <w:sz w:val="20"/>
                <w:szCs w:val="20"/>
              </w:rPr>
              <w:t xml:space="preserve">Установка и настройка программного обеспечения, восстановление текущей работоспособности системы ДБО с выездом к клиенту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restart"/>
            <w:textDirection w:val="lrTb"/>
            <w:noWrap w:val="false"/>
          </w:tcPr>
          <w:p>
            <w:pPr>
              <w:pStyle w:val="1121"/>
              <w:jc w:val="center"/>
              <w:spacing w:before="40" w:after="40"/>
              <w:rPr>
                <w:bCs/>
                <w:sz w:val="20"/>
                <w:szCs w:val="20"/>
              </w:rPr>
            </w:pPr>
            <w:r>
              <w:rPr>
                <w:bCs/>
                <w:sz w:val="20"/>
                <w:szCs w:val="20"/>
              </w:rPr>
              <w:t xml:space="preserve">7.1.1.</w:t>
            </w:r>
            <w:r>
              <w:rPr>
                <w:bCs/>
                <w:sz w:val="20"/>
                <w:szCs w:val="20"/>
              </w:rPr>
            </w:r>
            <w:r>
              <w:rPr>
                <w:bCs/>
                <w:sz w:val="20"/>
                <w:szCs w:val="20"/>
              </w:rPr>
            </w:r>
          </w:p>
        </w:tc>
        <w:tc>
          <w:tcPr>
            <w:gridSpan w:val="2"/>
            <w:tcBorders>
              <w:bottom w:val="none" w:color="000000" w:sz="4" w:space="0"/>
            </w:tcBorders>
            <w:tcW w:w="2910" w:type="dxa"/>
            <w:vAlign w:val="top"/>
            <w:textDirection w:val="lrTb"/>
            <w:noWrap w:val="false"/>
          </w:tcPr>
          <w:p>
            <w:pPr>
              <w:pStyle w:val="1121"/>
              <w:spacing w:before="40" w:after="40"/>
              <w:rPr>
                <w:bCs/>
                <w:sz w:val="20"/>
                <w:szCs w:val="20"/>
                <w:lang w:val="en-US"/>
              </w:rPr>
            </w:pPr>
            <w:r>
              <w:rPr>
                <w:bCs/>
                <w:sz w:val="20"/>
                <w:szCs w:val="20"/>
              </w:rPr>
              <w:t xml:space="preserve">- по г. </w:t>
            </w:r>
            <w:r>
              <w:rPr>
                <w:bCs/>
                <w:sz w:val="20"/>
                <w:szCs w:val="20"/>
              </w:rPr>
              <w:t xml:space="preserve">Калининграду</w:t>
            </w:r>
            <w:r>
              <w:rPr>
                <w:bCs/>
                <w:sz w:val="20"/>
                <w:szCs w:val="20"/>
                <w:lang w:val="en-US"/>
              </w:rPr>
            </w:r>
            <w:r>
              <w:rPr>
                <w:bCs/>
                <w:sz w:val="20"/>
                <w:szCs w:val="20"/>
                <w:lang w:val="en-US"/>
              </w:rPr>
            </w:r>
          </w:p>
        </w:tc>
        <w:tc>
          <w:tcPr>
            <w:tcBorders>
              <w:bottom w:val="none" w:color="000000" w:sz="4" w:space="0"/>
            </w:tcBorders>
            <w:tcW w:w="2351" w:type="dxa"/>
            <w:vAlign w:val="top"/>
            <w:textDirection w:val="lrTb"/>
            <w:noWrap w:val="false"/>
          </w:tcPr>
          <w:p>
            <w:pPr>
              <w:pStyle w:val="1121"/>
              <w:jc w:val="center"/>
              <w:spacing w:before="40" w:after="40"/>
              <w:rPr>
                <w:bCs/>
                <w:sz w:val="20"/>
                <w:szCs w:val="20"/>
                <w:lang w:val="en-US"/>
              </w:rPr>
            </w:pPr>
            <w:r>
              <w:rPr>
                <w:bCs/>
                <w:sz w:val="20"/>
                <w:szCs w:val="20"/>
              </w:rPr>
              <w:t xml:space="preserve">3000 руб.</w:t>
            </w:r>
            <w:r>
              <w:rPr>
                <w:bCs/>
                <w:sz w:val="20"/>
                <w:szCs w:val="20"/>
                <w:lang w:val="en-US"/>
              </w:rPr>
            </w:r>
            <w:r>
              <w:rPr>
                <w:bCs/>
                <w:sz w:val="20"/>
                <w:szCs w:val="20"/>
                <w:lang w:val="en-US"/>
              </w:rPr>
            </w:r>
          </w:p>
        </w:tc>
        <w:tc>
          <w:tcPr>
            <w:tcW w:w="3928" w:type="dxa"/>
            <w:vAlign w:val="top"/>
            <w:vMerge w:val="restart"/>
            <w:textDirection w:val="lrTb"/>
            <w:noWrap w:val="false"/>
          </w:tcPr>
          <w:p>
            <w:pPr>
              <w:pStyle w:val="1121"/>
              <w:jc w:val="both"/>
              <w:spacing w:before="40" w:after="40"/>
              <w:rPr>
                <w:bCs/>
                <w:sz w:val="20"/>
                <w:szCs w:val="20"/>
              </w:rPr>
            </w:pPr>
            <w:r>
              <w:rPr>
                <w:bCs/>
                <w:sz w:val="20"/>
                <w:szCs w:val="20"/>
              </w:rPr>
              <w:t xml:space="preserve">Комиссия взимается в день предоставления в Банк подписанного клиентом Заявления на выполнение работ, связанных с установкой и настройкой программного обеспечения и средства криптографической защиты информации клиентского модуля системы ДБО </w:t>
            </w:r>
            <w:r>
              <w:rPr>
                <w:bCs/>
                <w:sz w:val="20"/>
                <w:szCs w:val="20"/>
              </w:rPr>
            </w:r>
            <w:r>
              <w:rPr>
                <w:bCs/>
                <w:sz w:val="20"/>
                <w:szCs w:val="20"/>
              </w:rPr>
            </w:r>
          </w:p>
          <w:p>
            <w:pPr>
              <w:pStyle w:val="1121"/>
              <w:jc w:val="both"/>
              <w:spacing w:before="40" w:after="40"/>
              <w:rPr>
                <w:bCs/>
                <w:sz w:val="20"/>
                <w:szCs w:val="20"/>
              </w:rPr>
            </w:pPr>
            <w:r>
              <w:rPr>
                <w:bCs/>
                <w:sz w:val="20"/>
                <w:szCs w:val="20"/>
              </w:rPr>
              <w:t xml:space="preserve">«Банк-Клиент»/«Интернет-Клиент»</w:t>
            </w:r>
            <w:r>
              <w:rPr>
                <w:bCs/>
                <w:sz w:val="20"/>
                <w:szCs w:val="20"/>
              </w:rPr>
              <w:t xml:space="preserve">/«Свой Бизнес»</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gridSpan w:val="2"/>
            <w:tcBorders>
              <w:top w:val="none" w:color="000000" w:sz="4" w:space="0"/>
            </w:tcBorders>
            <w:tcW w:w="2910" w:type="dxa"/>
            <w:vAlign w:val="top"/>
            <w:textDirection w:val="lrTb"/>
            <w:noWrap w:val="false"/>
          </w:tcPr>
          <w:p>
            <w:pPr>
              <w:pStyle w:val="1121"/>
              <w:spacing w:before="40" w:after="40"/>
              <w:rPr>
                <w:bCs/>
                <w:sz w:val="20"/>
                <w:szCs w:val="20"/>
              </w:rPr>
            </w:pPr>
            <w:r>
              <w:rPr>
                <w:bCs/>
                <w:sz w:val="20"/>
                <w:szCs w:val="20"/>
              </w:rPr>
              <w:t xml:space="preserve">- по </w:t>
            </w:r>
            <w:r>
              <w:rPr>
                <w:bCs/>
                <w:sz w:val="20"/>
                <w:szCs w:val="20"/>
              </w:rPr>
              <w:t xml:space="preserve">Калининградской</w:t>
            </w:r>
            <w:r>
              <w:rPr>
                <w:bCs/>
                <w:sz w:val="20"/>
                <w:szCs w:val="20"/>
              </w:rPr>
              <w:t xml:space="preserve"> области</w:t>
            </w:r>
            <w:r>
              <w:rPr>
                <w:bCs/>
                <w:sz w:val="20"/>
                <w:szCs w:val="20"/>
              </w:rPr>
            </w:r>
            <w:r>
              <w:rPr>
                <w:bCs/>
                <w:sz w:val="20"/>
                <w:szCs w:val="20"/>
              </w:rPr>
            </w:r>
          </w:p>
        </w:tc>
        <w:tc>
          <w:tcPr>
            <w:tcBorders>
              <w:top w:val="none" w:color="000000" w:sz="4" w:space="0"/>
            </w:tcBorders>
            <w:tcW w:w="2351" w:type="dxa"/>
            <w:vAlign w:val="top"/>
            <w:textDirection w:val="lrTb"/>
            <w:noWrap w:val="false"/>
          </w:tcPr>
          <w:p>
            <w:pPr>
              <w:pStyle w:val="1121"/>
              <w:jc w:val="center"/>
              <w:spacing w:before="40" w:after="40"/>
              <w:rPr>
                <w:bCs/>
                <w:sz w:val="20"/>
                <w:szCs w:val="20"/>
              </w:rPr>
            </w:pPr>
            <w:r>
              <w:rPr>
                <w:bCs/>
                <w:sz w:val="20"/>
                <w:szCs w:val="20"/>
              </w:rPr>
              <w:t xml:space="preserve">4000 руб.</w:t>
            </w:r>
            <w:r>
              <w:rPr>
                <w:bCs/>
                <w:sz w:val="20"/>
                <w:szCs w:val="20"/>
              </w:rPr>
            </w:r>
            <w:r>
              <w:rPr>
                <w:bCs/>
                <w:sz w:val="20"/>
                <w:szCs w:val="20"/>
              </w:rPr>
            </w:r>
          </w:p>
        </w:tc>
        <w:tc>
          <w:tcPr>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w:t>
            </w:r>
            <w:r>
              <w:rPr>
                <w:bCs/>
                <w:sz w:val="20"/>
                <w:szCs w:val="20"/>
              </w:rPr>
            </w:r>
            <w:r>
              <w:rPr>
                <w:bCs/>
                <w:sz w:val="20"/>
                <w:szCs w:val="20"/>
              </w:rPr>
            </w:r>
          </w:p>
        </w:tc>
        <w:tc>
          <w:tcPr>
            <w:gridSpan w:val="4"/>
            <w:tcW w:w="9189" w:type="dxa"/>
            <w:vAlign w:val="top"/>
            <w:textDirection w:val="lrTb"/>
            <w:noWrap w:val="false"/>
          </w:tcPr>
          <w:p>
            <w:pPr>
              <w:pStyle w:val="1121"/>
              <w:spacing w:before="40" w:after="40"/>
              <w:rPr>
                <w:bCs/>
                <w:sz w:val="20"/>
                <w:szCs w:val="20"/>
              </w:rPr>
            </w:pPr>
            <w:r>
              <w:rPr>
                <w:bCs/>
                <w:sz w:val="20"/>
                <w:szCs w:val="20"/>
              </w:rPr>
              <w:t xml:space="preserve">Перевод клиента на новую систему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Перевод клиента </w:t>
            </w:r>
            <w:r>
              <w:rPr>
                <w:bCs/>
                <w:sz w:val="20"/>
                <w:szCs w:val="20"/>
              </w:rPr>
              <w:t xml:space="preserve">с</w:t>
            </w:r>
            <w:r>
              <w:rPr>
                <w:bCs/>
                <w:sz w:val="20"/>
                <w:szCs w:val="20"/>
              </w:rPr>
              <w:t xml:space="preserve"> «Интернет-Клиент» на </w:t>
            </w:r>
            <w:r>
              <w:rPr>
                <w:bCs/>
                <w:sz w:val="20"/>
                <w:szCs w:val="20"/>
              </w:rPr>
              <w:t xml:space="preserve">«Свой бизнес»</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ind w:firstLine="709"/>
              <w:jc w:val="both"/>
              <w:tabs>
                <w:tab w:val="left" w:pos="1134" w:leader="none"/>
              </w:tabs>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Обслуживание системы ДБО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non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7.3.1.</w:t>
            </w:r>
            <w:r>
              <w:rPr>
                <w:rFonts w:eastAsia="Calibri"/>
                <w:sz w:val="20"/>
                <w:szCs w:val="20"/>
                <w:lang w:eastAsia="en-US"/>
              </w:rPr>
            </w:r>
            <w:r>
              <w:rPr>
                <w:rFonts w:eastAsia="Calibri"/>
                <w:sz w:val="20"/>
                <w:szCs w:val="20"/>
                <w:lang w:eastAsia="en-US"/>
              </w:rPr>
            </w:r>
          </w:p>
        </w:tc>
        <w:tc>
          <w:tcPr>
            <w:tcBorders>
              <w:bottom w:val="non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«Банк-Клиент»</w:t>
            </w:r>
            <w:r>
              <w:rPr>
                <w:bCs/>
                <w:sz w:val="20"/>
                <w:szCs w:val="20"/>
              </w:rPr>
            </w:r>
            <w:r>
              <w:rPr>
                <w:bCs/>
                <w:sz w:val="20"/>
                <w:szCs w:val="20"/>
              </w:rPr>
            </w:r>
          </w:p>
        </w:tc>
        <w:tc>
          <w:tcPr>
            <w:gridSpan w:val="2"/>
            <w:tcBorders>
              <w:bottom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5 000 руб. в месяц</w:t>
            </w:r>
            <w:r>
              <w:rPr>
                <w:bCs/>
                <w:sz w:val="20"/>
                <w:szCs w:val="20"/>
              </w:rPr>
            </w:r>
            <w:r>
              <w:rPr>
                <w:bCs/>
                <w:sz w:val="20"/>
                <w:szCs w:val="20"/>
              </w:rPr>
            </w:r>
          </w:p>
        </w:tc>
        <w:tc>
          <w:tcPr>
            <w:tcW w:w="3928" w:type="dxa"/>
            <w:vAlign w:val="top"/>
            <w:vMerge w:val="restart"/>
            <w:textDirection w:val="lrTb"/>
            <w:noWrap w:val="false"/>
          </w:tcPr>
          <w:p>
            <w:pPr>
              <w:pStyle w:val="1121"/>
              <w:jc w:val="both"/>
              <w:spacing w:before="40"/>
              <w:rPr>
                <w:bCs/>
                <w:sz w:val="20"/>
                <w:szCs w:val="20"/>
              </w:rPr>
            </w:pPr>
            <w:r>
              <w:rPr>
                <w:bCs/>
                <w:sz w:val="20"/>
                <w:szCs w:val="20"/>
              </w:rPr>
              <w:t xml:space="preserve">Комиссия взимается ежемесячно не ранее 25-го числа и не позднее последнего рабочего дня текущего календарного месяца, начиная с месяца, следующего </w:t>
              <w:br w:type="textWrapping" w:clear="all"/>
              <w:t xml:space="preserve">за месяцем подключения клиента к системе ДБО.</w:t>
            </w:r>
            <w:r>
              <w:rPr>
                <w:bCs/>
                <w:sz w:val="20"/>
                <w:szCs w:val="20"/>
              </w:rPr>
            </w:r>
            <w:r>
              <w:rPr>
                <w:bCs/>
                <w:sz w:val="20"/>
                <w:szCs w:val="20"/>
              </w:rPr>
            </w:r>
          </w:p>
          <w:p>
            <w:pPr>
              <w:pStyle w:val="1121"/>
              <w:jc w:val="both"/>
              <w:spacing w:before="40"/>
              <w:rPr>
                <w:bCs/>
                <w:sz w:val="20"/>
                <w:szCs w:val="20"/>
              </w:rPr>
            </w:pPr>
            <w:r>
              <w:rPr>
                <w:sz w:val="20"/>
                <w:szCs w:val="20"/>
              </w:rPr>
              <w:t xml:space="preserve">Комиссия взимается по ставке тарифа, действующей на дату начисления комиссии</w:t>
            </w:r>
            <w:r>
              <w:rPr>
                <w:sz w:val="20"/>
                <w:szCs w:val="20"/>
              </w:rPr>
              <w:t xml:space="preserve">.</w:t>
            </w:r>
            <w:r>
              <w:rPr>
                <w:bCs/>
                <w:sz w:val="20"/>
                <w:szCs w:val="20"/>
              </w:rPr>
            </w:r>
            <w:r>
              <w:rPr>
                <w:bCs/>
                <w:sz w:val="20"/>
                <w:szCs w:val="20"/>
              </w:rPr>
            </w:r>
          </w:p>
          <w:p>
            <w:pPr>
              <w:pStyle w:val="1121"/>
              <w:jc w:val="both"/>
              <w:rPr>
                <w:bCs/>
                <w:iCs/>
                <w:sz w:val="20"/>
                <w:szCs w:val="20"/>
              </w:rPr>
            </w:pPr>
            <w:r>
              <w:rPr>
                <w:bCs/>
                <w:sz w:val="20"/>
                <w:szCs w:val="20"/>
              </w:rPr>
              <w:t xml:space="preserve">Комиссия взимается с клиента вне зависимости от количества подключенных к системе ДБО </w:t>
              <w:br w:type="textWrapping" w:clear="all"/>
              <w:t xml:space="preserve">счетов данного клиента</w:t>
            </w:r>
            <w:r>
              <w:rPr>
                <w:bCs/>
                <w:iCs/>
                <w:sz w:val="20"/>
                <w:szCs w:val="20"/>
              </w:rPr>
              <w:t xml:space="preserve">.</w:t>
            </w:r>
            <w:r>
              <w:rPr>
                <w:bCs/>
                <w:iCs/>
                <w:sz w:val="20"/>
                <w:szCs w:val="20"/>
              </w:rPr>
            </w:r>
            <w:r>
              <w:rPr>
                <w:bCs/>
                <w:iCs/>
                <w:sz w:val="20"/>
                <w:szCs w:val="20"/>
              </w:rPr>
            </w:r>
          </w:p>
          <w:p>
            <w:pPr>
              <w:pStyle w:val="1121"/>
              <w:jc w:val="both"/>
              <w:rPr>
                <w:sz w:val="20"/>
                <w:szCs w:val="20"/>
              </w:rPr>
            </w:pPr>
            <w:r>
              <w:rPr>
                <w:sz w:val="20"/>
                <w:szCs w:val="20"/>
              </w:rPr>
              <w:t xml:space="preserve">В случае расторжения договора о предоставлении услуги ДБО в течение расчетного месяца комиссия взимается пропорционально количеству рабочих дней использования услуги в этом месяце.</w:t>
            </w:r>
            <w:r>
              <w:rPr>
                <w:sz w:val="20"/>
                <w:szCs w:val="20"/>
              </w:rPr>
            </w:r>
            <w:r>
              <w:rPr>
                <w:sz w:val="20"/>
                <w:szCs w:val="20"/>
              </w:rPr>
            </w:r>
          </w:p>
          <w:p>
            <w:pPr>
              <w:pStyle w:val="1121"/>
              <w:jc w:val="both"/>
              <w:rPr>
                <w:sz w:val="20"/>
                <w:szCs w:val="20"/>
              </w:rPr>
            </w:pPr>
            <w:r>
              <w:rPr>
                <w:sz w:val="20"/>
                <w:szCs w:val="20"/>
              </w:rPr>
              <w:t xml:space="preserve">При пользовании клиентом услуг Банка по п.п. 7.3.2-7.3.3 комиссия по п.</w:t>
            </w:r>
            <w:r>
              <w:rPr>
                <w:sz w:val="20"/>
                <w:szCs w:val="20"/>
                <w:lang w:val="en-US"/>
              </w:rPr>
              <w:t xml:space="preserve"> </w:t>
            </w:r>
            <w:r>
              <w:rPr>
                <w:sz w:val="20"/>
                <w:szCs w:val="20"/>
              </w:rPr>
              <w:t xml:space="preserve">7.3.1 Банком </w:t>
              <w:br w:type="textWrapping" w:clear="all"/>
              <w:t xml:space="preserve">не взимается.</w:t>
            </w:r>
            <w:r>
              <w:rPr>
                <w:sz w:val="20"/>
                <w:szCs w:val="20"/>
              </w:rPr>
            </w:r>
            <w:r>
              <w:rPr>
                <w:sz w:val="20"/>
                <w:szCs w:val="20"/>
              </w:rPr>
            </w:r>
          </w:p>
          <w:p>
            <w:pPr>
              <w:pStyle w:val="1121"/>
              <w:jc w:val="both"/>
              <w:spacing w:after="40"/>
              <w:rPr>
                <w:bCs/>
                <w:sz w:val="20"/>
                <w:szCs w:val="20"/>
              </w:rPr>
            </w:pPr>
            <w:r>
              <w:rPr>
                <w:sz w:val="20"/>
                <w:szCs w:val="20"/>
              </w:rPr>
              <w:t xml:space="preserve">Использование Мобильного приложения «Свой Бизнес Мобайл» возможно только при условии подключения «Свой Бизнес».</w:t>
            </w:r>
            <w:r>
              <w:rPr>
                <w:bCs/>
                <w:sz w:val="20"/>
                <w:szCs w:val="20"/>
              </w:rPr>
            </w:r>
            <w:r>
              <w:rPr>
                <w:bCs/>
                <w:sz w:val="20"/>
                <w:szCs w:val="20"/>
              </w:rPr>
            </w:r>
          </w:p>
          <w:p>
            <w:pPr>
              <w:pStyle w:val="1121"/>
              <w:jc w:val="both"/>
              <w:spacing w:after="120"/>
              <w:rPr>
                <w:bCs/>
                <w:sz w:val="20"/>
                <w:szCs w:val="20"/>
              </w:rPr>
            </w:pPr>
            <w:r>
              <w:rPr>
                <w:bCs/>
                <w:sz w:val="20"/>
                <w:szCs w:val="20"/>
              </w:rPr>
              <w:t xml:space="preserve">Комиссионное вознаграждение по п. 7.3.1 за обслуживание системы дистанционного банковского обслуживания «Свой бизнес» не взимается з</w:t>
            </w:r>
            <w:r>
              <w:rPr>
                <w:bCs/>
                <w:sz w:val="20"/>
                <w:szCs w:val="20"/>
              </w:rPr>
              <w:t xml:space="preserve">а расчетный месяц, в котором на дату взимания комиссионного вознаграждения Банком приостановлено использование Клиентом указанной системы в качестве электронного средства платежа, за исключением первого месяца, в котором Банком произведено приостановление.</w:t>
            </w:r>
            <w:r>
              <w:rPr>
                <w:bCs/>
                <w:sz w:val="20"/>
                <w:szCs w:val="20"/>
              </w:rPr>
            </w:r>
            <w:r>
              <w:rPr>
                <w:bCs/>
                <w:sz w:val="20"/>
                <w:szCs w:val="20"/>
              </w:rPr>
            </w:r>
          </w:p>
          <w:p>
            <w:pPr>
              <w:pStyle w:val="1121"/>
              <w:rPr>
                <w:sz w:val="20"/>
                <w:szCs w:val="20"/>
              </w:rPr>
            </w:pPr>
            <w:r>
              <w:rPr>
                <w:bCs/>
                <w:sz w:val="20"/>
                <w:szCs w:val="20"/>
              </w:rPr>
              <w:t xml:space="preserve">За расчетный месяц, в котором Банком возобновлено использование Клиентом системы дистанционного банковского обслуживания «Свой бизнес», комиссионное вознаграждение по п. 7.3.1 взимается в полном объеме вне зависимости от даты возобновления.</w:t>
            </w:r>
            <w:r>
              <w:rPr>
                <w:sz w:val="20"/>
                <w:szCs w:val="20"/>
              </w:rPr>
            </w:r>
            <w:r>
              <w:rPr>
                <w:sz w:val="20"/>
                <w:szCs w:val="20"/>
              </w:rPr>
            </w:r>
          </w:p>
          <w:p>
            <w:pPr>
              <w:pStyle w:val="1121"/>
              <w:rPr>
                <w:sz w:val="20"/>
                <w:szCs w:val="20"/>
              </w:rPr>
            </w:pPr>
            <w:r>
              <w:rPr>
                <w:bCs/>
                <w:sz w:val="20"/>
                <w:szCs w:val="20"/>
              </w:rPr>
              <w:t xml:space="preserve">После выполнения обязательств перед АО «Россельхозбанк» </w:t>
              <w:br w:type="textWrapping" w:clear="all"/>
              <w:t xml:space="preserve">по кредитным сделкам в полном объеме, комиссия взимается </w:t>
              <w:br w:type="textWrapping" w:clear="all"/>
              <w:t xml:space="preserve">в стандартном размере.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«Интернет-Клиент»</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«Мобильный банк»</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17"/>
              </w:numPr>
              <w:ind w:left="9" w:firstLine="0"/>
              <w:jc w:val="both"/>
              <w:spacing w:before="40"/>
              <w:tabs>
                <w:tab w:val="num" w:pos="0" w:leader="none"/>
                <w:tab w:val="num" w:pos="292" w:leader="none"/>
                <w:tab w:val="clear" w:pos="964" w:leader="none"/>
                <w:tab w:val="num" w:pos="2097" w:leader="none"/>
              </w:tabs>
              <w:rPr>
                <w:bCs/>
                <w:sz w:val="20"/>
                <w:szCs w:val="20"/>
              </w:rPr>
            </w:pPr>
            <w:r>
              <w:rPr>
                <w:bCs/>
                <w:sz w:val="20"/>
                <w:szCs w:val="20"/>
              </w:rPr>
              <w:t xml:space="preserve">«Свой Бизнес»</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900 руб. в месяц</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numPr>
                <w:ilvl w:val="0"/>
                <w:numId w:val="40"/>
              </w:numPr>
              <w:ind w:left="9" w:firstLine="0"/>
              <w:jc w:val="both"/>
              <w:spacing w:before="40"/>
              <w:tabs>
                <w:tab w:val="num" w:pos="0" w:leader="none"/>
                <w:tab w:val="num" w:pos="292" w:leader="none"/>
                <w:tab w:val="num" w:pos="434" w:leader="none"/>
              </w:tabs>
              <w:rPr>
                <w:bCs/>
                <w:sz w:val="20"/>
                <w:szCs w:val="20"/>
              </w:rPr>
            </w:pPr>
            <w:r>
              <w:rPr>
                <w:bCs/>
                <w:sz w:val="20"/>
                <w:szCs w:val="20"/>
              </w:rPr>
              <w:t xml:space="preserve">для клиентов «Банк-Клиент»/ «Интернет-Клиент»/«Мобильный банк»/«Свой Бизнес», заключивших договор номинального банковского счета, открываемого организациям, </w:t>
              <w:br w:type="textWrapping" w:clear="all"/>
              <w:t xml:space="preserve">на которые возлагается исполнение обязанностей опекунов или попечителей</w:t>
            </w:r>
            <w:r>
              <w:rPr>
                <w:bCs/>
                <w:sz w:val="20"/>
                <w:szCs w:val="20"/>
              </w:rPr>
            </w:r>
            <w:r>
              <w:rPr>
                <w:bCs/>
                <w:sz w:val="20"/>
                <w:szCs w:val="20"/>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before="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numPr>
                <w:ilvl w:val="0"/>
                <w:numId w:val="41"/>
              </w:numPr>
              <w:ind w:left="0" w:firstLine="0"/>
              <w:jc w:val="both"/>
              <w:rPr>
                <w:bCs/>
                <w:sz w:val="20"/>
                <w:szCs w:val="20"/>
              </w:rPr>
            </w:pPr>
            <w:r>
              <w:rPr>
                <w:bCs/>
                <w:sz w:val="20"/>
                <w:szCs w:val="20"/>
              </w:rPr>
              <w:t xml:space="preserve">для клиентов «Интернет-Клиент»/«Свой бизнес», являющихся садоводческими или огородническими некоммерческими товариществами </w:t>
              <w:br w:type="textWrapping" w:clear="all"/>
              <w:t xml:space="preserve">в соответствии с Федеральным законом от 29.07.2017 №</w:t>
            </w:r>
            <w:r>
              <w:rPr>
                <w:bCs/>
                <w:sz w:val="20"/>
                <w:szCs w:val="20"/>
                <w:lang w:val="en-US"/>
              </w:rPr>
              <w:t xml:space="preserve"> </w:t>
            </w:r>
            <w:r>
              <w:rPr>
                <w:bCs/>
                <w:sz w:val="20"/>
                <w:szCs w:val="20"/>
              </w:rPr>
              <w:t xml:space="preserve">217-ФЗ </w:t>
              <w:br w:type="textWrapping" w:clear="all"/>
              <w:t xml:space="preserve">«О ведении гражданами садоводства и огородниче</w:t>
            </w:r>
            <w:r>
              <w:rPr>
                <w:bCs/>
                <w:sz w:val="20"/>
                <w:szCs w:val="20"/>
              </w:rPr>
              <w:t xml:space="preserve">ства для собственных нужд и о внесении изменений в отдельные законодательные акты Российской Федерации», иными садоводческими, огородническими и дачными некоммерческими объединениями граждан, созданными в соответствии </w:t>
              <w:br/>
              <w:t xml:space="preserve">с Федеральным законом от 15.04.1998 №</w:t>
            </w:r>
            <w:r>
              <w:rPr>
                <w:bCs/>
                <w:sz w:val="20"/>
                <w:szCs w:val="20"/>
                <w:lang w:val="en-US"/>
              </w:rPr>
              <w:t xml:space="preserve"> </w:t>
            </w:r>
            <w:r>
              <w:rPr>
                <w:bCs/>
                <w:sz w:val="20"/>
                <w:szCs w:val="20"/>
              </w:rPr>
              <w:t xml:space="preserve">66-ФЗ «О садоводческих, огороднических и дачных некоммерческих объединениях граждан»</w:t>
            </w:r>
            <w:r>
              <w:rPr>
                <w:bCs/>
                <w:sz w:val="20"/>
                <w:szCs w:val="20"/>
              </w:rPr>
            </w:r>
            <w:r>
              <w:rPr>
                <w:bCs/>
                <w:sz w:val="20"/>
                <w:szCs w:val="20"/>
              </w:rPr>
            </w:r>
          </w:p>
          <w:p>
            <w:pPr>
              <w:pStyle w:val="1121"/>
              <w:jc w:val="both"/>
              <w:rPr>
                <w:bCs/>
                <w:sz w:val="20"/>
                <w:szCs w:val="20"/>
              </w:rPr>
            </w:pPr>
            <w:r>
              <w:rPr>
                <w:bCs/>
                <w:sz w:val="20"/>
                <w:szCs w:val="20"/>
              </w:rPr>
              <w:t xml:space="preserve">- </w:t>
            </w:r>
            <w:r>
              <w:rPr>
                <w:sz w:val="20"/>
                <w:szCs w:val="20"/>
              </w:rPr>
              <w:t xml:space="preserve">для клиентов, имеющих обязательства перед АО «Р</w:t>
            </w:r>
            <w:r>
              <w:rPr>
                <w:sz w:val="20"/>
                <w:szCs w:val="20"/>
              </w:rPr>
              <w:t xml:space="preserve">оссельхозбанк» </w:t>
              <w:br/>
              <w:t xml:space="preserve">по кредитным сделкам*, </w:t>
              <w:br/>
              <w:t xml:space="preserve">в отношении которых введена любая из процедур, применяемых в деле </w:t>
              <w:br/>
              <w:t xml:space="preserve">о банкротстве в соответствии с Федеральным законом </w:t>
              <w:br/>
              <w:t xml:space="preserve">от 26.10.2002 № 127-ФЗ </w:t>
              <w:br/>
              <w:t xml:space="preserve">«О несостоятельности (банкротстве)» или находящихся в процессе ликвидации</w:t>
            </w:r>
            <w:r>
              <w:rPr>
                <w:bCs/>
                <w:sz w:val="20"/>
                <w:szCs w:val="20"/>
              </w:rPr>
            </w:r>
            <w:r>
              <w:rPr>
                <w:bCs/>
                <w:sz w:val="20"/>
                <w:szCs w:val="20"/>
              </w:rPr>
            </w:r>
          </w:p>
        </w:tc>
        <w:tc>
          <w:tcPr>
            <w:gridSpan w:val="2"/>
            <w:tcBorders>
              <w:top w:val="non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rPr>
                <w:bCs/>
                <w:sz w:val="20"/>
                <w:szCs w:val="20"/>
              </w:rPr>
            </w:pPr>
            <w:r>
              <w:rPr>
                <w:bCs/>
                <w:sz w:val="20"/>
                <w:szCs w:val="20"/>
              </w:rPr>
              <w:t xml:space="preserve"> </w:t>
            </w:r>
            <w:r>
              <w:rPr>
                <w:bCs/>
                <w:sz w:val="20"/>
                <w:szCs w:val="20"/>
              </w:rPr>
              <w:t xml:space="preserve">Не взимается</w:t>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jc w:val="center"/>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r>
            <w:r>
              <w:rPr>
                <w:bCs/>
                <w:sz w:val="20"/>
                <w:szCs w:val="20"/>
              </w:rPr>
            </w:r>
            <w:r>
              <w:rPr>
                <w:bCs/>
                <w:sz w:val="20"/>
                <w:szCs w:val="20"/>
              </w:rPr>
            </w:r>
          </w:p>
          <w:p>
            <w:pPr>
              <w:pStyle w:val="1121"/>
              <w:spacing w:after="2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tcBorders>
            <w:tcW w:w="3928" w:type="dxa"/>
            <w:vAlign w:val="top"/>
            <w:vMerge w:val="continue"/>
            <w:textDirection w:val="lrTb"/>
            <w:noWrap w:val="false"/>
          </w:tcPr>
          <w:p>
            <w:pPr>
              <w:pStyle w:val="1121"/>
              <w:numPr>
                <w:ilvl w:val="0"/>
                <w:numId w:val="17"/>
              </w:numPr>
              <w:ind w:hanging="766"/>
              <w:spacing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7.3.2.</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При подключении более одного клиента к одному автоматизированному рабочему месту системы  ДБО «Банк-Клиент»</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spacing w:before="40" w:after="40"/>
              <w:rPr>
                <w:bCs/>
                <w:sz w:val="20"/>
                <w:szCs w:val="20"/>
              </w:rPr>
            </w:pPr>
            <w:r>
              <w:rPr>
                <w:bCs/>
                <w:sz w:val="20"/>
                <w:szCs w:val="20"/>
              </w:rPr>
              <w:t xml:space="preserve">в месяц с каждого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7.3.3.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 установке одному клиенту нескольких автоматизированных рабочих мест системы ДБО «Банк-Клиент» </w:t>
            </w:r>
            <w:r>
              <w:rPr>
                <w:bCs/>
                <w:sz w:val="20"/>
                <w:szCs w:val="20"/>
              </w:rPr>
            </w:r>
            <w:r>
              <w:rPr>
                <w:bCs/>
                <w:sz w:val="20"/>
                <w:szCs w:val="20"/>
              </w:rPr>
            </w:r>
          </w:p>
        </w:tc>
        <w:tc>
          <w:tcPr>
            <w:gridSpan w:val="2"/>
            <w:tcW w:w="2407" w:type="dxa"/>
            <w:vAlign w:val="top"/>
            <w:textDirection w:val="lrTb"/>
            <w:noWrap w:val="false"/>
          </w:tcPr>
          <w:p>
            <w:pPr>
              <w:pStyle w:val="1121"/>
              <w:jc w:val="center"/>
              <w:spacing w:before="40"/>
              <w:rPr>
                <w:bCs/>
                <w:sz w:val="20"/>
                <w:szCs w:val="20"/>
              </w:rPr>
            </w:pPr>
            <w:r>
              <w:rPr>
                <w:bCs/>
                <w:sz w:val="20"/>
                <w:szCs w:val="20"/>
              </w:rPr>
              <w:t xml:space="preserve">2000</w:t>
            </w:r>
            <w:r>
              <w:rPr>
                <w:bCs/>
                <w:sz w:val="20"/>
                <w:szCs w:val="20"/>
              </w:rPr>
              <w:t xml:space="preserve"> руб. </w:t>
            </w:r>
            <w:r>
              <w:rPr>
                <w:bCs/>
                <w:sz w:val="20"/>
                <w:szCs w:val="20"/>
              </w:rPr>
            </w:r>
            <w:r>
              <w:rPr>
                <w:bCs/>
                <w:sz w:val="20"/>
                <w:szCs w:val="20"/>
              </w:rPr>
            </w:r>
          </w:p>
          <w:p>
            <w:pPr>
              <w:pStyle w:val="1121"/>
              <w:jc w:val="center"/>
              <w:rPr>
                <w:bCs/>
                <w:sz w:val="20"/>
                <w:szCs w:val="20"/>
              </w:rPr>
            </w:pPr>
            <w:r>
              <w:rPr>
                <w:bCs/>
                <w:sz w:val="20"/>
                <w:szCs w:val="20"/>
              </w:rPr>
              <w:t xml:space="preserve">в месяц за каждое автоматизированное рабочее место, </w:t>
            </w:r>
            <w:r>
              <w:rPr>
                <w:bCs/>
                <w:sz w:val="20"/>
                <w:szCs w:val="20"/>
              </w:rPr>
            </w:r>
            <w:r>
              <w:rPr>
                <w:bCs/>
                <w:sz w:val="20"/>
                <w:szCs w:val="20"/>
              </w:rPr>
            </w:r>
          </w:p>
          <w:p>
            <w:pPr>
              <w:pStyle w:val="1121"/>
              <w:jc w:val="center"/>
              <w:rPr>
                <w:bCs/>
                <w:sz w:val="20"/>
                <w:szCs w:val="20"/>
              </w:rPr>
            </w:pPr>
            <w:r>
              <w:rPr>
                <w:bCs/>
                <w:sz w:val="20"/>
                <w:szCs w:val="20"/>
              </w:rPr>
              <w:t xml:space="preserve">но не более </w:t>
            </w:r>
            <w:r>
              <w:rPr>
                <w:bCs/>
                <w:sz w:val="20"/>
                <w:szCs w:val="20"/>
              </w:rPr>
              <w:t xml:space="preserve">50</w:t>
            </w:r>
            <w:r>
              <w:rPr>
                <w:bCs/>
                <w:sz w:val="20"/>
                <w:szCs w:val="20"/>
              </w:rPr>
              <w:t xml:space="preserve">00 руб. с одного клиента</w:t>
            </w:r>
            <w:r>
              <w:rPr>
                <w:bCs/>
                <w:sz w:val="20"/>
                <w:szCs w:val="20"/>
              </w:rPr>
            </w:r>
            <w:r>
              <w:rPr>
                <w:bCs/>
                <w:sz w:val="20"/>
                <w:szCs w:val="20"/>
              </w:rPr>
            </w:r>
          </w:p>
        </w:tc>
        <w:tc>
          <w:tcPr>
            <w:tcW w:w="3928" w:type="dxa"/>
            <w:vAlign w:val="top"/>
            <w:vMerge w:val="continue"/>
            <w:textDirection w:val="lrTb"/>
            <w:noWrap w:val="false"/>
          </w:tcPr>
          <w:p>
            <w:pPr>
              <w:pStyle w:val="1121"/>
              <w:numPr>
                <w:ilvl w:val="0"/>
                <w:numId w:val="17"/>
              </w:numPr>
              <w:ind w:hanging="766"/>
              <w:spacing w:before="40" w:after="40" w:line="276" w:lineRule="auto"/>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w:t>
            </w:r>
            <w:r>
              <w:rPr>
                <w:bCs/>
                <w:sz w:val="20"/>
                <w:szCs w:val="20"/>
              </w:rPr>
            </w:r>
            <w:r>
              <w:rPr>
                <w:bCs/>
                <w:sz w:val="20"/>
                <w:szCs w:val="20"/>
              </w:rPr>
            </w:r>
          </w:p>
        </w:tc>
        <w:tc>
          <w:tcPr>
            <w:gridSpan w:val="4"/>
            <w:tcW w:w="9189" w:type="dxa"/>
            <w:vAlign w:val="top"/>
            <w:textDirection w:val="lrTb"/>
            <w:noWrap w:val="false"/>
          </w:tcPr>
          <w:p>
            <w:pPr>
              <w:pStyle w:val="1121"/>
              <w:jc w:val="both"/>
              <w:spacing w:before="40" w:after="40"/>
              <w:rPr>
                <w:bCs/>
                <w:sz w:val="20"/>
                <w:szCs w:val="20"/>
              </w:rPr>
            </w:pPr>
            <w:r>
              <w:rPr>
                <w:bCs/>
                <w:sz w:val="20"/>
                <w:szCs w:val="20"/>
              </w:rPr>
              <w:t xml:space="preserve">Сопровождение криптографической защиты информации</w:t>
            </w:r>
            <w:r>
              <w:rPr>
                <w:bCs/>
                <w:sz w:val="20"/>
                <w:szCs w:val="20"/>
              </w:rPr>
            </w:r>
            <w:r>
              <w:rPr>
                <w:bCs/>
                <w:sz w:val="20"/>
                <w:szCs w:val="20"/>
              </w:rPr>
            </w:r>
          </w:p>
        </w:tc>
      </w:tr>
      <w:tr>
        <w:tblPrEx/>
        <w:trPr/>
        <w:tc>
          <w:tcPr>
            <w:tcBorders>
              <w:top w:val="single" w:color="000000" w:sz="4" w:space="0"/>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w:t>
            </w:r>
            <w:r>
              <w:rPr>
                <w:bCs/>
                <w:sz w:val="20"/>
                <w:szCs w:val="20"/>
              </w:rPr>
            </w:r>
            <w:r>
              <w:rPr>
                <w:bCs/>
                <w:sz w:val="20"/>
                <w:szCs w:val="20"/>
              </w:rPr>
            </w:r>
          </w:p>
        </w:tc>
        <w:tc>
          <w:tcPr>
            <w:tcBorders>
              <w:top w:val="single" w:color="000000" w:sz="4" w:space="0"/>
              <w:left w:val="single" w:color="000000" w:sz="4" w:space="0"/>
              <w:right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Формирование одного временного сертификата ключа проверки электронной подписи на ключевом носителе Банка</w:t>
            </w:r>
            <w:r>
              <w:rPr>
                <w:rFonts w:eastAsia="Calibri"/>
                <w:sz w:val="20"/>
                <w:szCs w:val="20"/>
                <w:lang w:eastAsia="en-US"/>
              </w:rPr>
            </w:r>
            <w:r>
              <w:rPr>
                <w:rFonts w:eastAsia="Calibri"/>
                <w:sz w:val="20"/>
                <w:szCs w:val="20"/>
                <w:lang w:eastAsia="en-US"/>
              </w:rPr>
            </w:r>
          </w:p>
        </w:tc>
        <w:tc>
          <w:tcPr>
            <w:gridSpan w:val="2"/>
            <w:tcBorders>
              <w:top w:val="single" w:color="000000" w:sz="4" w:space="0"/>
              <w:left w:val="single" w:color="000000" w:sz="4" w:space="0"/>
              <w:right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2</w:t>
            </w:r>
            <w:r>
              <w:rPr>
                <w:rFonts w:eastAsia="Calibri"/>
                <w:sz w:val="20"/>
                <w:szCs w:val="20"/>
                <w:lang w:eastAsia="en-US"/>
              </w:rPr>
              <w:t xml:space="preserve"> </w:t>
            </w:r>
            <w:r>
              <w:rPr>
                <w:rFonts w:eastAsia="Calibri"/>
                <w:sz w:val="20"/>
                <w:szCs w:val="20"/>
                <w:lang w:eastAsia="en-US"/>
              </w:rPr>
              <w:t xml:space="preserve">0</w:t>
            </w:r>
            <w:r>
              <w:rPr>
                <w:rFonts w:eastAsia="Calibri"/>
                <w:sz w:val="20"/>
                <w:szCs w:val="20"/>
                <w:lang w:eastAsia="en-US"/>
              </w:rPr>
              <w:t xml:space="preserve">5</w:t>
            </w:r>
            <w:r>
              <w:rPr>
                <w:rFonts w:eastAsia="Calibri"/>
                <w:sz w:val="20"/>
                <w:szCs w:val="20"/>
                <w:lang w:eastAsia="en-US"/>
              </w:rPr>
              <w:t xml:space="preserve">0 руб.</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right w:val="single" w:color="000000" w:sz="4" w:space="0"/>
            </w:tcBorders>
            <w:tcW w:w="3928" w:type="dxa"/>
            <w:vAlign w:val="top"/>
            <w:vMerge w:val="restart"/>
            <w:textDirection w:val="lrTb"/>
            <w:noWrap w:val="false"/>
          </w:tcPr>
          <w:p>
            <w:pPr>
              <w:pStyle w:val="1121"/>
              <w:jc w:val="both"/>
              <w:spacing w:before="40"/>
              <w:rPr>
                <w:rFonts w:eastAsia="Calibri"/>
                <w:sz w:val="20"/>
                <w:szCs w:val="20"/>
              </w:rPr>
            </w:pPr>
            <w:r>
              <w:rPr>
                <w:rFonts w:eastAsia="Calibri"/>
                <w:sz w:val="20"/>
                <w:szCs w:val="20"/>
              </w:rPr>
              <w:t xml:space="preserve">Комиссия взимается не позднее рабочего дня, следующего за днем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rPr>
            </w:r>
            <w:r>
              <w:rPr>
                <w:rFonts w:eastAsia="Calibri"/>
                <w:sz w:val="20"/>
                <w:szCs w:val="20"/>
              </w:rPr>
            </w:r>
          </w:p>
          <w:p>
            <w:pPr>
              <w:pStyle w:val="1121"/>
              <w:jc w:val="both"/>
              <w:rPr>
                <w:bCs/>
                <w:sz w:val="20"/>
                <w:szCs w:val="20"/>
              </w:rPr>
            </w:pPr>
            <w:r>
              <w:rPr>
                <w:bCs/>
                <w:sz w:val="20"/>
                <w:szCs w:val="20"/>
              </w:rPr>
              <w:t xml:space="preserve">Услуга не предоставляется при подключении к системе  «Интернет-Клиент»</w:t>
            </w:r>
            <w:r>
              <w:rPr>
                <w:bCs/>
                <w:sz w:val="20"/>
                <w:szCs w:val="20"/>
              </w:rPr>
              <w:t xml:space="preserve">/»Свой Бизнес»</w:t>
            </w:r>
            <w:r>
              <w:rPr>
                <w:bCs/>
                <w:sz w:val="20"/>
                <w:szCs w:val="20"/>
              </w:rPr>
              <w:t xml:space="preserve"> с использованием Личного кабинета.</w:t>
            </w:r>
            <w:r>
              <w:rPr>
                <w:bCs/>
                <w:sz w:val="20"/>
                <w:szCs w:val="20"/>
              </w:rPr>
            </w:r>
            <w:r>
              <w:rPr>
                <w:bCs/>
                <w:sz w:val="20"/>
                <w:szCs w:val="20"/>
              </w:rPr>
            </w:r>
          </w:p>
          <w:p>
            <w:pPr>
              <w:pStyle w:val="1121"/>
              <w:jc w:val="both"/>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rPr>
                <w:bCs/>
                <w:sz w:val="20"/>
                <w:szCs w:val="20"/>
              </w:rPr>
            </w:pPr>
            <w:r>
              <w:rPr>
                <w:bCs/>
                <w:sz w:val="20"/>
                <w:szCs w:val="20"/>
              </w:rPr>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rPr/>
        <w:tc>
          <w:tcPr>
            <w:tcBorders>
              <w:left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bCs/>
                <w:sz w:val="20"/>
                <w:szCs w:val="20"/>
              </w:rPr>
            </w:r>
            <w:r>
              <w:rPr>
                <w:bCs/>
                <w:sz w:val="20"/>
                <w:szCs w:val="20"/>
              </w:rPr>
            </w:r>
          </w:p>
        </w:tc>
        <w:tc>
          <w:tcPr>
            <w:gridSpan w:val="2"/>
            <w:tcBorders>
              <w:left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3928"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bottom w:val="single" w:color="000000" w:sz="4" w:space="0"/>
              <w:right w:val="single" w:color="000000" w:sz="4" w:space="0"/>
            </w:tcBorders>
            <w:tcW w:w="3928"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7.4.1.1.</w:t>
            </w:r>
            <w:r>
              <w:rPr>
                <w:bCs/>
                <w:sz w:val="20"/>
                <w:szCs w:val="20"/>
              </w:rPr>
            </w:r>
            <w:r>
              <w:rPr>
                <w:bCs/>
                <w:sz w:val="20"/>
                <w:szCs w:val="20"/>
              </w:rPr>
            </w:r>
          </w:p>
        </w:tc>
        <w:tc>
          <w:tcPr>
            <w:tcBorders>
              <w:top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Borders>
              <w:top w:val="single" w:color="000000" w:sz="4" w:space="0"/>
            </w:tcBorders>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7.4.1.</w:t>
            </w:r>
            <w:r>
              <w:rPr>
                <w:bCs/>
                <w:sz w:val="20"/>
                <w:szCs w:val="20"/>
              </w:rPr>
            </w:r>
            <w:r>
              <w:rPr>
                <w:bCs/>
                <w:sz w:val="20"/>
                <w:szCs w:val="20"/>
              </w:rPr>
            </w:r>
          </w:p>
          <w:p>
            <w:pPr>
              <w:pStyle w:val="1121"/>
              <w:jc w:val="both"/>
              <w:spacing w:after="40"/>
              <w:rPr>
                <w:bCs/>
                <w:sz w:val="20"/>
                <w:szCs w:val="20"/>
              </w:rPr>
            </w:pPr>
            <w:r>
              <w:rPr>
                <w:bCs/>
                <w:sz w:val="20"/>
                <w:szCs w:val="20"/>
              </w:rPr>
              <w:t xml:space="preserve">При подключении к системе «Интернет-Клиент» с использованием Личного кабинета услуга предоставляется в соответствии с        п. 7.4.2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bottom w:val="single" w:color="000000" w:sz="4" w:space="0"/>
            </w:tcBorders>
            <w:tcW w:w="876"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7.4.1.2.</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2854" w:type="dxa"/>
            <w:vAlign w:val="top"/>
            <w:textDirection w:val="lrTb"/>
            <w:noWrap w:val="false"/>
          </w:tcPr>
          <w:p>
            <w:pPr>
              <w:pStyle w:val="1121"/>
              <w:spacing w:before="40" w:after="40"/>
              <w:rPr>
                <w:rFonts w:eastAsia="Calibri"/>
                <w:sz w:val="20"/>
                <w:szCs w:val="20"/>
                <w:lang w:eastAsia="en-US"/>
              </w:rPr>
            </w:pPr>
            <w:r>
              <w:rPr>
                <w:rFonts w:eastAsia="Calibri"/>
                <w:sz w:val="20"/>
                <w:szCs w:val="20"/>
                <w:lang w:eastAsia="en-US"/>
              </w:rPr>
              <w:t xml:space="preserve">Повторное формирование одного временного </w:t>
            </w:r>
            <w:r>
              <w:rPr>
                <w:bCs/>
                <w:sz w:val="20"/>
                <w:szCs w:val="20"/>
              </w:rPr>
              <w:t xml:space="preserve">сертификата ключа проверки электронной подписи по запросу клиента</w:t>
            </w:r>
            <w:r>
              <w:rPr>
                <w:rFonts w:eastAsia="Calibri"/>
                <w:sz w:val="20"/>
                <w:szCs w:val="20"/>
                <w:lang w:eastAsia="en-US"/>
              </w:rPr>
              <w:t xml:space="preserve"> в связи с истечением срока действия временного сертификата ключа проверки электронной подписи</w:t>
            </w:r>
            <w:r>
              <w:rPr>
                <w:rFonts w:eastAsia="Calibri"/>
                <w:sz w:val="20"/>
                <w:szCs w:val="20"/>
                <w:lang w:eastAsia="en-US"/>
              </w:rPr>
            </w:r>
            <w:r>
              <w:rPr>
                <w:rFonts w:eastAsia="Calibri"/>
                <w:sz w:val="20"/>
                <w:szCs w:val="20"/>
                <w:lang w:eastAsia="en-US"/>
              </w:rPr>
            </w:r>
          </w:p>
        </w:tc>
        <w:tc>
          <w:tcPr>
            <w:gridSpan w:val="2"/>
            <w:tcBorders>
              <w:top w:val="single" w:color="000000" w:sz="4" w:space="0"/>
              <w:bottom w:val="single" w:color="000000" w:sz="4" w:space="0"/>
            </w:tcBorders>
            <w:tcW w:w="2407" w:type="dxa"/>
            <w:vAlign w:val="top"/>
            <w:textDirection w:val="lrTb"/>
            <w:noWrap w:val="false"/>
          </w:tcPr>
          <w:p>
            <w:pPr>
              <w:pStyle w:val="1121"/>
              <w:jc w:val="center"/>
              <w:spacing w:before="40" w:after="40"/>
              <w:rPr>
                <w:rFonts w:eastAsia="Calibri"/>
                <w:sz w:val="20"/>
                <w:szCs w:val="20"/>
                <w:lang w:eastAsia="en-US"/>
              </w:rPr>
            </w:pPr>
            <w:r>
              <w:rPr>
                <w:rFonts w:eastAsia="Calibri"/>
                <w:sz w:val="20"/>
                <w:szCs w:val="20"/>
                <w:lang w:eastAsia="en-US"/>
              </w:rPr>
              <w:t xml:space="preserve">8</w:t>
            </w:r>
            <w:r>
              <w:rPr>
                <w:rFonts w:eastAsia="Calibri"/>
                <w:sz w:val="20"/>
                <w:szCs w:val="20"/>
                <w:lang w:eastAsia="en-US"/>
              </w:rPr>
              <w:t xml:space="preserve">15</w:t>
            </w:r>
            <w:r>
              <w:rPr>
                <w:rFonts w:eastAsia="Calibri"/>
                <w:sz w:val="20"/>
                <w:szCs w:val="20"/>
                <w:lang w:eastAsia="en-US"/>
              </w:rPr>
              <w:t xml:space="preserve"> руб.</w:t>
            </w:r>
            <w:r>
              <w:rPr>
                <w:rFonts w:eastAsia="Calibri"/>
                <w:sz w:val="20"/>
                <w:szCs w:val="20"/>
                <w:lang w:eastAsia="en-US"/>
              </w:rPr>
            </w:r>
            <w:r>
              <w:rPr>
                <w:rFonts w:eastAsia="Calibri"/>
                <w:sz w:val="20"/>
                <w:szCs w:val="20"/>
                <w:lang w:eastAsia="en-US"/>
              </w:rPr>
            </w:r>
          </w:p>
        </w:tc>
        <w:tc>
          <w:tcPr>
            <w:tcBorders>
              <w:top w:val="single" w:color="000000" w:sz="4" w:space="0"/>
              <w:bottom w:val="single" w:color="000000" w:sz="4" w:space="0"/>
            </w:tcBorders>
            <w:tcW w:w="3928" w:type="dxa"/>
            <w:vAlign w:val="top"/>
            <w:textDirection w:val="lrTb"/>
            <w:noWrap w:val="false"/>
          </w:tcPr>
          <w:p>
            <w:pPr>
              <w:pStyle w:val="1121"/>
              <w:jc w:val="both"/>
              <w:spacing w:before="40"/>
              <w:rPr>
                <w:rFonts w:eastAsia="Calibri"/>
                <w:sz w:val="20"/>
                <w:szCs w:val="20"/>
                <w:lang w:eastAsia="en-US"/>
              </w:rPr>
            </w:pPr>
            <w:r>
              <w:rPr>
                <w:rFonts w:eastAsia="Calibri"/>
                <w:sz w:val="20"/>
                <w:szCs w:val="20"/>
                <w:lang w:eastAsia="en-US"/>
              </w:rPr>
              <w:t xml:space="preserve">Комиссия взимается в день подачи клиентом заявления на регистрацию субъекта информационного обмена в Удостоверяющем центре АО «Россельхозбанк».</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Услуга предоставляется клиенту после выполнения условий п. 7.4.1, в случае если клиент в течение 45 дней  с момента выпуска временного </w:t>
            </w:r>
            <w:r>
              <w:rPr>
                <w:bCs/>
                <w:sz w:val="20"/>
                <w:szCs w:val="20"/>
              </w:rPr>
              <w:t xml:space="preserve">сертификата ключа проверки электронной подписи</w:t>
            </w:r>
            <w:r>
              <w:rPr>
                <w:rFonts w:eastAsia="Calibri"/>
                <w:sz w:val="20"/>
                <w:szCs w:val="20"/>
                <w:lang w:eastAsia="en-US"/>
              </w:rPr>
              <w:t xml:space="preserve"> не направил в Банк запрос на выдачу постоянного </w:t>
            </w:r>
            <w:r>
              <w:rPr>
                <w:bCs/>
                <w:sz w:val="20"/>
                <w:szCs w:val="20"/>
              </w:rPr>
              <w:t xml:space="preserve">сертификата ключа проверки электронной подписи</w:t>
            </w:r>
            <w:r>
              <w:rPr>
                <w:rFonts w:eastAsia="Calibri"/>
                <w:sz w:val="20"/>
                <w:szCs w:val="20"/>
                <w:lang w:eastAsia="en-US"/>
              </w:rPr>
              <w:t xml:space="preserve">.  </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Тариф применяется в случае возврата клиентом ключевого носителя, ранее выданного Банком.</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В случае не предоставления клиентом ключевого носителя, ранее выданного Банком, с клиента взимается комиссия в соответствии с п. 7.4.1</w:t>
            </w:r>
            <w:r>
              <w:rPr>
                <w:rFonts w:eastAsia="Calibri"/>
                <w:sz w:val="20"/>
                <w:szCs w:val="20"/>
                <w:lang w:eastAsia="en-US"/>
              </w:rPr>
            </w:r>
            <w:r>
              <w:rPr>
                <w:rFonts w:eastAsia="Calibri"/>
                <w:sz w:val="20"/>
                <w:szCs w:val="20"/>
                <w:lang w:eastAsia="en-US"/>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76" w:type="dxa"/>
            <w:vAlign w:val="top"/>
            <w:vMerge w:val="restart"/>
            <w:textDirection w:val="lrTb"/>
            <w:noWrap w:val="false"/>
          </w:tcPr>
          <w:p>
            <w:pPr>
              <w:pStyle w:val="1121"/>
              <w:jc w:val="center"/>
              <w:spacing w:before="40" w:after="40"/>
              <w:rPr>
                <w:bCs/>
                <w:sz w:val="20"/>
                <w:szCs w:val="20"/>
              </w:rPr>
            </w:pPr>
            <w:r>
              <w:rPr>
                <w:bCs/>
                <w:sz w:val="20"/>
                <w:szCs w:val="20"/>
              </w:rPr>
              <w:t xml:space="preserve">7.4.2.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rFonts w:eastAsia="Calibri"/>
                <w:sz w:val="20"/>
                <w:szCs w:val="20"/>
                <w:lang w:eastAsia="en-US"/>
              </w:rPr>
              <w:t xml:space="preserve">Формирование постоянных сертификатов ключей проверки электронной подписи на ключевом носителе Банка при подключении </w:t>
            </w:r>
            <w:r>
              <w:rPr>
                <w:bCs/>
                <w:sz w:val="20"/>
                <w:szCs w:val="20"/>
              </w:rPr>
              <w:t xml:space="preserve">к системе «Интернет-Клиент»</w:t>
            </w:r>
            <w:r>
              <w:rPr>
                <w:bCs/>
                <w:sz w:val="20"/>
                <w:szCs w:val="20"/>
              </w:rPr>
              <w:t xml:space="preserve"> /»Свой Бизнес»</w:t>
            </w:r>
            <w:r>
              <w:rPr>
                <w:bCs/>
                <w:sz w:val="20"/>
                <w:szCs w:val="20"/>
              </w:rPr>
              <w:t xml:space="preserve"> с использованием Личного кабинета</w:t>
            </w:r>
            <w:r>
              <w:rPr>
                <w:bCs/>
                <w:sz w:val="20"/>
                <w:szCs w:val="20"/>
              </w:rPr>
            </w:r>
            <w:r>
              <w:rPr>
                <w:bCs/>
                <w:sz w:val="20"/>
                <w:szCs w:val="20"/>
              </w:rPr>
            </w:r>
          </w:p>
        </w:tc>
        <w:tc>
          <w:tcPr>
            <w:gridSpan w:val="2"/>
            <w:tcBorders>
              <w:top w:val="singl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2</w:t>
            </w:r>
            <w:r>
              <w:rPr>
                <w:bCs/>
                <w:sz w:val="20"/>
                <w:szCs w:val="20"/>
              </w:rPr>
              <w:t xml:space="preserve"> </w:t>
            </w:r>
            <w:r>
              <w:rPr>
                <w:bCs/>
                <w:sz w:val="20"/>
                <w:szCs w:val="20"/>
              </w:rPr>
              <w:t xml:space="preserve">0</w:t>
            </w:r>
            <w:r>
              <w:rPr>
                <w:bCs/>
                <w:sz w:val="20"/>
                <w:szCs w:val="20"/>
              </w:rPr>
              <w:t xml:space="preserve">5</w:t>
            </w:r>
            <w:r>
              <w:rPr>
                <w:bCs/>
                <w:sz w:val="20"/>
                <w:szCs w:val="20"/>
              </w:rPr>
              <w:t xml:space="preserve">0 руб.</w:t>
            </w:r>
            <w:r>
              <w:rPr>
                <w:bCs/>
                <w:sz w:val="20"/>
                <w:szCs w:val="20"/>
              </w:rPr>
            </w:r>
            <w:r>
              <w:rPr>
                <w:bCs/>
                <w:sz w:val="20"/>
                <w:szCs w:val="20"/>
              </w:rPr>
            </w:r>
          </w:p>
        </w:tc>
        <w:tc>
          <w:tcPr>
            <w:tcBorders>
              <w:top w:val="single" w:color="000000" w:sz="4" w:space="0"/>
              <w:left w:val="single" w:color="000000" w:sz="4" w:space="0"/>
            </w:tcBorders>
            <w:tcW w:w="3928" w:type="dxa"/>
            <w:vAlign w:val="top"/>
            <w:vMerge w:val="restart"/>
            <w:textDirection w:val="lrTb"/>
            <w:noWrap w:val="false"/>
          </w:tcPr>
          <w:p>
            <w:pPr>
              <w:pStyle w:val="1121"/>
              <w:spacing w:before="40"/>
              <w:rPr>
                <w:rFonts w:eastAsia="Calibri"/>
                <w:sz w:val="20"/>
                <w:szCs w:val="20"/>
                <w:lang w:eastAsia="en-US"/>
              </w:rPr>
            </w:pPr>
            <w:r>
              <w:rPr>
                <w:rFonts w:eastAsia="Calibri"/>
                <w:sz w:val="20"/>
                <w:szCs w:val="20"/>
                <w:lang w:eastAsia="en-US"/>
              </w:rPr>
              <w:t xml:space="preserve">Комиссия взимается </w:t>
            </w:r>
            <w:r>
              <w:rPr>
                <w:rFonts w:eastAsia="Calibri"/>
                <w:sz w:val="20"/>
                <w:szCs w:val="20"/>
                <w:lang w:eastAsia="en-US"/>
              </w:rPr>
              <w:t xml:space="preserve">в день </w:t>
            </w:r>
            <w:r>
              <w:rPr>
                <w:rFonts w:eastAsia="Calibri"/>
                <w:sz w:val="20"/>
                <w:szCs w:val="20"/>
                <w:lang w:eastAsia="en-US"/>
              </w:rPr>
              <w:t xml:space="preserve">получения клиентом ключевого носителя.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rPr>
                <w:rFonts w:eastAsia="Calibri"/>
                <w:sz w:val="20"/>
                <w:szCs w:val="20"/>
                <w:lang w:eastAsia="en-US"/>
              </w:rPr>
            </w:pPr>
            <w:r>
              <w:rPr>
                <w:rFonts w:eastAsia="Calibri"/>
                <w:sz w:val="20"/>
                <w:szCs w:val="20"/>
                <w:lang w:eastAsia="en-US"/>
              </w:rPr>
              <w:t xml:space="preserve">Комиссия взимается за каждый ключевой носитель, предоставленный при подключении к системе «Интернет-Клиент»</w:t>
            </w:r>
            <w:r>
              <w:rPr>
                <w:rFonts w:eastAsia="Calibri"/>
                <w:sz w:val="20"/>
                <w:szCs w:val="20"/>
                <w:lang w:eastAsia="en-US"/>
              </w:rPr>
              <w:t xml:space="preserve">/ «Свой Бизнес»</w:t>
            </w:r>
            <w:r>
              <w:rPr>
                <w:rFonts w:eastAsia="Calibri"/>
                <w:sz w:val="20"/>
                <w:szCs w:val="20"/>
                <w:lang w:eastAsia="en-US"/>
              </w:rPr>
              <w:t xml:space="preserve"> с использованием Личного кабинета.</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t xml:space="preserve">Тариф включает в себя НДС (дополнительно не взимается)</w:t>
            </w:r>
            <w:r>
              <w:rPr>
                <w:rFonts w:eastAsia="Calibri"/>
                <w:sz w:val="20"/>
                <w:szCs w:val="20"/>
                <w:lang w:eastAsia="en-US"/>
              </w:rPr>
              <w:t xml:space="preserve">.</w:t>
            </w:r>
            <w:r>
              <w:rPr>
                <w:rFonts w:eastAsia="Calibri"/>
                <w:sz w:val="20"/>
                <w:szCs w:val="20"/>
                <w:lang w:eastAsia="en-US"/>
              </w:rPr>
            </w:r>
            <w:r>
              <w:rPr>
                <w:rFonts w:eastAsia="Calibri"/>
                <w:sz w:val="20"/>
                <w:szCs w:val="20"/>
                <w:lang w:eastAsia="en-US"/>
              </w:rPr>
            </w:r>
          </w:p>
          <w:p>
            <w:pPr>
              <w:pStyle w:val="1121"/>
              <w:spacing w:before="40" w:after="40"/>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both"/>
              <w:tabs>
                <w:tab w:val="left" w:pos="1134" w:leader="none"/>
              </w:tabs>
              <w:rPr>
                <w:sz w:val="20"/>
                <w:szCs w:val="20"/>
              </w:rPr>
            </w:pPr>
            <w:r>
              <w:rPr>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76"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854" w:type="dxa"/>
            <w:vAlign w:val="top"/>
            <w:textDirection w:val="lrTb"/>
            <w:noWrap w:val="false"/>
          </w:tcPr>
          <w:p>
            <w:pPr>
              <w:pStyle w:val="1121"/>
              <w:jc w:val="both"/>
              <w:spacing w:before="40" w:after="40"/>
              <w:rPr>
                <w:rFonts w:eastAsia="Calibri"/>
                <w:sz w:val="20"/>
                <w:szCs w:val="20"/>
                <w:lang w:eastAsia="en-US"/>
              </w:rPr>
            </w:pPr>
            <w:r>
              <w:rPr>
                <w:bCs/>
                <w:sz w:val="20"/>
                <w:szCs w:val="20"/>
              </w:rPr>
              <w:t xml:space="preserve">- для клиентов, заключивших договор номинального банковского счета, открываемого организациям, на которые возлагается исполнение обязанностей опекунов или попечителей</w:t>
            </w:r>
            <w:r>
              <w:rPr>
                <w:rFonts w:eastAsia="Calibri"/>
                <w:sz w:val="20"/>
                <w:szCs w:val="20"/>
                <w:lang w:eastAsia="en-US"/>
              </w:rPr>
            </w:r>
            <w:r>
              <w:rPr>
                <w:rFonts w:eastAsia="Calibri"/>
                <w:sz w:val="20"/>
                <w:szCs w:val="20"/>
                <w:lang w:eastAsia="en-US"/>
              </w:rPr>
            </w:r>
          </w:p>
        </w:tc>
        <w:tc>
          <w:tcPr>
            <w:gridSpan w:val="2"/>
            <w:tcBorders>
              <w:top w:val="none" w:color="000000" w:sz="4" w:space="0"/>
              <w:left w:val="single" w:color="000000" w:sz="4" w:space="0"/>
              <w:bottom w:val="none" w:color="000000" w:sz="4" w:space="0"/>
              <w:right w:val="singl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tcBorders>
            <w:tcW w:w="3928"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tcBorders>
            <w:tcW w:w="876"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 для клиентов, являющихся садоводческими или огородническими некоммерческими товариществами в соответствии с Федеральным законом от 29.07.2017 </w:t>
            </w:r>
            <w:r>
              <w:rPr>
                <w:bCs/>
                <w:sz w:val="20"/>
                <w:szCs w:val="20"/>
              </w:rPr>
            </w:r>
            <w:r>
              <w:rPr>
                <w:bCs/>
                <w:sz w:val="20"/>
                <w:szCs w:val="20"/>
              </w:rPr>
            </w:r>
          </w:p>
          <w:p>
            <w:pPr>
              <w:pStyle w:val="1121"/>
              <w:jc w:val="both"/>
              <w:spacing w:before="40" w:after="40"/>
              <w:rPr>
                <w:bCs/>
                <w:sz w:val="20"/>
                <w:szCs w:val="20"/>
              </w:rPr>
            </w:pPr>
            <w:r>
              <w:rPr>
                <w:bCs/>
                <w:sz w:val="20"/>
                <w:szCs w:val="20"/>
              </w:rPr>
              <w:t xml:space="preserve">№ 217-ФЗ «О ведении гражданами садоводства и огородничества для собственных нужд и о внесении изменений в отдельные законодательные акты Р</w:t>
            </w:r>
            <w:r>
              <w:rPr>
                <w:bCs/>
                <w:sz w:val="20"/>
                <w:szCs w:val="20"/>
              </w:rPr>
              <w:t xml:space="preserve">оссийской Федерации», иными садоводческими, огородническими и дачными некоммерческими объединениями граждан, созданными в соответствии с Федеральным законом от 15.04.1998 № 66-ФЗ «О садоводческих, огороднических и дачных некоммерческих объединениях граждан</w:t>
            </w:r>
            <w:r>
              <w:rPr>
                <w:bCs/>
                <w:sz w:val="20"/>
                <w:szCs w:val="20"/>
              </w:rPr>
            </w:r>
            <w:r>
              <w:rPr>
                <w:bCs/>
                <w:sz w:val="20"/>
                <w:szCs w:val="20"/>
              </w:rPr>
            </w:r>
          </w:p>
        </w:tc>
        <w:tc>
          <w:tcPr>
            <w:gridSpan w:val="2"/>
            <w:tcBorders>
              <w:top w:val="none" w:color="000000" w:sz="4" w:space="0"/>
            </w:tcBorders>
            <w:tcW w:w="240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7.4.3.</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7.4.4.</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7.4.5.</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15</w:t>
            </w:r>
            <w:r>
              <w:rPr>
                <w:bCs/>
                <w:sz w:val="20"/>
                <w:szCs w:val="20"/>
              </w:rPr>
              <w:t xml:space="preserve">5</w:t>
            </w:r>
            <w:r>
              <w:rPr>
                <w:bCs/>
                <w:sz w:val="20"/>
                <w:szCs w:val="20"/>
              </w:rPr>
              <w:t xml:space="preserve">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7.4.6.</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1 5</w:t>
            </w:r>
            <w:r>
              <w:rPr>
                <w:bCs/>
                <w:sz w:val="20"/>
                <w:szCs w:val="20"/>
              </w:rPr>
              <w:t xml:space="preserve">3</w:t>
            </w:r>
            <w:r>
              <w:rPr>
                <w:bCs/>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в течение 3-х рабочих дней от даты заключения Удостоверяю</w:t>
            </w:r>
            <w:r>
              <w:rPr>
                <w:bCs/>
                <w:sz w:val="20"/>
                <w:szCs w:val="20"/>
              </w:rPr>
              <w:t xml:space="preserve">щего центра АО «Россельхозбанк»/ заключения экспертной группы.</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t xml:space="preserve">.</w:t>
            </w:r>
            <w:r>
              <w:rPr>
                <w:bCs/>
                <w:sz w:val="20"/>
                <w:szCs w:val="20"/>
              </w:rPr>
            </w:r>
            <w:r>
              <w:rPr>
                <w:bCs/>
                <w:sz w:val="20"/>
                <w:szCs w:val="20"/>
              </w:rPr>
            </w:r>
          </w:p>
          <w:p>
            <w:pPr>
              <w:pStyle w:val="1121"/>
              <w:jc w:val="both"/>
              <w:tabs>
                <w:tab w:val="left" w:pos="1134" w:leader="none"/>
              </w:tabs>
              <w:rPr>
                <w:sz w:val="20"/>
                <w:szCs w:val="20"/>
              </w:rPr>
            </w:pPr>
            <w:r>
              <w:rPr>
                <w:bCs/>
                <w:sz w:val="20"/>
                <w:szCs w:val="20"/>
              </w:rPr>
              <w:t xml:space="preserve">       </w:t>
            </w: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Плановая смена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7.5.1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gridSpan w:val="2"/>
            <w:tcBorders>
              <w:top w:val="single" w:color="000000" w:sz="4" w:space="0"/>
              <w:left w:val="single" w:color="000000" w:sz="4" w:space="0"/>
              <w:bottom w:val="single" w:color="000000" w:sz="4" w:space="0"/>
              <w:right w:val="single" w:color="000000" w:sz="4" w:space="0"/>
            </w:tcBorders>
            <w:tcW w:w="2407" w:type="dxa"/>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3928" w:type="dxa"/>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7.6.</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bCs/>
                <w:sz w:val="20"/>
                <w:szCs w:val="20"/>
              </w:rPr>
              <w:t xml:space="preserve">Внеплановая смена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временного / постоянного сертификата ключа проверки электронной подписи на новом ключевом носителе в связи с утратой ключевого носителя или его технических повреждений</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2</w:t>
            </w:r>
            <w:r>
              <w:rPr>
                <w:sz w:val="20"/>
                <w:szCs w:val="20"/>
              </w:rPr>
              <w:t xml:space="preserve"> </w:t>
            </w:r>
            <w:r>
              <w:rPr>
                <w:sz w:val="20"/>
                <w:szCs w:val="20"/>
              </w:rPr>
              <w:t xml:space="preserve">0</w:t>
            </w:r>
            <w:r>
              <w:rPr>
                <w:sz w:val="20"/>
                <w:szCs w:val="20"/>
              </w:rPr>
              <w:t xml:space="preserve">5</w:t>
            </w:r>
            <w:r>
              <w:rPr>
                <w:sz w:val="20"/>
                <w:szCs w:val="20"/>
              </w:rPr>
              <w:t xml:space="preserve">0 руб.</w:t>
            </w:r>
            <w:r>
              <w:rPr>
                <w:bCs/>
                <w:sz w:val="20"/>
                <w:szCs w:val="20"/>
              </w:rPr>
            </w:r>
            <w:r>
              <w:rPr>
                <w:bCs/>
                <w:sz w:val="20"/>
                <w:szCs w:val="20"/>
              </w:rPr>
            </w:r>
          </w:p>
        </w:tc>
        <w:tc>
          <w:tcPr>
            <w:tcW w:w="3928"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использованием Личного кабинета.</w:t>
            </w:r>
            <w:r>
              <w:rPr>
                <w:bCs/>
                <w:sz w:val="20"/>
                <w:szCs w:val="20"/>
              </w:rPr>
            </w:r>
            <w:r>
              <w:rPr>
                <w:bCs/>
                <w:sz w:val="20"/>
                <w:szCs w:val="20"/>
              </w:rPr>
            </w:r>
          </w:p>
          <w:p>
            <w:pPr>
              <w:pStyle w:val="1121"/>
              <w:jc w:val="both"/>
              <w:spacing w:before="40" w:after="40"/>
              <w:rPr>
                <w:bCs/>
                <w:sz w:val="20"/>
                <w:szCs w:val="20"/>
              </w:rPr>
            </w:pPr>
            <w:r>
              <w:rPr>
                <w:bCs/>
                <w:sz w:val="20"/>
                <w:szCs w:val="20"/>
              </w:rPr>
              <w:t xml:space="preserve">Тариф включает в себя Н</w:t>
            </w:r>
            <w:r>
              <w:rPr>
                <w:bCs/>
                <w:sz w:val="20"/>
                <w:szCs w:val="20"/>
              </w:rPr>
              <w:t xml:space="preserve">ДС (дополнительно не взимается).</w:t>
            </w:r>
            <w:r>
              <w:rPr>
                <w:bCs/>
                <w:sz w:val="20"/>
                <w:szCs w:val="20"/>
              </w:rPr>
            </w:r>
            <w:r>
              <w:rPr>
                <w:bCs/>
                <w:sz w:val="20"/>
                <w:szCs w:val="20"/>
              </w:rPr>
            </w:r>
          </w:p>
          <w:p>
            <w:pPr>
              <w:pStyle w:val="1121"/>
              <w:ind w:firstLine="709"/>
              <w:jc w:val="both"/>
              <w:tabs>
                <w:tab w:val="left" w:pos="1134" w:leader="none"/>
              </w:tabs>
              <w:rPr>
                <w:sz w:val="20"/>
                <w:szCs w:val="20"/>
              </w:rPr>
            </w:pPr>
            <w:r>
              <w:rPr>
                <w:sz w:val="20"/>
                <w:szCs w:val="20"/>
              </w:rPr>
              <w:t xml:space="preserve">При недостаточности денежных средств для оплаты комиссионного вознаграждения услуга не оказывается, если иное не предусмотрено договорами и (или) соглашениями с клиентом.</w:t>
            </w:r>
            <w:r>
              <w:rPr>
                <w:sz w:val="20"/>
                <w:szCs w:val="20"/>
              </w:rPr>
            </w:r>
            <w:r>
              <w:rPr>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7.6.1.1.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одного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tabs>
                <w:tab w:val="left" w:pos="981" w:leader="none"/>
                <w:tab w:val="left" w:pos="1131" w:leader="none"/>
              </w:tabs>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п.7.6.1</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услуга предоставляется в соответствии с         п. 7.6.1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временного/постоянного сертификата ключа проверки электронной подписи в связи с компрометацией ключа проверки электронной подписи на новом ключевом носителе</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Тариф применяется в случае возврата клиентом ключевого носителя, ранее выданного Банком.</w:t>
            </w:r>
            <w:r>
              <w:rPr>
                <w:bCs/>
                <w:sz w:val="20"/>
                <w:szCs w:val="20"/>
              </w:rPr>
            </w:r>
            <w:r>
              <w:rPr>
                <w:bCs/>
                <w:sz w:val="20"/>
                <w:szCs w:val="20"/>
              </w:rPr>
            </w:r>
          </w:p>
          <w:p>
            <w:pPr>
              <w:pStyle w:val="1121"/>
              <w:jc w:val="both"/>
              <w:spacing w:before="40"/>
              <w:rPr>
                <w:bCs/>
                <w:sz w:val="20"/>
                <w:szCs w:val="20"/>
              </w:rPr>
            </w:pPr>
            <w:r>
              <w:rPr>
                <w:bCs/>
                <w:sz w:val="20"/>
                <w:szCs w:val="20"/>
              </w:rPr>
              <w:t xml:space="preserve">В случае непредставления клиентом ключевого носителя, ранее выданного Банком, с клиента взимается комиссия в соответствии с п. 7.6.1 в день получения клиентом от Банка нового ключевого носителя.</w:t>
            </w:r>
            <w:r>
              <w:rPr>
                <w:bCs/>
                <w:sz w:val="20"/>
                <w:szCs w:val="20"/>
              </w:rPr>
            </w:r>
            <w:r>
              <w:rPr>
                <w:bCs/>
                <w:sz w:val="20"/>
                <w:szCs w:val="20"/>
              </w:rPr>
            </w:r>
          </w:p>
          <w:p>
            <w:pPr>
              <w:pStyle w:val="1121"/>
              <w:jc w:val="both"/>
              <w:spacing w:after="40"/>
              <w:rPr>
                <w:bCs/>
                <w:sz w:val="20"/>
                <w:szCs w:val="20"/>
              </w:rPr>
            </w:pPr>
            <w:r>
              <w:rPr>
                <w:bCs/>
                <w:sz w:val="20"/>
                <w:szCs w:val="20"/>
              </w:rPr>
              <w:t xml:space="preserve">Формирование постоянного сертификата ключа проверки электронной подписи на ключевом носителе, выданном Банком,  осуществляется клиентом только с </w:t>
            </w:r>
            <w:r>
              <w:rPr>
                <w:bCs/>
                <w:sz w:val="20"/>
                <w:szCs w:val="20"/>
              </w:rPr>
              <w:t xml:space="preserve">использованием Личного кабинета</w:t>
            </w:r>
            <w:r>
              <w:rPr>
                <w:bCs/>
                <w:sz w:val="20"/>
                <w:szCs w:val="20"/>
              </w:rPr>
              <w:t xml:space="preserve">.</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76" w:type="dxa"/>
            <w:vAlign w:val="top"/>
            <w:textDirection w:val="lrTb"/>
            <w:noWrap w:val="false"/>
          </w:tcPr>
          <w:p>
            <w:pPr>
              <w:pStyle w:val="1121"/>
              <w:jc w:val="center"/>
              <w:spacing w:before="40" w:after="40"/>
              <w:rPr>
                <w:bCs/>
                <w:sz w:val="20"/>
                <w:szCs w:val="20"/>
              </w:rPr>
            </w:pPr>
            <w:r>
              <w:rPr>
                <w:bCs/>
                <w:sz w:val="20"/>
                <w:szCs w:val="20"/>
              </w:rPr>
              <w:t xml:space="preserve">7.6.2.1.</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Формирование постоянного сертификата ключа проверки электронной подписи по запросу клиента</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bCs/>
                <w:sz w:val="20"/>
                <w:szCs w:val="20"/>
              </w:rPr>
            </w:pPr>
            <w:r>
              <w:rPr>
                <w:sz w:val="20"/>
                <w:szCs w:val="20"/>
              </w:rPr>
              <w:t xml:space="preserve">Не взимается</w:t>
            </w:r>
            <w:r>
              <w:rPr>
                <w:bCs/>
                <w:sz w:val="20"/>
                <w:szCs w:val="20"/>
              </w:rPr>
            </w:r>
            <w:r>
              <w:rPr>
                <w:bCs/>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7.6.2.</w:t>
            </w:r>
            <w:r>
              <w:rPr>
                <w:bCs/>
                <w:sz w:val="20"/>
                <w:szCs w:val="20"/>
              </w:rPr>
            </w:r>
            <w:r>
              <w:rPr>
                <w:bCs/>
                <w:sz w:val="20"/>
                <w:szCs w:val="20"/>
              </w:rPr>
            </w:r>
          </w:p>
          <w:p>
            <w:pPr>
              <w:pStyle w:val="1121"/>
              <w:jc w:val="both"/>
              <w:spacing w:after="40"/>
              <w:rPr>
                <w:bCs/>
                <w:sz w:val="20"/>
                <w:szCs w:val="20"/>
              </w:rPr>
            </w:pPr>
            <w:r>
              <w:rPr>
                <w:bCs/>
                <w:sz w:val="20"/>
                <w:szCs w:val="20"/>
              </w:rPr>
              <w:t xml:space="preserve">Услуга по внеплановой смене постоянного сертификата ключа проверки электронной подписи при обслуживании клиента по системе «Интернет-Клиент»</w:t>
            </w:r>
            <w:r>
              <w:rPr>
                <w:bCs/>
                <w:sz w:val="20"/>
                <w:szCs w:val="20"/>
              </w:rPr>
              <w:t xml:space="preserve">/ «Свой Бизнес»</w:t>
            </w:r>
            <w:r>
              <w:rPr>
                <w:bCs/>
                <w:sz w:val="20"/>
                <w:szCs w:val="20"/>
              </w:rPr>
              <w:t xml:space="preserve"> с использованием Личного кабинета предоставляется в соответствии с п. 7.6.2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65"/>
        </w:trPr>
        <w:tc>
          <w:tcPr>
            <w:tcW w:w="876" w:type="dxa"/>
            <w:vAlign w:val="top"/>
            <w:textDirection w:val="lrTb"/>
            <w:noWrap w:val="false"/>
          </w:tcPr>
          <w:p>
            <w:pPr>
              <w:pStyle w:val="1121"/>
              <w:jc w:val="center"/>
              <w:spacing w:before="40" w:after="40"/>
              <w:rPr>
                <w:bCs/>
                <w:sz w:val="20"/>
                <w:szCs w:val="20"/>
              </w:rPr>
            </w:pPr>
            <w:r>
              <w:rPr>
                <w:bCs/>
                <w:sz w:val="20"/>
                <w:szCs w:val="20"/>
              </w:rPr>
              <w:t xml:space="preserve">7.7.</w:t>
            </w:r>
            <w:r>
              <w:rPr>
                <w:bCs/>
                <w:sz w:val="20"/>
                <w:szCs w:val="20"/>
              </w:rPr>
            </w:r>
            <w:r>
              <w:rPr>
                <w:bCs/>
                <w:sz w:val="20"/>
                <w:szCs w:val="20"/>
              </w:rPr>
            </w:r>
          </w:p>
        </w:tc>
        <w:tc>
          <w:tcPr>
            <w:tcW w:w="2854" w:type="dxa"/>
            <w:vAlign w:val="top"/>
            <w:textDirection w:val="lrTb"/>
            <w:noWrap w:val="false"/>
          </w:tcPr>
          <w:p>
            <w:pPr>
              <w:pStyle w:val="1121"/>
              <w:jc w:val="both"/>
              <w:spacing w:before="40" w:after="40"/>
              <w:rPr>
                <w:bCs/>
                <w:sz w:val="20"/>
                <w:szCs w:val="20"/>
              </w:rPr>
            </w:pPr>
            <w:r>
              <w:rPr>
                <w:bCs/>
                <w:sz w:val="20"/>
                <w:szCs w:val="20"/>
              </w:rPr>
              <w:t xml:space="preserve">Доступ к сервису проверки контрагентов</w:t>
            </w:r>
            <w:r>
              <w:rPr>
                <w:bCs/>
                <w:sz w:val="20"/>
                <w:szCs w:val="20"/>
              </w:rPr>
            </w:r>
            <w:r>
              <w:rPr>
                <w:bCs/>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290 руб. в месяц</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Комиссия взимается при подключении услуги и далее ежемесячно в первый рабочий день месяца.</w:t>
            </w:r>
            <w:r>
              <w:rPr>
                <w:bCs/>
                <w:sz w:val="20"/>
                <w:szCs w:val="20"/>
              </w:rPr>
            </w:r>
            <w:r>
              <w:rPr>
                <w:bCs/>
                <w:sz w:val="20"/>
                <w:szCs w:val="20"/>
              </w:rPr>
            </w:r>
          </w:p>
          <w:p>
            <w:pPr>
              <w:pStyle w:val="1121"/>
              <w:jc w:val="both"/>
              <w:spacing w:before="40"/>
              <w:rPr>
                <w:bCs/>
                <w:sz w:val="20"/>
                <w:szCs w:val="20"/>
              </w:rPr>
            </w:pPr>
            <w:r>
              <w:rPr>
                <w:bCs/>
                <w:sz w:val="20"/>
                <w:szCs w:val="20"/>
              </w:rPr>
              <w:t xml:space="preserve">Услуга доступна в системах «Интернет-Клиент», «Мобильный банк»</w:t>
            </w:r>
            <w:r>
              <w:rPr>
                <w:bCs/>
                <w:sz w:val="20"/>
                <w:szCs w:val="20"/>
              </w:rPr>
              <w:t xml:space="preserve">, «Свой Бизнес».</w:t>
            </w:r>
            <w:r>
              <w:rPr>
                <w:bCs/>
                <w:sz w:val="20"/>
                <w:szCs w:val="20"/>
              </w:rPr>
            </w:r>
            <w:r>
              <w:rPr>
                <w:bCs/>
                <w:sz w:val="20"/>
                <w:szCs w:val="20"/>
              </w:rPr>
            </w:r>
          </w:p>
          <w:p>
            <w:pPr>
              <w:pStyle w:val="1121"/>
              <w:jc w:val="both"/>
              <w:spacing w:before="40"/>
              <w:rPr>
                <w:bCs/>
                <w:sz w:val="20"/>
                <w:szCs w:val="20"/>
              </w:rPr>
            </w:pPr>
            <w:r>
              <w:rPr>
                <w:bCs/>
                <w:sz w:val="20"/>
                <w:szCs w:val="20"/>
              </w:rPr>
              <w:t xml:space="preserve">За неполный месяц обслуживания плата взимается в размере установленного тарифа.</w:t>
            </w:r>
            <w:r>
              <w:rPr>
                <w:bCs/>
                <w:sz w:val="20"/>
                <w:szCs w:val="20"/>
              </w:rPr>
            </w:r>
            <w:r>
              <w:rPr>
                <w:bCs/>
                <w:sz w:val="20"/>
                <w:szCs w:val="20"/>
              </w:rPr>
            </w:r>
          </w:p>
          <w:p>
            <w:pPr>
              <w:pStyle w:val="1121"/>
              <w:jc w:val="both"/>
              <w:spacing w:before="40"/>
              <w:rPr>
                <w:bCs/>
                <w:sz w:val="20"/>
                <w:szCs w:val="20"/>
              </w:rPr>
            </w:pPr>
            <w:r>
              <w:rPr>
                <w:bCs/>
                <w:sz w:val="20"/>
                <w:szCs w:val="20"/>
              </w:rPr>
              <w:t xml:space="preserve">Предоставление услуги приостанавливается в случае отсутствия на счете клиента денежных средств в сумме, необходимой для оплаты комиссии, и возобновляется после оплаты начисленной комиссии.</w:t>
            </w:r>
            <w:r>
              <w:rPr>
                <w:bCs/>
                <w:sz w:val="20"/>
                <w:szCs w:val="20"/>
              </w:rPr>
            </w:r>
            <w:r>
              <w:rPr>
                <w:bCs/>
                <w:sz w:val="20"/>
                <w:szCs w:val="20"/>
              </w:rPr>
            </w:r>
          </w:p>
          <w:p>
            <w:pPr>
              <w:pStyle w:val="1121"/>
              <w:jc w:val="both"/>
              <w:spacing w:before="40"/>
              <w:rPr>
                <w:bCs/>
                <w:sz w:val="20"/>
                <w:szCs w:val="20"/>
              </w:rPr>
            </w:pPr>
            <w:r>
              <w:rPr>
                <w:bCs/>
                <w:sz w:val="20"/>
                <w:szCs w:val="20"/>
              </w:rPr>
              <w:t xml:space="preserve">Услуга облагается НДС, сумма которого взимается дополнительно.</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after="40"/>
              <w:rPr>
                <w:bCs/>
                <w:sz w:val="20"/>
                <w:szCs w:val="20"/>
              </w:rPr>
            </w:pPr>
            <w:r>
              <w:rPr>
                <w:bCs/>
                <w:sz w:val="20"/>
                <w:szCs w:val="20"/>
              </w:rPr>
              <w:t xml:space="preserve">7.8.</w:t>
            </w:r>
            <w:r>
              <w:rPr>
                <w:bCs/>
                <w:sz w:val="20"/>
                <w:szCs w:val="20"/>
              </w:rPr>
            </w:r>
            <w:r>
              <w:rPr>
                <w:bCs/>
                <w:sz w:val="20"/>
                <w:szCs w:val="20"/>
              </w:rPr>
            </w:r>
          </w:p>
        </w:tc>
        <w:tc>
          <w:tcPr>
            <w:tcW w:w="2854" w:type="dxa"/>
            <w:vAlign w:val="top"/>
            <w:textDirection w:val="lrTb"/>
            <w:noWrap w:val="false"/>
          </w:tcPr>
          <w:p>
            <w:pPr>
              <w:pStyle w:val="1121"/>
              <w:spacing w:before="40"/>
              <w:rPr>
                <w:sz w:val="20"/>
                <w:szCs w:val="20"/>
              </w:rPr>
            </w:pPr>
            <w:r>
              <w:rPr>
                <w:sz w:val="20"/>
                <w:szCs w:val="20"/>
              </w:rPr>
              <w:t xml:space="preserve">Получение одноразового пароля (кода подтверждения) посредством </w:t>
            </w:r>
            <w:r>
              <w:rPr>
                <w:sz w:val="20"/>
                <w:szCs w:val="20"/>
                <w:lang w:val="en-US"/>
              </w:rPr>
              <w:t xml:space="preserve">SMS</w:t>
            </w:r>
            <w:r>
              <w:rPr>
                <w:sz w:val="20"/>
                <w:szCs w:val="20"/>
              </w:rPr>
              <w:t xml:space="preserve">-сообщения для авторизации и/или формирования электронной подписи </w:t>
              <w:br w:type="textWrapping" w:clear="all"/>
              <w:t xml:space="preserve">в «Свой Бизнес»</w:t>
            </w:r>
            <w:r>
              <w:rPr>
                <w:sz w:val="20"/>
                <w:szCs w:val="20"/>
              </w:rPr>
            </w:r>
            <w:r>
              <w:rPr>
                <w:sz w:val="20"/>
                <w:szCs w:val="20"/>
              </w:rPr>
            </w:r>
          </w:p>
        </w:tc>
        <w:tc>
          <w:tcPr>
            <w:gridSpan w:val="2"/>
            <w:tcW w:w="240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928" w:type="dxa"/>
            <w:vAlign w:val="top"/>
            <w:textDirection w:val="lrTb"/>
            <w:noWrap w:val="false"/>
          </w:tcPr>
          <w:p>
            <w:pPr>
              <w:pStyle w:val="1121"/>
              <w:jc w:val="both"/>
              <w:spacing w:before="40"/>
              <w:rPr>
                <w:bCs/>
                <w:sz w:val="20"/>
                <w:szCs w:val="20"/>
              </w:rPr>
            </w:pPr>
            <w:r>
              <w:rPr>
                <w:bCs/>
                <w:sz w:val="20"/>
                <w:szCs w:val="20"/>
              </w:rPr>
              <w:t xml:space="preserve">В случае введения тарифа указанная комиссия облагается НДС, сумма которого взимается дополнительно.»</w:t>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p>
            <w:pPr>
              <w:pStyle w:val="1121"/>
              <w:jc w:val="both"/>
              <w:spacing w:before="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876" w:type="dxa"/>
            <w:vAlign w:val="top"/>
            <w:textDirection w:val="lrTb"/>
            <w:noWrap w:val="false"/>
          </w:tcPr>
          <w:p>
            <w:pPr>
              <w:pStyle w:val="1121"/>
              <w:jc w:val="center"/>
              <w:spacing w:before="40" w:after="40"/>
              <w:rPr>
                <w:bCs/>
                <w:sz w:val="20"/>
                <w:szCs w:val="20"/>
              </w:rPr>
            </w:pPr>
            <w:r>
              <w:rPr>
                <w:bCs/>
                <w:sz w:val="20"/>
                <w:szCs w:val="20"/>
              </w:rPr>
              <w:t xml:space="preserve">7.9</w:t>
            </w:r>
            <w:r>
              <w:rPr>
                <w:bCs/>
                <w:sz w:val="20"/>
                <w:szCs w:val="20"/>
              </w:rPr>
              <w:t xml:space="preserve">.</w:t>
            </w:r>
            <w:r>
              <w:rPr>
                <w:bCs/>
                <w:sz w:val="20"/>
                <w:szCs w:val="20"/>
              </w:rPr>
            </w:r>
            <w:r>
              <w:rPr>
                <w:bCs/>
                <w:sz w:val="20"/>
                <w:szCs w:val="20"/>
              </w:rPr>
            </w:r>
          </w:p>
        </w:tc>
        <w:tc>
          <w:tcPr>
            <w:gridSpan w:val="4"/>
            <w:tcBorders>
              <w:top w:val="single" w:color="000000" w:sz="4" w:space="0"/>
              <w:left w:val="single" w:color="000000" w:sz="4" w:space="0"/>
              <w:bottom w:val="single" w:color="000000" w:sz="4" w:space="0"/>
              <w:right w:val="single" w:color="000000" w:sz="4" w:space="0"/>
            </w:tcBorders>
            <w:tcW w:w="9189" w:type="dxa"/>
            <w:vAlign w:val="top"/>
            <w:textDirection w:val="lrTb"/>
            <w:noWrap w:val="false"/>
          </w:tcPr>
          <w:p>
            <w:pPr>
              <w:pStyle w:val="1121"/>
              <w:spacing w:before="40" w:after="40"/>
              <w:rPr>
                <w:bCs/>
                <w:sz w:val="20"/>
                <w:szCs w:val="20"/>
              </w:rPr>
            </w:pPr>
            <w:r>
              <w:rPr>
                <w:sz w:val="20"/>
                <w:szCs w:val="20"/>
                <w:lang w:eastAsia="en-US"/>
              </w:rPr>
              <w:t xml:space="preserve">Сервис </w:t>
            </w:r>
            <w:r>
              <w:rPr>
                <w:sz w:val="20"/>
                <w:szCs w:val="20"/>
              </w:rPr>
              <w:t xml:space="preserve">«</w:t>
            </w:r>
            <w:r>
              <w:rPr>
                <w:sz w:val="20"/>
                <w:szCs w:val="20"/>
                <w:lang w:val="en-US"/>
              </w:rPr>
              <w:t xml:space="preserve">SMS</w:t>
            </w:r>
            <w:r>
              <w:rPr>
                <w:sz w:val="20"/>
                <w:szCs w:val="20"/>
              </w:rPr>
              <w:t xml:space="preserve"> информирование»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25"/>
        </w:trPr>
        <w:tc>
          <w:tcPr>
            <w:tcW w:w="876"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7.</w:t>
            </w:r>
            <w:r>
              <w:rPr>
                <w:sz w:val="20"/>
                <w:szCs w:val="20"/>
                <w:lang w:val="en-US" w:eastAsia="en-US"/>
              </w:rPr>
              <w:t xml:space="preserve">9</w:t>
            </w:r>
            <w:r>
              <w:rPr>
                <w:sz w:val="20"/>
                <w:szCs w:val="20"/>
                <w:lang w:eastAsia="en-US"/>
              </w:rPr>
              <w:t xml:space="preserve">.1.</w:t>
            </w:r>
            <w:r>
              <w:rPr>
                <w:sz w:val="20"/>
                <w:szCs w:val="20"/>
                <w:lang w:eastAsia="en-US"/>
              </w:rPr>
            </w:r>
            <w:r>
              <w:rPr>
                <w:sz w:val="20"/>
                <w:szCs w:val="20"/>
                <w:lang w:eastAsia="en-US"/>
              </w:rPr>
            </w:r>
          </w:p>
          <w:p>
            <w:pPr>
              <w:pStyle w:val="1121"/>
              <w:jc w:val="center"/>
              <w:tabs>
                <w:tab w:val="left" w:pos="708" w:leader="none"/>
                <w:tab w:val="center" w:pos="4677" w:leader="none"/>
                <w:tab w:val="right" w:pos="9355" w:leader="none"/>
              </w:tabs>
              <w:rPr>
                <w:sz w:val="20"/>
                <w:szCs w:val="20"/>
                <w:lang w:eastAsia="en-US"/>
              </w:rPr>
            </w:pPr>
            <w:r>
              <w:rPr>
                <w:sz w:val="20"/>
                <w:szCs w:val="20"/>
                <w:lang w:eastAsia="en-US"/>
              </w:rPr>
            </w:r>
            <w:r>
              <w:rPr>
                <w:sz w:val="20"/>
                <w:szCs w:val="20"/>
                <w:lang w:eastAsia="en-US"/>
              </w:rPr>
            </w:r>
            <w:r>
              <w:rPr>
                <w:sz w:val="20"/>
                <w:szCs w:val="20"/>
                <w:lang w:eastAsia="en-US"/>
              </w:rPr>
            </w:r>
          </w:p>
        </w:tc>
        <w:tc>
          <w:tcPr>
            <w:tcW w:w="2854" w:type="dxa"/>
            <w:vAlign w:val="top"/>
            <w:textDirection w:val="lrTb"/>
            <w:noWrap w:val="false"/>
          </w:tcPr>
          <w:p>
            <w:pPr>
              <w:pStyle w:val="1121"/>
              <w:jc w:val="both"/>
              <w:spacing w:before="40"/>
              <w:tabs>
                <w:tab w:val="left" w:pos="708" w:leader="none"/>
                <w:tab w:val="center" w:pos="4677" w:leader="none"/>
                <w:tab w:val="right" w:pos="9355" w:leader="none"/>
              </w:tabs>
              <w:rPr>
                <w:sz w:val="20"/>
                <w:szCs w:val="20"/>
                <w:lang w:eastAsia="en-US"/>
              </w:rPr>
            </w:pPr>
            <w:r>
              <w:rPr>
                <w:sz w:val="20"/>
                <w:szCs w:val="20"/>
                <w:lang w:eastAsia="en-US"/>
              </w:rPr>
              <w:t xml:space="preserve">Комиссионное вознаграждение (абонентская плата) </w:t>
              <w:br w:type="textWrapping" w:clear="all"/>
              <w:t xml:space="preserve">за сервис </w:t>
            </w:r>
            <w:r>
              <w:rPr>
                <w:sz w:val="20"/>
                <w:szCs w:val="20"/>
              </w:rPr>
              <w:t xml:space="preserve">«</w:t>
            </w:r>
            <w:r>
              <w:rPr>
                <w:sz w:val="20"/>
                <w:szCs w:val="20"/>
                <w:lang w:val="en-US"/>
              </w:rPr>
              <w:t xml:space="preserve">SMS</w:t>
            </w:r>
            <w:r>
              <w:rPr>
                <w:sz w:val="20"/>
                <w:szCs w:val="20"/>
              </w:rPr>
              <w:t xml:space="preserve"> информирование» (далее – Сервис) в рамках операций по счетам Клиента</w:t>
            </w:r>
            <w:r>
              <w:rPr>
                <w:sz w:val="20"/>
                <w:szCs w:val="20"/>
                <w:lang w:eastAsia="en-US"/>
              </w:rPr>
            </w:r>
            <w:r>
              <w:rPr>
                <w:sz w:val="20"/>
                <w:szCs w:val="20"/>
                <w:lang w:eastAsia="en-US"/>
              </w:rPr>
            </w:r>
          </w:p>
        </w:tc>
        <w:tc>
          <w:tcPr>
            <w:gridSpan w:val="2"/>
            <w:tcW w:w="240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189 руб. ежемесячно за каждый банковский счет, подключенный </w:t>
              <w:br w:type="textWrapping" w:clear="all"/>
              <w:t xml:space="preserve">к Сервису, </w:t>
              <w:br w:type="textWrapping" w:clear="all"/>
              <w:t xml:space="preserve">и за каждый телефонный номер</w:t>
            </w:r>
            <w:r>
              <w:rPr>
                <w:sz w:val="20"/>
                <w:szCs w:val="20"/>
                <w:lang w:eastAsia="en-US"/>
              </w:rPr>
            </w:r>
            <w:r>
              <w:rPr>
                <w:sz w:val="20"/>
                <w:szCs w:val="20"/>
                <w:lang w:eastAsia="en-US"/>
              </w:rPr>
            </w:r>
          </w:p>
        </w:tc>
        <w:tc>
          <w:tcPr>
            <w:tcW w:w="3928" w:type="dxa"/>
            <w:vAlign w:val="top"/>
            <w:textDirection w:val="lrTb"/>
            <w:noWrap w:val="false"/>
          </w:tcPr>
          <w:p>
            <w:pPr>
              <w:pStyle w:val="1121"/>
              <w:jc w:val="both"/>
              <w:spacing w:before="120"/>
              <w:tabs>
                <w:tab w:val="left" w:pos="708" w:leader="none"/>
                <w:tab w:val="center" w:pos="4677" w:leader="none"/>
                <w:tab w:val="right" w:pos="9355" w:leader="none"/>
              </w:tabs>
              <w:rPr>
                <w:b/>
                <w:sz w:val="20"/>
                <w:szCs w:val="20"/>
              </w:rPr>
            </w:pPr>
            <w:r>
              <w:rPr>
                <w:sz w:val="20"/>
                <w:szCs w:val="20"/>
                <w:lang w:eastAsia="en-US"/>
              </w:rPr>
              <w:t xml:space="preserve">Комиссия взимается ежемесячно авансом в первый рабочий день календарного месяца, с учетом региональных праздничных дней, единой суммой (одним платежом) исходя из количества банковских счетов и телефонных номеров, подключенных к Сервису</w:t>
            </w:r>
            <w:r>
              <w:rPr>
                <w:sz w:val="20"/>
                <w:szCs w:val="20"/>
              </w:rPr>
              <w:t xml:space="preserve">.</w:t>
            </w:r>
            <w:r>
              <w:rPr>
                <w:b/>
                <w:sz w:val="20"/>
                <w:szCs w:val="20"/>
              </w:rPr>
            </w:r>
            <w:r>
              <w:rPr>
                <w:b/>
                <w:sz w:val="20"/>
                <w:szCs w:val="20"/>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При подключении Сервиса до 15-го числа календарного месяца комиссия за текущий месяц взимается </w:t>
              <w:br w:type="textWrapping" w:clear="all"/>
              <w:t xml:space="preserve">в размере 100%. При подключении Сервиса с 15-го числа календарного месяца и позднее, комиссия </w:t>
              <w:br w:type="textWrapping" w:clear="all"/>
              <w:t xml:space="preserve">за текущий месяц взимается в размере 50% от расчетной величины. </w:t>
            </w:r>
            <w:r>
              <w:rPr>
                <w:sz w:val="20"/>
                <w:szCs w:val="20"/>
                <w:lang w:eastAsia="en-US"/>
              </w:rPr>
            </w:r>
            <w:r>
              <w:rPr>
                <w:sz w:val="20"/>
                <w:szCs w:val="20"/>
                <w:lang w:eastAsia="en-US"/>
              </w:rPr>
            </w:r>
          </w:p>
          <w:p>
            <w:pPr>
              <w:pStyle w:val="1121"/>
              <w:jc w:val="both"/>
              <w:spacing w:before="120"/>
              <w:tabs>
                <w:tab w:val="left" w:pos="708" w:leader="none"/>
                <w:tab w:val="center" w:pos="4677" w:leader="none"/>
                <w:tab w:val="right" w:pos="9355" w:leader="none"/>
              </w:tabs>
              <w:rPr>
                <w:sz w:val="20"/>
                <w:szCs w:val="20"/>
                <w:lang w:eastAsia="en-US"/>
              </w:rPr>
            </w:pPr>
            <w:r>
              <w:rPr>
                <w:sz w:val="20"/>
                <w:szCs w:val="20"/>
                <w:lang w:eastAsia="en-US"/>
              </w:rPr>
              <w:t xml:space="preserve">Комиссия взимается независимо </w:t>
              <w:br w:type="textWrapping" w:clear="all"/>
              <w:t xml:space="preserve">от наличия операций по счету Клиента, подключенного к Сервису (не пересчитывается/ не возмещается при отсутствии операций по счету).».</w:t>
            </w:r>
            <w:r>
              <w:rPr>
                <w:sz w:val="20"/>
                <w:szCs w:val="20"/>
                <w:lang w:eastAsia="en-US"/>
              </w:rPr>
            </w:r>
            <w:r>
              <w:rPr>
                <w:sz w:val="20"/>
                <w:szCs w:val="20"/>
                <w:lang w:eastAsia="en-US"/>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7.10.</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rPr>
            </w:pPr>
            <w:r>
              <w:rPr>
                <w:rFonts w:ascii="Times New Roman" w:hAnsi="Times New Roman"/>
                <w:sz w:val="20"/>
                <w:szCs w:val="20"/>
              </w:rPr>
              <w:t xml:space="preserve">Комиссионное вознаграждение (абонентская плата) за предоставление услуги </w:t>
            </w:r>
            <w:r>
              <w:rPr>
                <w:rFonts w:ascii="Times New Roman" w:hAnsi="Times New Roman"/>
                <w:sz w:val="20"/>
                <w:szCs w:val="20"/>
              </w:rPr>
              <w:t xml:space="preserve">«Контроль за платежами.Акцепт»</w:t>
            </w:r>
            <w:r>
              <w:rPr>
                <w:rFonts w:ascii="Times New Roman" w:hAnsi="Times New Roman"/>
                <w:sz w:val="20"/>
                <w:szCs w:val="20"/>
              </w:rPr>
            </w:r>
            <w:r>
              <w:rPr>
                <w:rFonts w:ascii="Times New Roman" w:hAnsi="Times New Roman"/>
                <w:sz w:val="20"/>
                <w:szCs w:val="20"/>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1 000 руб. </w:t>
            </w:r>
            <w:r>
              <w:rPr>
                <w:rFonts w:ascii="Times New Roman" w:hAnsi="Times New Roman"/>
                <w:sz w:val="20"/>
                <w:szCs w:val="20"/>
              </w:rPr>
              <w:t xml:space="preserve">в месяц</w:t>
            </w:r>
            <w:r>
              <w:rPr>
                <w:rFonts w:ascii="Times New Roman" w:hAnsi="Times New Roman"/>
                <w:sz w:val="20"/>
                <w:szCs w:val="20"/>
              </w:rPr>
              <w:t xml:space="preserve">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eastAsia="Times New Roman"/>
                <w:bCs/>
                <w:sz w:val="20"/>
                <w:szCs w:val="20"/>
                <w:highlight w:val="none"/>
                <w:lang w:eastAsia="ru-RU"/>
              </w:rPr>
              <w:t xml:space="preserve">Услуга предоставляется </w:t>
            </w:r>
            <w:r>
              <w:rPr>
                <w:rFonts w:ascii="Times New Roman" w:hAnsi="Times New Roman" w:eastAsia="Times New Roman"/>
                <w:bCs/>
                <w:sz w:val="20"/>
                <w:szCs w:val="20"/>
                <w:highlight w:val="none"/>
                <w:lang w:eastAsia="ru-RU"/>
              </w:rPr>
              <w:t xml:space="preserve">Контролирующей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eastAsia="Times New Roman"/>
                <w:sz w:val="20"/>
                <w:szCs w:val="20"/>
                <w:highlight w:val="none"/>
              </w:rPr>
            </w:pPr>
            <w:r>
              <w:rPr>
                <w:rFonts w:ascii="Times New Roman" w:hAnsi="Times New Roman"/>
                <w:sz w:val="20"/>
                <w:szCs w:val="20"/>
                <w:highlight w:val="none"/>
              </w:rPr>
              <w:t xml:space="preserve">Комиссия взимается за каждый банковский счет/ транзитный валютный счет </w:t>
            </w:r>
            <w:r>
              <w:rPr>
                <w:rFonts w:ascii="Times New Roman" w:hAnsi="Times New Roman"/>
                <w:sz w:val="20"/>
                <w:szCs w:val="20"/>
                <w:highlight w:val="none"/>
              </w:rPr>
              <w:t xml:space="preserve">Контролируемой организации</w:t>
            </w:r>
            <w:r>
              <w:rPr>
                <w:rFonts w:ascii="Times New Roman" w:hAnsi="Times New Roman"/>
                <w:sz w:val="20"/>
                <w:szCs w:val="20"/>
                <w:highlight w:val="none"/>
              </w:rPr>
              <w:t xml:space="preserve">, </w:t>
            </w:r>
            <w:r>
              <w:rPr>
                <w:rFonts w:ascii="Times New Roman" w:hAnsi="Times New Roman"/>
                <w:sz w:val="20"/>
                <w:szCs w:val="20"/>
                <w:highlight w:val="none"/>
              </w:rPr>
              <w:t xml:space="preserve">по которому Контролирующей организации предоставляется услуга.</w:t>
            </w:r>
            <w:r>
              <w:rPr>
                <w:rFonts w:ascii="Times New Roman" w:hAnsi="Times New Roman"/>
                <w:sz w:val="20"/>
                <w:szCs w:val="20"/>
                <w:highlight w:val="none"/>
              </w:rPr>
              <w:t xml:space="preserve"> </w:t>
            </w:r>
            <w:r>
              <w:rPr>
                <w:rFonts w:ascii="Times New Roman" w:hAnsi="Times New Roman"/>
                <w:sz w:val="20"/>
                <w:szCs w:val="20"/>
                <w:highlight w:val="none"/>
              </w:rPr>
              <w:t xml:space="preserve">Расчетным периодом (месяцем) является календарный месяц. </w:t>
            </w:r>
            <w:r>
              <w:rPr>
                <w:rFonts w:ascii="Times New Roman" w:hAnsi="Times New Roman"/>
                <w:sz w:val="20"/>
                <w:szCs w:val="20"/>
                <w:highlight w:val="none"/>
              </w:rPr>
              <w:t xml:space="preserve">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месяца единой </w:t>
            </w:r>
            <w:r>
              <w:rPr>
                <w:rFonts w:ascii="Times New Roman" w:hAnsi="Times New Roman" w:eastAsia="Times New Roman"/>
                <w:bCs/>
                <w:sz w:val="20"/>
                <w:szCs w:val="20"/>
                <w:lang w:eastAsia="ru-RU"/>
              </w:rPr>
              <w:t xml:space="preserve">суммой (одним платежом) исходя из количества банковских счетов и транзитных валютных счетов Контролируемых организаций, подключенных к услуге</w:t>
            </w:r>
            <w:r>
              <w:rPr>
                <w:rFonts w:ascii="Times New Roman" w:hAnsi="Times New Roman" w:eastAsia="Times New Roman"/>
                <w:bCs/>
                <w:sz w:val="20"/>
                <w:szCs w:val="20"/>
                <w:lang w:eastAsia="ru-RU"/>
              </w:rPr>
              <w:t xml:space="preserve">. Комиссия за конкретный банковский счет/ транзитный валютный счет взимается</w:t>
            </w:r>
            <w:r>
              <w:rPr>
                <w:rFonts w:ascii="Times New Roman" w:hAnsi="Times New Roman" w:eastAsia="Times New Roman"/>
                <w:bCs/>
                <w:sz w:val="20"/>
                <w:szCs w:val="20"/>
                <w:lang w:eastAsia="ru-RU"/>
              </w:rPr>
              <w:t xml:space="preserve"> начиная с календарного месяца, следующего за календарным месяцем подключения к услуге </w:t>
            </w:r>
            <w:r>
              <w:rPr>
                <w:rFonts w:ascii="Times New Roman" w:hAnsi="Times New Roman" w:eastAsia="Times New Roman"/>
                <w:bCs/>
                <w:sz w:val="20"/>
                <w:szCs w:val="20"/>
                <w:lang w:eastAsia="ru-RU"/>
              </w:rPr>
              <w:t xml:space="preserve">такого банковского счета/ транзитного валютного счета </w:t>
            </w:r>
            <w:r>
              <w:rPr>
                <w:rFonts w:ascii="Times New Roman" w:hAnsi="Times New Roman" w:eastAsia="Times New Roman"/>
                <w:bCs/>
                <w:sz w:val="20"/>
                <w:szCs w:val="20"/>
                <w:lang w:eastAsia="ru-RU"/>
              </w:rPr>
              <w:t xml:space="preserve">Контролируем</w:t>
            </w:r>
            <w:r>
              <w:rPr>
                <w:rFonts w:ascii="Times New Roman" w:hAnsi="Times New Roman" w:eastAsia="Times New Roman"/>
                <w:bCs/>
                <w:sz w:val="20"/>
                <w:szCs w:val="20"/>
                <w:lang w:eastAsia="ru-RU"/>
              </w:rPr>
              <w:t xml:space="preserve">ой</w:t>
            </w:r>
            <w:r>
              <w:rPr>
                <w:rFonts w:ascii="Times New Roman" w:hAnsi="Times New Roman" w:eastAsia="Times New Roman"/>
                <w:bCs/>
                <w:sz w:val="20"/>
                <w:szCs w:val="20"/>
                <w:lang w:eastAsia="ru-RU"/>
              </w:rPr>
              <w:t xml:space="preserve"> организаци</w:t>
            </w:r>
            <w:r>
              <w:rPr>
                <w:rFonts w:ascii="Times New Roman" w:hAnsi="Times New Roman" w:eastAsia="Times New Roman"/>
                <w:bCs/>
                <w:sz w:val="20"/>
                <w:szCs w:val="20"/>
                <w:lang w:eastAsia="ru-RU"/>
              </w:rPr>
              <w:t xml:space="preserve">и</w:t>
            </w:r>
            <w:r>
              <w:rPr>
                <w:rFonts w:ascii="Times New Roman" w:hAnsi="Times New Roman" w:eastAsia="Times New Roman"/>
                <w:bCs/>
                <w:sz w:val="20"/>
                <w:szCs w:val="20"/>
                <w:lang w:eastAsia="ru-RU"/>
              </w:rPr>
              <w:t xml:space="preserve">.</w:t>
            </w:r>
            <w:r>
              <w:rPr>
                <w:rFonts w:ascii="Times New Roman" w:hAnsi="Times New Roman" w:eastAsia="Times New Roman"/>
                <w:sz w:val="20"/>
                <w:szCs w:val="20"/>
                <w:highlight w:val="none"/>
              </w:rPr>
            </w:r>
            <w:r>
              <w:rPr>
                <w:rFonts w:ascii="Times New Roman" w:hAnsi="Times New Roman" w:eastAsia="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highlight w:val="none"/>
              </w:rPr>
              <w:t xml:space="preserve">Комиссия </w:t>
            </w:r>
            <w:r>
              <w:rPr>
                <w:rFonts w:ascii="Times New Roman" w:hAnsi="Times New Roman"/>
                <w:sz w:val="20"/>
                <w:szCs w:val="20"/>
                <w:highlight w:val="none"/>
              </w:rPr>
              <w:t xml:space="preserve">является абонентской платой и </w:t>
            </w:r>
            <w:r>
              <w:rPr>
                <w:rFonts w:ascii="Times New Roman" w:hAnsi="Times New Roman"/>
                <w:sz w:val="20"/>
                <w:szCs w:val="20"/>
                <w:highlight w:val="none"/>
              </w:rPr>
              <w:t xml:space="preserve">взимается независимо от наличия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подключенн</w:t>
            </w:r>
            <w:r>
              <w:rPr>
                <w:rFonts w:ascii="Times New Roman" w:hAnsi="Times New Roman"/>
                <w:sz w:val="20"/>
                <w:szCs w:val="20"/>
                <w:highlight w:val="none"/>
              </w:rPr>
              <w:t xml:space="preserve">ому</w:t>
            </w:r>
            <w:r>
              <w:rPr>
                <w:rFonts w:ascii="Times New Roman" w:hAnsi="Times New Roman"/>
                <w:sz w:val="20"/>
                <w:szCs w:val="20"/>
                <w:highlight w:val="none"/>
              </w:rPr>
              <w:t xml:space="preserve"> к услуге (не пересчитывается/ не возмещается при отсутствии операций по банковск</w:t>
            </w:r>
            <w:r>
              <w:rPr>
                <w:rFonts w:ascii="Times New Roman" w:hAnsi="Times New Roman"/>
                <w:sz w:val="20"/>
                <w:szCs w:val="20"/>
                <w:highlight w:val="none"/>
              </w:rPr>
              <w:t xml:space="preserve">ому</w:t>
            </w:r>
            <w:r>
              <w:rPr>
                <w:rFonts w:ascii="Times New Roman" w:hAnsi="Times New Roman"/>
                <w:sz w:val="20"/>
                <w:szCs w:val="20"/>
                <w:highlight w:val="none"/>
              </w:rPr>
              <w:t xml:space="preserve"> счет</w:t>
            </w:r>
            <w:r>
              <w:rPr>
                <w:rFonts w:ascii="Times New Roman" w:hAnsi="Times New Roman"/>
                <w:sz w:val="20"/>
                <w:szCs w:val="20"/>
                <w:highlight w:val="none"/>
              </w:rPr>
              <w:t xml:space="preserve">у/ транзитному валютному счету</w:t>
            </w:r>
            <w:r>
              <w:rPr>
                <w:rFonts w:ascii="Times New Roman" w:hAnsi="Times New Roman"/>
                <w:sz w:val="20"/>
                <w:szCs w:val="20"/>
                <w:highlight w:val="none"/>
              </w:rPr>
              <w:t xml:space="preserve"> Контролируем</w:t>
            </w:r>
            <w:r>
              <w:rPr>
                <w:rFonts w:ascii="Times New Roman" w:hAnsi="Times New Roman"/>
                <w:sz w:val="20"/>
                <w:szCs w:val="20"/>
                <w:highlight w:val="none"/>
              </w:rPr>
              <w:t xml:space="preserve">ой</w:t>
            </w:r>
            <w:r>
              <w:rPr>
                <w:rFonts w:ascii="Times New Roman" w:hAnsi="Times New Roman"/>
                <w:sz w:val="20"/>
                <w:szCs w:val="20"/>
                <w:highlight w:val="none"/>
              </w:rPr>
              <w:t xml:space="preserve"> организаци</w:t>
            </w:r>
            <w:r>
              <w:rPr>
                <w:rFonts w:ascii="Times New Roman" w:hAnsi="Times New Roman"/>
                <w:sz w:val="20"/>
                <w:szCs w:val="20"/>
                <w:highlight w:val="none"/>
              </w:rPr>
              <w:t xml:space="preserve">и</w:t>
            </w:r>
            <w:r>
              <w:rPr>
                <w:rFonts w:ascii="Times New Roman" w:hAnsi="Times New Roman"/>
                <w:sz w:val="20"/>
                <w:szCs w:val="20"/>
                <w:highlight w:val="none"/>
              </w:rPr>
              <w:t xml:space="preserve">). </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r>
            <w:r>
              <w:rPr>
                <w:rFonts w:ascii="Times New Roman" w:hAnsi="Times New Roman"/>
                <w:sz w:val="20"/>
                <w:szCs w:val="20"/>
                <w:highlight w:val="none"/>
              </w:rPr>
              <w:t xml:space="preserve">В случае отключения услуги</w:t>
            </w:r>
            <w:r>
              <w:rPr>
                <w:rFonts w:ascii="Times New Roman" w:hAnsi="Times New Roman"/>
                <w:sz w:val="20"/>
                <w:szCs w:val="20"/>
                <w:highlight w:val="none"/>
              </w:rPr>
              <w:t xml:space="preserve"> комиссия </w:t>
            </w:r>
            <w:r>
              <w:rPr>
                <w:rFonts w:ascii="Times New Roman" w:hAnsi="Times New Roman"/>
                <w:sz w:val="20"/>
                <w:szCs w:val="20"/>
                <w:highlight w:val="none"/>
              </w:rPr>
              <w:t xml:space="preserve">за  календарный месяц, в котором отключается услуга, </w:t>
            </w:r>
            <w:r>
              <w:rPr>
                <w:rFonts w:ascii="Times New Roman" w:hAnsi="Times New Roman"/>
                <w:sz w:val="20"/>
                <w:szCs w:val="20"/>
                <w:highlight w:val="none"/>
              </w:rPr>
              <w:t xml:space="preserve">взимается пропорционально количеству рабочих дней </w:t>
            </w:r>
            <w:r>
              <w:rPr>
                <w:rFonts w:ascii="Times New Roman" w:hAnsi="Times New Roman"/>
                <w:sz w:val="20"/>
                <w:szCs w:val="20"/>
                <w:highlight w:val="none"/>
              </w:rPr>
              <w:t xml:space="preserve">предоставления</w:t>
            </w:r>
            <w:r>
              <w:rPr>
                <w:rFonts w:ascii="Times New Roman" w:hAnsi="Times New Roman"/>
                <w:sz w:val="20"/>
                <w:szCs w:val="20"/>
                <w:highlight w:val="none"/>
              </w:rPr>
              <w:t xml:space="preserve"> услуги в этом месяце</w:t>
            </w:r>
            <w:r>
              <w:rPr>
                <w:rFonts w:ascii="Times New Roman" w:hAnsi="Times New Roman"/>
                <w:sz w:val="20"/>
                <w:szCs w:val="20"/>
                <w:highlight w:val="none"/>
              </w:rPr>
              <w:t xml:space="preserve"> (включая день отключения услуги)</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w:t>
            </w:r>
            <w:r>
              <w:rPr>
                <w:rFonts w:ascii="Times New Roman" w:hAnsi="Times New Roman"/>
                <w:sz w:val="20"/>
                <w:szCs w:val="20"/>
                <w:highlight w:val="none"/>
              </w:rPr>
              <w:t xml:space="preserve">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w:t>
            </w:r>
            <w:r>
              <w:rPr>
                <w:rFonts w:ascii="Times New Roman" w:hAnsi="Times New Roman"/>
                <w:sz w:val="20"/>
                <w:szCs w:val="20"/>
                <w:highlight w:val="none"/>
              </w:rPr>
              <w:t xml:space="preserve">услуги Банка не были оплачены за все банковские счета и транзитные валютные счета Контролируемых организаций в полном объеме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валютных счетов Контролируемых организаций, подключенных к услуге</w:t>
            </w:r>
            <w:r>
              <w:rPr>
                <w:rFonts w:ascii="Times New Roman" w:hAnsi="Times New Roman"/>
                <w:sz w:val="20"/>
                <w:szCs w:val="20"/>
                <w:highlight w:val="none"/>
              </w:rPr>
              <w:t xml:space="preserve">.</w:t>
            </w:r>
            <w:r>
              <w:rPr>
                <w:rFonts w:ascii="Times New Roman" w:hAnsi="Times New Roman"/>
                <w:sz w:val="20"/>
                <w:szCs w:val="20"/>
                <w:highlight w:val="none"/>
              </w:rPr>
              <w:t xml:space="preserve"> </w:t>
            </w:r>
            <w:r>
              <w:rPr>
                <w:rFonts w:ascii="Times New Roman" w:hAnsi="Times New Roman"/>
                <w:sz w:val="20"/>
                <w:szCs w:val="20"/>
                <w:highlight w:val="none"/>
              </w:rPr>
              <w:t xml:space="preserve"> </w:t>
            </w:r>
            <w:r>
              <w:rPr>
                <w:rFonts w:ascii="Times New Roman" w:hAnsi="Times New Roman"/>
                <w:sz w:val="20"/>
                <w:szCs w:val="20"/>
                <w:highlight w:val="none"/>
              </w:rPr>
              <w:t xml:space="preserve">Услуга </w:t>
            </w:r>
            <w:r>
              <w:rPr>
                <w:rFonts w:ascii="Times New Roman" w:hAnsi="Times New Roman"/>
                <w:sz w:val="20"/>
                <w:szCs w:val="20"/>
                <w:highlight w:val="none"/>
              </w:rPr>
              <w:t xml:space="preserve">возобновляется  в дату оплаты Контролирующей организацией  начисленной комиссии</w:t>
            </w:r>
            <w:r>
              <w:rPr>
                <w:rFonts w:ascii="Times New Roman" w:hAnsi="Times New Roman"/>
                <w:sz w:val="20"/>
                <w:szCs w:val="20"/>
                <w:highlight w:val="none"/>
              </w:rPr>
              <w:t xml:space="preserve"> в полном объеме за все банковские счета и транзитные валютные счета Контролируемых организаций</w:t>
            </w:r>
            <w:r>
              <w:rPr>
                <w:rFonts w:ascii="Times New Roman" w:hAnsi="Times New Roman"/>
                <w:sz w:val="20"/>
                <w:szCs w:val="20"/>
                <w:highlight w:val="none"/>
              </w:rPr>
              <w:t xml:space="preserve"> (оплата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Комиссионное вознаграждение не взимается за </w:t>
            </w:r>
            <w:r>
              <w:rPr>
                <w:rFonts w:ascii="Times New Roman" w:hAnsi="Times New Roman"/>
                <w:sz w:val="20"/>
                <w:szCs w:val="20"/>
                <w:highlight w:val="none"/>
              </w:rPr>
              <w:t xml:space="preserve">расчетный месяц, в котором </w:t>
            </w:r>
            <w:r>
              <w:rPr>
                <w:rFonts w:ascii="Times New Roman" w:hAnsi="Times New Roman"/>
                <w:sz w:val="20"/>
                <w:szCs w:val="20"/>
                <w:highlight w:val="none"/>
              </w:rPr>
              <w:t xml:space="preserve">оказание услуги было приостановлено в течение всего месяца. </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В случае если в рамках услуги контроль за платежами осуществляется уполномоченным работником клиента в отношении платежей по банковским счетам/ транзитным валютным счетам самого клиента, комиссия взимается непосредственно с данного клиента.</w:t>
            </w:r>
            <w:r>
              <w:rPr>
                <w:rFonts w:ascii="Times New Roman" w:hAnsi="Times New Roman"/>
                <w:sz w:val="20"/>
                <w:szCs w:val="20"/>
                <w:highlight w:val="none"/>
              </w:rPr>
            </w:r>
            <w:r>
              <w:rPr>
                <w:rFonts w:ascii="Times New Roman" w:hAnsi="Times New Roman"/>
                <w:sz w:val="20"/>
                <w:szCs w:val="20"/>
                <w:highlight w:val="none"/>
              </w:rPr>
            </w:r>
          </w:p>
        </w:tc>
      </w:tr>
      <w:tr>
        <w:tblPrEx/>
        <w:trPr>
          <w:trHeight w:val="1125"/>
        </w:trPr>
        <w:tc>
          <w:tcPr>
            <w:tcW w:w="876"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t xml:space="preserve">7.11.</w:t>
            </w:r>
            <w:r>
              <w:rPr>
                <w:rFonts w:ascii="Times New Roman" w:hAnsi="Times New Roman"/>
                <w:sz w:val="20"/>
                <w:szCs w:val="20"/>
              </w:rPr>
            </w:r>
            <w:r>
              <w:rPr>
                <w:rFonts w:ascii="Times New Roman" w:hAnsi="Times New Roman"/>
                <w:sz w:val="20"/>
                <w:szCs w:val="20"/>
              </w:rPr>
            </w:r>
          </w:p>
        </w:tc>
        <w:tc>
          <w:tcPr>
            <w:tcW w:w="2854" w:type="dxa"/>
            <w:vAlign w:val="top"/>
            <w:vMerge w:val="restart"/>
            <w:textDirection w:val="lrTb"/>
            <w:noWrap w:val="false"/>
          </w:tcPr>
          <w:p>
            <w:pPr>
              <w:spacing w:before="0" w:beforeAutospacing="0" w:after="0" w:line="240" w:lineRule="auto"/>
              <w:rPr>
                <w:rFonts w:ascii="Times New Roman" w:hAnsi="Times New Roman"/>
                <w:sz w:val="20"/>
                <w:szCs w:val="20"/>
                <w:highlight w:val="none"/>
              </w:rPr>
            </w:pPr>
            <w:r>
              <w:rPr>
                <w:rFonts w:ascii="Times New Roman" w:hAnsi="Times New Roman"/>
                <w:sz w:val="20"/>
                <w:szCs w:val="20"/>
              </w:rPr>
              <w:t xml:space="preserve">Комиссионное вознаграждение (абонентская плата) за предоставление услуги «Контроль за платежами.Выписка»</w:t>
            </w:r>
            <w:r>
              <w:rPr>
                <w:rFonts w:ascii="Times New Roman" w:hAnsi="Times New Roman"/>
                <w:sz w:val="20"/>
                <w:szCs w:val="20"/>
                <w:highlight w:val="none"/>
              </w:rPr>
            </w:r>
            <w:r>
              <w:rPr>
                <w:rFonts w:ascii="Times New Roman" w:hAnsi="Times New Roman"/>
                <w:sz w:val="20"/>
                <w:szCs w:val="20"/>
                <w:highlight w:val="none"/>
              </w:rPr>
            </w:r>
          </w:p>
        </w:tc>
        <w:tc>
          <w:tcPr>
            <w:gridSpan w:val="2"/>
            <w:tcW w:w="2407" w:type="dxa"/>
            <w:vAlign w:val="top"/>
            <w:vMerge w:val="restart"/>
            <w:textDirection w:val="lrTb"/>
            <w:noWrap w:val="false"/>
          </w:tcPr>
          <w:p>
            <w:pPr>
              <w:jc w:val="center"/>
              <w:spacing w:before="0" w:beforeAutospacing="0" w:after="0" w:line="240" w:lineRule="auto"/>
              <w:rPr>
                <w:rFonts w:ascii="Times New Roman" w:hAnsi="Times New Roman"/>
                <w:sz w:val="20"/>
                <w:szCs w:val="20"/>
              </w:rPr>
            </w:pPr>
            <w:r>
              <w:rPr>
                <w:rFonts w:ascii="Times New Roman" w:hAnsi="Times New Roman"/>
                <w:sz w:val="20"/>
                <w:szCs w:val="20"/>
              </w:rPr>
              <w:t xml:space="preserve">600 руб. в месяц за каждый банковский счет/ транзитный валютный счет Контролируемой организации</w:t>
            </w:r>
            <w:r>
              <w:rPr>
                <w:rFonts w:ascii="Times New Roman" w:hAnsi="Times New Roman"/>
                <w:sz w:val="20"/>
                <w:szCs w:val="20"/>
              </w:rPr>
            </w:r>
            <w:r>
              <w:rPr>
                <w:rFonts w:ascii="Times New Roman" w:hAnsi="Times New Roman"/>
                <w:sz w:val="20"/>
                <w:szCs w:val="20"/>
              </w:rPr>
            </w:r>
          </w:p>
        </w:tc>
        <w:tc>
          <w:tcPr>
            <w:tcW w:w="3928" w:type="dxa"/>
            <w:vAlign w:val="top"/>
            <w:vMerge w:val="restart"/>
            <w:textDirection w:val="lrTb"/>
            <w:noWrap w:val="false"/>
          </w:tcPr>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предоставляется Контролирующей организации</w:t>
            </w:r>
            <w:r>
              <w:rPr>
                <w:rFonts w:ascii="Times New Roman" w:hAnsi="Times New Roman"/>
                <w:sz w:val="20"/>
                <w:szCs w:val="20"/>
                <w:highlight w:val="none"/>
              </w:rPr>
              <w:t xml:space="preserve">. Комиссия взимается за ка</w:t>
            </w:r>
            <w:r>
              <w:rPr>
                <w:rFonts w:ascii="Times New Roman" w:hAnsi="Times New Roman"/>
                <w:sz w:val="20"/>
                <w:szCs w:val="20"/>
                <w:highlight w:val="none"/>
              </w:rPr>
              <w:t xml:space="preserve">ждый банковский счет/ транзитный валютный счет Контролируемой организации, по которому Контролирующей организации предоставляется услуга. Расчетным периодом (месяцем) является календарный месяц. Комиссия взимается с Контролирующей организации** ежемесячно </w:t>
            </w:r>
            <w:r>
              <w:rPr>
                <w:rFonts w:ascii="Times New Roman" w:hAnsi="Times New Roman" w:eastAsia="Times New Roman"/>
                <w:bCs/>
                <w:sz w:val="20"/>
                <w:szCs w:val="20"/>
                <w:lang w:eastAsia="ru-RU"/>
              </w:rPr>
              <w:t xml:space="preserve">не ранее 25-го числа и не позднее последнего рабочего дня текущего ка</w:t>
            </w:r>
            <w:r>
              <w:rPr>
                <w:rFonts w:ascii="Times New Roman" w:hAnsi="Times New Roman" w:eastAsia="Times New Roman"/>
                <w:bCs/>
                <w:sz w:val="20"/>
                <w:szCs w:val="20"/>
                <w:lang w:eastAsia="ru-RU"/>
              </w:rPr>
              <w:t xml:space="preserve">лендарного </w:t>
            </w:r>
            <w:r>
              <w:rPr>
                <w:rFonts w:ascii="Times New Roman" w:hAnsi="Times New Roman" w:eastAsia="Times New Roman"/>
                <w:bCs/>
                <w:sz w:val="20"/>
                <w:szCs w:val="20"/>
                <w:lang w:eastAsia="ru-RU"/>
              </w:rPr>
              <w:t xml:space="preserve">месяца единой </w:t>
            </w:r>
            <w:r>
              <w:rPr>
                <w:rFonts w:ascii="Times New Roman" w:hAnsi="Times New Roman" w:eastAsia="Times New Roman"/>
                <w:bCs/>
                <w:sz w:val="20"/>
                <w:szCs w:val="20"/>
                <w:lang w:eastAsia="ru-RU"/>
              </w:rPr>
              <w:t xml:space="preserve">суммой (одним платежом) исходя из количества </w:t>
            </w:r>
            <w:r>
              <w:rPr>
                <w:rFonts w:ascii="Times New Roman" w:hAnsi="Times New Roman" w:eastAsia="Times New Roman"/>
                <w:bCs/>
                <w:sz w:val="20"/>
                <w:szCs w:val="20"/>
                <w:lang w:eastAsia="ru-RU"/>
              </w:rPr>
              <w:t xml:space="preserve">банковских счетов и транзитных валютных счетов Контролируемых организаций, подключен</w:t>
            </w:r>
            <w:r>
              <w:rPr>
                <w:rFonts w:ascii="Times New Roman" w:hAnsi="Times New Roman" w:eastAsia="Times New Roman"/>
                <w:bCs/>
                <w:sz w:val="20"/>
                <w:szCs w:val="20"/>
                <w:lang w:eastAsia="ru-RU"/>
              </w:rPr>
              <w:t xml:space="preserve">ных к услуге. Комиссия за конкретный банковский счет/ транзитный валютный счет взимается начиная с календарного месяца, следующего за календарным месяцем подключения к услуге такого банковского счета/ транзитного валютного счета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Комис</w:t>
            </w:r>
            <w:r>
              <w:rPr>
                <w:rFonts w:ascii="Times New Roman" w:hAnsi="Times New Roman"/>
                <w:sz w:val="20"/>
                <w:szCs w:val="20"/>
                <w:highlight w:val="none"/>
              </w:rPr>
              <w:t xml:space="preserve">сия является абонентской платой и взимается независимо от </w:t>
            </w:r>
            <w:r>
              <w:rPr>
                <w:rFonts w:ascii="Times New Roman" w:hAnsi="Times New Roman"/>
                <w:sz w:val="20"/>
                <w:szCs w:val="20"/>
                <w:highlight w:val="none"/>
              </w:rPr>
              <w:t xml:space="preserve">наличия операций по банковскому счету/ транзитному валютному счету Контролируемой организации, подключенному к услуге (не пересчитывается/ не возмещается при отсутствии операций по банковскому счету/ транзитному валютному счету Контролируемой организации).</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sz w:val="20"/>
                <w:szCs w:val="20"/>
              </w:rPr>
            </w:pPr>
            <w:r>
              <w:rPr>
                <w:rFonts w:ascii="Times New Roman" w:hAnsi="Times New Roman"/>
                <w:sz w:val="20"/>
                <w:szCs w:val="20"/>
              </w:rPr>
              <w:t xml:space="preserve">В случае отключения услуги комиссия за календарный месяц, в котором отключается услуга, взимается пропорционально количеству рабочих дней предоставления услуги в этом месяце (включая день отключения услуги).</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rPr>
            </w:pPr>
            <w:r>
              <w:rPr>
                <w:rFonts w:ascii="Times New Roman" w:hAnsi="Times New Roman"/>
                <w:sz w:val="20"/>
                <w:szCs w:val="20"/>
              </w:rPr>
              <w:t xml:space="preserve">При предоставлении услуги в соответствии с п. 7.10 настоящих тарифов комиссия по п. 7.11 настоящих тарифов не взимается</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Предоставление услуги приостанавливается </w:t>
            </w:r>
            <w:r>
              <w:rPr>
                <w:rFonts w:ascii="Times New Roman" w:hAnsi="Times New Roman"/>
                <w:sz w:val="20"/>
                <w:szCs w:val="20"/>
                <w:highlight w:val="none"/>
              </w:rPr>
              <w:t xml:space="preserve">без  предварительного уведомления Банком  Контролирующей организации и/или Контролируемых организаций</w:t>
            </w:r>
            <w:r>
              <w:rPr>
                <w:rFonts w:ascii="Times New Roman" w:hAnsi="Times New Roman"/>
                <w:sz w:val="20"/>
                <w:szCs w:val="20"/>
                <w:highlight w:val="none"/>
              </w:rPr>
              <w:t xml:space="preserve"> в дату взимания комиссии, в которую услуги Банка не были оплачены за все банковские с</w:t>
            </w:r>
            <w:r>
              <w:rPr>
                <w:rFonts w:ascii="Times New Roman" w:hAnsi="Times New Roman"/>
                <w:sz w:val="20"/>
                <w:szCs w:val="20"/>
                <w:highlight w:val="none"/>
              </w:rPr>
              <w:t xml:space="preserve">чета и </w:t>
            </w:r>
            <w:r>
              <w:rPr>
                <w:rFonts w:ascii="Times New Roman" w:hAnsi="Times New Roman"/>
                <w:sz w:val="20"/>
                <w:szCs w:val="20"/>
                <w:highlight w:val="none"/>
              </w:rPr>
              <w:t xml:space="preserve">т</w:t>
            </w:r>
            <w:r>
              <w:rPr>
                <w:rFonts w:ascii="Times New Roman" w:hAnsi="Times New Roman"/>
                <w:sz w:val="20"/>
                <w:szCs w:val="20"/>
                <w:highlight w:val="none"/>
              </w:rPr>
              <w:t xml:space="preserve">ранзитные валютные счета </w:t>
            </w:r>
            <w:r>
              <w:rPr>
                <w:rFonts w:ascii="Times New Roman" w:hAnsi="Times New Roman"/>
                <w:sz w:val="20"/>
                <w:szCs w:val="20"/>
                <w:highlight w:val="none"/>
              </w:rPr>
              <w:t xml:space="preserve">Контролируемых организаций в полном объеме</w:t>
            </w:r>
            <w:r>
              <w:rPr>
                <w:rFonts w:ascii="Times New Roman" w:hAnsi="Times New Roman"/>
                <w:sz w:val="20"/>
                <w:szCs w:val="20"/>
                <w:highlight w:val="none"/>
              </w:rPr>
              <w:t xml:space="preserve">. Услуга приостанавливается </w:t>
            </w:r>
            <w:r>
              <w:rPr>
                <w:rFonts w:ascii="Times New Roman" w:hAnsi="Times New Roman"/>
                <w:sz w:val="20"/>
                <w:szCs w:val="20"/>
                <w:highlight w:val="none"/>
              </w:rPr>
              <w:t xml:space="preserve">в отношении всех банковск</w:t>
            </w:r>
            <w:r>
              <w:rPr>
                <w:rFonts w:ascii="Times New Roman" w:hAnsi="Times New Roman"/>
                <w:sz w:val="20"/>
                <w:szCs w:val="20"/>
                <w:highlight w:val="none"/>
              </w:rPr>
              <w:t xml:space="preserve">их счетов и транзитных вал</w:t>
            </w:r>
            <w:r>
              <w:rPr>
                <w:rFonts w:ascii="Times New Roman" w:hAnsi="Times New Roman"/>
                <w:sz w:val="20"/>
                <w:szCs w:val="20"/>
                <w:highlight w:val="none"/>
              </w:rPr>
              <w:t xml:space="preserve">ютных счет</w:t>
            </w:r>
            <w:r>
              <w:rPr>
                <w:rFonts w:ascii="Times New Roman" w:hAnsi="Times New Roman"/>
                <w:sz w:val="20"/>
                <w:szCs w:val="20"/>
                <w:highlight w:val="none"/>
              </w:rPr>
              <w:t xml:space="preserve">ов Контролируемых организаций, подключенных к услуге.  Услуга возобновляется в дату оплаты Контролирующей организацией  начисленной комиссии в полном объеме за все банковские счета и транзитные валютные счета Контролируемых организаций (</w:t>
            </w:r>
            <w:r>
              <w:rPr>
                <w:rFonts w:ascii="Times New Roman" w:hAnsi="Times New Roman"/>
                <w:sz w:val="20"/>
                <w:szCs w:val="20"/>
                <w:highlight w:val="none"/>
              </w:rPr>
              <w:t xml:space="preserve">оплата возможна при условии отсутствия задолженности по оплате комиссии по п. 7.3 настоящих тарифов)</w:t>
            </w:r>
            <w:r>
              <w:rPr>
                <w:rFonts w:ascii="Times New Roman" w:hAnsi="Times New Roman"/>
                <w:sz w:val="20"/>
                <w:szCs w:val="20"/>
                <w:highlight w:val="none"/>
              </w:rPr>
              <w:t xml:space="preserve">.</w:t>
            </w:r>
            <w:r>
              <w:rPr>
                <w:rFonts w:ascii="Times New Roman" w:hAnsi="Times New Roman"/>
                <w:sz w:val="20"/>
                <w:szCs w:val="20"/>
                <w:highlight w:val="none"/>
              </w:rPr>
            </w:r>
            <w:r>
              <w:rPr>
                <w:rFonts w:ascii="Times New Roman" w:hAnsi="Times New Roman"/>
                <w:sz w:val="20"/>
                <w:szCs w:val="20"/>
                <w:highlight w:val="none"/>
              </w:rPr>
            </w:r>
          </w:p>
          <w:p>
            <w:pPr>
              <w:jc w:val="both"/>
              <w:spacing w:before="40" w:after="0" w:line="240" w:lineRule="auto"/>
              <w:tabs>
                <w:tab w:val="left" w:pos="708" w:leader="none"/>
                <w:tab w:val="center" w:pos="4677" w:leader="none"/>
                <w:tab w:val="right" w:pos="9355" w:leader="none"/>
              </w:tabs>
              <w:rPr>
                <w:sz w:val="20"/>
                <w:szCs w:val="20"/>
              </w:rPr>
            </w:pPr>
            <w:r>
              <w:rPr>
                <w:rFonts w:ascii="Times New Roman" w:hAnsi="Times New Roman"/>
                <w:sz w:val="20"/>
                <w:szCs w:val="20"/>
                <w:highlight w:val="none"/>
              </w:rPr>
              <w:t xml:space="preserve">Комиссионное вознаграждение не взимается за расчетный месяц, в котором оказание услуги было приостановлено в течение всего месяца.</w:t>
            </w:r>
            <w:r>
              <w:rPr>
                <w:sz w:val="20"/>
                <w:szCs w:val="20"/>
              </w:rPr>
            </w:r>
            <w:r>
              <w:rPr>
                <w:sz w:val="20"/>
                <w:szCs w:val="20"/>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За расчетный месяц, в котором возобновлено предоставление услуги, комиссионное вознаграждение взимается в полном объеме вне зависимости от даты возобновлени</w:t>
            </w:r>
            <w:r>
              <w:rPr>
                <w:rFonts w:ascii="Times New Roman" w:hAnsi="Times New Roman"/>
                <w:sz w:val="20"/>
                <w:szCs w:val="20"/>
                <w:highlight w:val="none"/>
              </w:rPr>
              <w:t xml:space="preserve">я.</w:t>
            </w:r>
            <w:r>
              <w:rPr>
                <w:rFonts w:ascii="Times New Roman" w:hAnsi="Times New Roman"/>
                <w:sz w:val="20"/>
                <w:szCs w:val="20"/>
                <w:highlight w:val="none"/>
              </w:rPr>
            </w:r>
            <w:r>
              <w:rPr>
                <w:rFonts w:ascii="Times New Roman" w:hAnsi="Times New Roman"/>
                <w:sz w:val="20"/>
                <w:szCs w:val="20"/>
                <w:highlight w:val="none"/>
              </w:rPr>
            </w:r>
          </w:p>
          <w:p>
            <w:pPr>
              <w:jc w:val="both"/>
              <w:spacing w:before="0" w:beforeAutospacing="0" w:after="0" w:line="240" w:lineRule="auto"/>
              <w:tabs>
                <w:tab w:val="left" w:pos="708" w:leader="none"/>
                <w:tab w:val="center" w:pos="4677" w:leader="none"/>
                <w:tab w:val="right" w:pos="9355" w:leader="none"/>
              </w:tabs>
              <w:rPr>
                <w:rFonts w:ascii="Times New Roman" w:hAnsi="Times New Roman"/>
                <w:sz w:val="20"/>
                <w:szCs w:val="20"/>
                <w:highlight w:val="none"/>
              </w:rPr>
            </w:pPr>
            <w:r>
              <w:rPr>
                <w:rFonts w:ascii="Times New Roman" w:hAnsi="Times New Roman"/>
                <w:sz w:val="20"/>
                <w:szCs w:val="20"/>
                <w:highlight w:val="none"/>
              </w:rPr>
              <w:t xml:space="preserve">Услуга облагается НДС, сумма которого взимается дополнительно.</w:t>
            </w:r>
            <w:r>
              <w:rPr>
                <w:rFonts w:ascii="Times New Roman" w:hAnsi="Times New Roman"/>
                <w:sz w:val="20"/>
                <w:szCs w:val="20"/>
                <w:highlight w:val="none"/>
              </w:rPr>
            </w:r>
            <w:r>
              <w:rPr>
                <w:rFonts w:ascii="Times New Roman" w:hAnsi="Times New Roman"/>
                <w:sz w:val="20"/>
                <w:szCs w:val="20"/>
                <w:highlight w:val="none"/>
              </w:rPr>
            </w:r>
          </w:p>
        </w:tc>
      </w:tr>
    </w:tbl>
    <w:p>
      <w:pPr>
        <w:pStyle w:val="1121"/>
        <w:jc w:val="both"/>
        <w:rPr>
          <w:bCs/>
          <w:iCs/>
          <w:sz w:val="20"/>
          <w:szCs w:val="20"/>
        </w:rPr>
      </w:pPr>
      <w:r>
        <w:rPr>
          <w:bCs/>
          <w:iCs/>
          <w:sz w:val="20"/>
          <w:szCs w:val="20"/>
        </w:rPr>
      </w:r>
      <w:r>
        <w:rPr>
          <w:bCs/>
          <w:iCs/>
          <w:sz w:val="20"/>
          <w:szCs w:val="20"/>
        </w:rPr>
      </w:r>
      <w:r>
        <w:rPr>
          <w:bCs/>
          <w:iCs/>
          <w:sz w:val="20"/>
          <w:szCs w:val="20"/>
        </w:rPr>
      </w:r>
    </w:p>
    <w:p>
      <w:pPr>
        <w:pStyle w:val="1121"/>
        <w:spacing w:line="276" w:lineRule="auto"/>
        <w:rPr>
          <w:bCs/>
          <w:i/>
          <w:iCs/>
          <w:sz w:val="16"/>
          <w:szCs w:val="16"/>
          <w:u w:val="single"/>
        </w:rPr>
      </w:pPr>
      <w:r>
        <w:rPr>
          <w:bCs/>
          <w:i/>
          <w:iCs/>
          <w:sz w:val="16"/>
          <w:szCs w:val="16"/>
          <w:u w:val="single"/>
        </w:rPr>
        <w:t xml:space="preserve">Примечание:</w:t>
      </w:r>
      <w:r>
        <w:rPr>
          <w:bCs/>
          <w:i/>
          <w:iCs/>
          <w:sz w:val="16"/>
          <w:szCs w:val="16"/>
          <w:u w:val="single"/>
        </w:rPr>
      </w:r>
      <w:r>
        <w:rPr>
          <w:bCs/>
          <w:i/>
          <w:iCs/>
          <w:sz w:val="16"/>
          <w:szCs w:val="16"/>
          <w:u w:val="single"/>
        </w:rPr>
      </w:r>
    </w:p>
    <w:p>
      <w:pPr>
        <w:pStyle w:val="1121"/>
        <w:jc w:val="both"/>
        <w:spacing w:before="40" w:line="276" w:lineRule="auto"/>
        <w:rPr>
          <w:bCs/>
          <w:i/>
          <w:iCs/>
          <w:color w:val="000000"/>
          <w:sz w:val="16"/>
          <w:szCs w:val="16"/>
        </w:rPr>
      </w:pPr>
      <w:r>
        <w:rPr>
          <w:bCs/>
          <w:i/>
          <w:sz w:val="16"/>
          <w:szCs w:val="16"/>
        </w:rPr>
        <w:t xml:space="preserve">Без взимания комиссии в Банке обслуживаются</w:t>
      </w:r>
      <w:r>
        <w:rPr>
          <w:bCs/>
          <w:i/>
          <w:iCs/>
          <w:color w:val="000000"/>
          <w:sz w:val="16"/>
          <w:szCs w:val="16"/>
        </w:rPr>
        <w:t xml:space="preserve">:</w:t>
      </w:r>
      <w:r>
        <w:rPr>
          <w:bCs/>
          <w:i/>
          <w:iCs/>
          <w:color w:val="000000"/>
          <w:sz w:val="16"/>
          <w:szCs w:val="16"/>
        </w:rPr>
      </w:r>
      <w:r>
        <w:rPr>
          <w:bCs/>
          <w:i/>
          <w:iCs/>
          <w:color w:val="000000"/>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головного исполнителя;</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отдельные счета исполнителя государственного оборонного заказа;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возмещения вреда;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специальные банковские счета для размещения саморегулируемыми организациями средств компенсационного фонда обеспечения договорных обязательств;</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 публичные депозитные счета.</w:t>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r>
      <w:r>
        <w:rPr>
          <w:bCs/>
          <w:i/>
          <w:sz w:val="16"/>
          <w:szCs w:val="16"/>
        </w:rPr>
      </w:r>
      <w:r>
        <w:rPr>
          <w:bCs/>
          <w:i/>
          <w:sz w:val="16"/>
          <w:szCs w:val="16"/>
        </w:rPr>
      </w:r>
    </w:p>
    <w:p>
      <w:pPr>
        <w:pStyle w:val="1121"/>
        <w:jc w:val="both"/>
        <w:spacing w:line="276" w:lineRule="auto"/>
        <w:tabs>
          <w:tab w:val="left" w:pos="1134" w:leader="none"/>
        </w:tabs>
        <w:rPr>
          <w:bCs/>
          <w:i/>
          <w:sz w:val="16"/>
          <w:szCs w:val="16"/>
        </w:rPr>
      </w:pPr>
      <w:r>
        <w:rPr>
          <w:bCs/>
          <w:i/>
          <w:sz w:val="16"/>
          <w:szCs w:val="16"/>
        </w:rPr>
        <w:t xml:space="preserve">Применяется при предоставлении услуг, указанных в разделе 7 «Дистанционное банковское обслуживание (ДБО)» настоящих тарифов</w:t>
      </w:r>
      <w:r>
        <w:rPr>
          <w:bCs/>
          <w:i/>
          <w:iCs/>
          <w:color w:val="000000"/>
          <w:sz w:val="16"/>
          <w:szCs w:val="16"/>
        </w:rPr>
        <w:t xml:space="preserve">»</w:t>
      </w:r>
      <w:r>
        <w:rPr>
          <w:bCs/>
          <w:iCs/>
          <w:color w:val="000000"/>
        </w:rPr>
        <w:t xml:space="preserve">.</w:t>
      </w:r>
      <w:r>
        <w:rPr>
          <w:bCs/>
          <w:i/>
          <w:sz w:val="16"/>
          <w:szCs w:val="16"/>
        </w:rPr>
      </w:r>
      <w:r>
        <w:rPr>
          <w:bCs/>
          <w:i/>
          <w:sz w:val="16"/>
          <w:szCs w:val="16"/>
        </w:rPr>
      </w:r>
    </w:p>
    <w:p>
      <w:pPr>
        <w:pStyle w:val="1121"/>
        <w:jc w:val="both"/>
        <w:spacing w:before="40" w:line="276" w:lineRule="auto"/>
        <w:tabs>
          <w:tab w:val="left" w:pos="284" w:leader="none"/>
          <w:tab w:val="left" w:pos="1134" w:leader="none"/>
        </w:tabs>
        <w:rPr>
          <w:bCs/>
          <w:i/>
          <w:iCs/>
          <w:sz w:val="16"/>
          <w:szCs w:val="16"/>
        </w:rPr>
      </w:pPr>
      <w:r>
        <w:rPr>
          <w:bCs/>
          <w:i/>
          <w:iCs/>
          <w:sz w:val="16"/>
          <w:szCs w:val="16"/>
        </w:rPr>
        <w:t xml:space="preserve">1.</w:t>
        <w:tab/>
        <w:t xml:space="preserve">Плата за услуги Банка взимается в момент оказания услуги, если конкретным пунктом тарифов не предусмотрено иное.</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2.</w:t>
      </w:r>
      <w:r>
        <w:rPr>
          <w:bCs/>
          <w:i/>
          <w:iCs/>
          <w:sz w:val="16"/>
          <w:szCs w:val="16"/>
        </w:rPr>
        <w:t xml:space="preserve"> </w:t>
      </w:r>
      <w:r>
        <w:rPr>
          <w:bCs/>
          <w:i/>
          <w:iCs/>
          <w:sz w:val="16"/>
          <w:szCs w:val="16"/>
        </w:rPr>
        <w:t xml:space="preserve">Дистанционное банковское о</w:t>
      </w:r>
      <w:r>
        <w:rPr>
          <w:bCs/>
          <w:i/>
          <w:iCs/>
          <w:color w:val="000000"/>
          <w:sz w:val="16"/>
          <w:szCs w:val="16"/>
        </w:rPr>
        <w:t xml:space="preserve">бслуживание </w:t>
      </w:r>
      <w:r>
        <w:rPr>
          <w:bCs/>
          <w:i/>
          <w:iCs/>
          <w:sz w:val="16"/>
          <w:szCs w:val="16"/>
        </w:rPr>
        <w:t xml:space="preserve">бюджетных учреждений/казенных учреждений/автономных учреждений, унитарных предприятий, основанных на праве хозяйственного ведения, и унитарных предприятий, основанных на праве оперативного управления, осуществляется бесплатно</w:t>
      </w:r>
      <w:r>
        <w:rPr>
          <w:bCs/>
          <w:i/>
          <w:iCs/>
          <w:color w:val="000000"/>
          <w:sz w:val="16"/>
          <w:szCs w:val="16"/>
        </w:rPr>
        <w:t xml:space="preserve">. </w:t>
      </w:r>
      <w:r>
        <w:rPr>
          <w:bCs/>
          <w:i/>
          <w:sz w:val="16"/>
          <w:szCs w:val="16"/>
        </w:rPr>
        <w:t xml:space="preserve">Применяется при предоставлении услуг, указанных </w:t>
        <w:br w:type="textWrapping" w:clear="all"/>
        <w:t xml:space="preserve">в разделе 7 «Дистанционное банковское обслуживание (ДБО)» настоящих тарифов.</w:t>
      </w:r>
      <w:r>
        <w:rPr>
          <w:bCs/>
          <w:i/>
          <w:iCs/>
          <w:color w:val="000000"/>
          <w:sz w:val="16"/>
          <w:szCs w:val="16"/>
        </w:rPr>
        <w:t xml:space="preserve">».</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3.</w:t>
        <w:tab/>
        <w:t xml:space="preserve">В случае если на момент оказания услуги клиент не имеет счетов, открыт</w:t>
      </w:r>
      <w:r>
        <w:rPr>
          <w:bCs/>
          <w:i/>
          <w:iCs/>
          <w:sz w:val="16"/>
          <w:szCs w:val="16"/>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
          <w:iCs/>
          <w:sz w:val="16"/>
          <w:szCs w:val="16"/>
        </w:rPr>
      </w:r>
      <w:r>
        <w:rPr>
          <w:bCs/>
          <w:i/>
          <w:iCs/>
          <w:sz w:val="16"/>
          <w:szCs w:val="16"/>
        </w:rPr>
      </w:r>
    </w:p>
    <w:p>
      <w:pPr>
        <w:pStyle w:val="1121"/>
        <w:jc w:val="both"/>
        <w:spacing w:line="276" w:lineRule="auto"/>
        <w:tabs>
          <w:tab w:val="left" w:pos="1134" w:leader="none"/>
        </w:tabs>
        <w:rPr>
          <w:i/>
          <w:sz w:val="16"/>
          <w:szCs w:val="16"/>
        </w:rPr>
      </w:pPr>
      <w:r>
        <w:rPr>
          <w:bCs/>
          <w:i/>
          <w:iCs/>
          <w:sz w:val="16"/>
          <w:szCs w:val="16"/>
        </w:rPr>
        <w:t xml:space="preserve">4. </w:t>
      </w:r>
      <w:r>
        <w:rPr>
          <w:i/>
          <w:sz w:val="16"/>
          <w:szCs w:val="16"/>
        </w:rPr>
        <w:t xml:space="preserve">По операциям, совершаемым через «Мобильный банк»/«Мобильное приложение «Свой Бизнес Мобайл», установлены следующие лимиты:».</w:t>
      </w:r>
      <w:r>
        <w:rPr>
          <w:i/>
          <w:sz w:val="16"/>
          <w:szCs w:val="16"/>
        </w:rPr>
      </w:r>
      <w:r>
        <w:rPr>
          <w:i/>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единовременную операцию – 5 000 000 (Пять миллионов) рублей;</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 лимит на совершение операций в течение суток - 10 000 000 (Десять миллионов) рублей. Сутки – с 0:00 до 24:00 по московскому времени.</w:t>
      </w:r>
      <w:r>
        <w:rPr>
          <w:bCs/>
          <w:i/>
          <w:iCs/>
          <w:sz w:val="16"/>
          <w:szCs w:val="16"/>
        </w:rPr>
      </w:r>
      <w:r>
        <w:rPr>
          <w:bCs/>
          <w:i/>
          <w:iCs/>
          <w:sz w:val="16"/>
          <w:szCs w:val="16"/>
        </w:rPr>
      </w:r>
    </w:p>
    <w:p>
      <w:pPr>
        <w:pStyle w:val="1121"/>
        <w:ind w:right="21"/>
        <w:jc w:val="both"/>
        <w:spacing w:before="40" w:line="276" w:lineRule="auto"/>
        <w:tabs>
          <w:tab w:val="left" w:pos="284" w:leader="none"/>
          <w:tab w:val="left" w:pos="1134" w:leader="none"/>
        </w:tabs>
        <w:rPr>
          <w:bCs/>
          <w:i/>
          <w:iCs/>
          <w:sz w:val="16"/>
          <w:szCs w:val="16"/>
        </w:rPr>
      </w:pPr>
      <w:r>
        <w:rPr>
          <w:bCs/>
          <w:i/>
          <w:iCs/>
          <w:sz w:val="16"/>
          <w:szCs w:val="16"/>
        </w:rPr>
        <w:t xml:space="preserve">При проведении операций в иностранной валюте сумма операции определяется по курсу Банка России на дату проведения операции. </w:t>
      </w:r>
      <w:r>
        <w:rPr>
          <w:bCs/>
          <w:i/>
          <w:iCs/>
          <w:sz w:val="16"/>
          <w:szCs w:val="16"/>
        </w:rPr>
      </w:r>
      <w:r>
        <w:rPr>
          <w:bCs/>
          <w:i/>
          <w:iCs/>
          <w:sz w:val="16"/>
          <w:szCs w:val="16"/>
        </w:rPr>
      </w:r>
    </w:p>
    <w:p>
      <w:pPr>
        <w:pStyle w:val="1121"/>
        <w:ind w:right="21"/>
        <w:jc w:val="both"/>
        <w:spacing w:line="276" w:lineRule="auto"/>
        <w:tabs>
          <w:tab w:val="left" w:pos="284" w:leader="none"/>
          <w:tab w:val="left" w:pos="1134" w:leader="none"/>
        </w:tabs>
        <w:rPr>
          <w:i/>
          <w:iCs/>
          <w:sz w:val="16"/>
          <w:szCs w:val="16"/>
          <w:highlight w:val="none"/>
        </w:rPr>
      </w:pPr>
      <w:r>
        <w:rPr>
          <w:bCs/>
          <w:i/>
          <w:iCs/>
          <w:sz w:val="16"/>
          <w:szCs w:val="16"/>
        </w:rPr>
        <w:t xml:space="preserve">Лимит на единовременную операцию и лимит на совершение операций в течение суток (кумулятивный лимит) распространяются только на операции по переводу денежных средств на счета, не принадлежащие клиенту.</w:t>
      </w:r>
      <w:r>
        <w:rPr>
          <w:bCs/>
          <w:i/>
          <w:iCs/>
          <w:sz w:val="16"/>
          <w:szCs w:val="16"/>
        </w:rPr>
      </w:r>
      <w:r>
        <w:rPr>
          <w:i/>
          <w:iCs/>
          <w:sz w:val="16"/>
          <w:szCs w:val="16"/>
          <w:highlight w:val="none"/>
        </w:rPr>
      </w:r>
    </w:p>
    <w:p>
      <w:pPr>
        <w:ind w:right="21"/>
        <w:jc w:val="both"/>
        <w:spacing w:line="276" w:lineRule="auto"/>
        <w:tabs>
          <w:tab w:val="left" w:pos="284" w:leader="none"/>
          <w:tab w:val="left" w:pos="1134" w:leader="none"/>
        </w:tabs>
        <w:rPr>
          <w:bCs/>
          <w:i/>
          <w:sz w:val="16"/>
          <w:szCs w:val="16"/>
        </w:rPr>
      </w:pPr>
      <w:r>
        <w:rPr>
          <w:bCs/>
          <w:i/>
          <w:iCs/>
          <w:sz w:val="16"/>
          <w:szCs w:val="16"/>
          <w:highlight w:val="none"/>
        </w:rPr>
        <w:t xml:space="preserve">5. </w:t>
      </w:r>
      <w:r>
        <w:rPr>
          <w:rFonts w:eastAsia="Calibri"/>
          <w:color w:val="000000"/>
          <w:sz w:val="22"/>
          <w:szCs w:val="22"/>
          <w:highlight w:val="none"/>
          <w:lang w:eastAsia="en-US"/>
        </w:rPr>
        <w:t xml:space="preserve"> </w:t>
      </w:r>
      <w:r>
        <w:rPr>
          <w:rFonts w:eastAsia="Calibri"/>
          <w:i/>
          <w:iCs/>
          <w:color w:val="000000"/>
          <w:sz w:val="16"/>
          <w:szCs w:val="16"/>
          <w:highlight w:val="none"/>
          <w:lang w:eastAsia="en-US"/>
        </w:rPr>
        <w:t xml:space="preserve">Термины «Контролирующая организация» и «Контролируемая организация» применяются в значениях, определенных </w:t>
      </w:r>
      <w:r>
        <w:rPr>
          <w:b w:val="0"/>
          <w:bCs w:val="0"/>
          <w:i/>
          <w:iCs/>
          <w:sz w:val="16"/>
          <w:szCs w:val="16"/>
          <w:highlight w:val="none"/>
        </w:rPr>
        <w:t xml:space="preserve">Условиями 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w:t>
      </w:r>
      <w:r>
        <w:rPr>
          <w:b w:val="0"/>
          <w:bCs w:val="0"/>
          <w:i/>
          <w:iCs/>
          <w:sz w:val="16"/>
          <w:szCs w:val="16"/>
          <w:highlight w:val="none"/>
        </w:rPr>
        <w:t xml:space="preserve"> Условиями </w:t>
      </w:r>
      <w:r>
        <w:rPr>
          <w:b w:val="0"/>
          <w:bCs w:val="0"/>
          <w:i/>
          <w:iCs/>
          <w:sz w:val="16"/>
          <w:szCs w:val="16"/>
          <w:highlight w:val="none"/>
        </w:rPr>
        <w:t xml:space="preserve">дистанционного банковского обслуживания юридических лиц и индивидуальных предпринимателей в АО «Россельхозбанк» с использованием информационной системы «Цифровой канал обслуживания юридических лиц «Свой бизнес» </w:t>
      </w:r>
      <w:r>
        <w:rPr>
          <w:b w:val="0"/>
          <w:bCs w:val="0"/>
          <w:i/>
          <w:iCs/>
          <w:sz w:val="16"/>
          <w:szCs w:val="16"/>
          <w:highlight w:val="none"/>
        </w:rPr>
        <w:t xml:space="preserve">в рамках Единого сервисного договора</w:t>
      </w:r>
      <w:r>
        <w:rPr>
          <w:b w:val="0"/>
          <w:bCs w:val="0"/>
          <w:i/>
          <w:iCs/>
          <w:sz w:val="16"/>
          <w:szCs w:val="16"/>
          <w:highlight w:val="none"/>
        </w:rPr>
        <w:t xml:space="preserve"> (Приложение 2.2 к </w:t>
      </w:r>
      <w:r>
        <w:rPr>
          <w:b w:val="0"/>
          <w:bCs w:val="0"/>
          <w:i/>
          <w:iCs/>
          <w:color w:val="000000"/>
          <w:sz w:val="16"/>
          <w:szCs w:val="16"/>
          <w:highlight w:val="none"/>
        </w:rPr>
        <w:t xml:space="preserve">к Единому сер</w:t>
      </w:r>
      <w:r>
        <w:rPr>
          <w:b w:val="0"/>
          <w:bCs w:val="0"/>
          <w:i/>
          <w:iCs/>
          <w:color w:val="000000"/>
          <w:sz w:val="16"/>
          <w:szCs w:val="16"/>
          <w:highlight w:val="none"/>
        </w:rPr>
        <w:t xml:space="preserve">висному договору банковского обслуживания юридических лиц (за исключением кредитных организаций), индивидуальных предпринимателей и физических лиц, занимающихся в установленном законодательством Российской Федер</w:t>
      </w:r>
      <w:r>
        <w:rPr>
          <w:b w:val="0"/>
          <w:bCs w:val="0"/>
          <w:i/>
          <w:iCs/>
          <w:color w:val="000000"/>
          <w:sz w:val="16"/>
          <w:szCs w:val="16"/>
          <w:highlight w:val="none"/>
        </w:rPr>
        <w:t xml:space="preserve">ации частной практикой, в АО «Россельхозбанк»</w:t>
      </w:r>
      <w:r>
        <w:rPr>
          <w:b w:val="0"/>
          <w:bCs w:val="0"/>
          <w:i/>
          <w:iCs/>
          <w:sz w:val="16"/>
          <w:szCs w:val="16"/>
          <w:highlight w:val="none"/>
        </w:rPr>
        <w:t xml:space="preserve">).</w:t>
      </w:r>
      <w:r>
        <w:rPr>
          <w:rFonts w:ascii="Times New Roman" w:hAnsi="Times New Roman" w:eastAsia="Times New Roman"/>
          <w:bCs/>
          <w:i/>
          <w:iCs/>
          <w:sz w:val="16"/>
          <w:szCs w:val="16"/>
          <w:lang w:eastAsia="ru-RU"/>
        </w:rPr>
        <w:t xml:space="preserve"> Применяется при предоставлении услуг, указанных в п.п. 7.10, 7.11 раздела 7 «Дистанционное банковское обслуживание (ДБО)» настоящих тарифов.</w:t>
      </w:r>
      <w:r>
        <w:rPr>
          <w:bCs/>
          <w:i/>
          <w:iCs/>
          <w:sz w:val="16"/>
          <w:szCs w:val="16"/>
          <w:highlight w:val="none"/>
        </w:rPr>
      </w:r>
      <w:r>
        <w:rPr>
          <w:bCs/>
          <w:i/>
          <w:iCs/>
          <w:sz w:val="16"/>
          <w:szCs w:val="16"/>
          <w:highlight w:val="none"/>
        </w:rPr>
      </w:r>
    </w:p>
    <w:p>
      <w:pPr>
        <w:pStyle w:val="1121"/>
        <w:ind w:right="21"/>
        <w:jc w:val="both"/>
        <w:spacing w:line="276" w:lineRule="auto"/>
        <w:tabs>
          <w:tab w:val="left" w:pos="284" w:leader="none"/>
          <w:tab w:val="left" w:pos="1134" w:leader="none"/>
        </w:tabs>
        <w:rPr>
          <w:bCs/>
          <w:i/>
          <w:iCs/>
          <w:sz w:val="16"/>
          <w:szCs w:val="16"/>
        </w:rPr>
      </w:pPr>
      <w:r>
        <w:rPr>
          <w:bCs/>
          <w:i/>
          <w:iCs/>
          <w:sz w:val="16"/>
          <w:szCs w:val="16"/>
        </w:rPr>
      </w:r>
      <w:r>
        <w:rPr>
          <w:bCs/>
          <w:i/>
          <w:iCs/>
          <w:sz w:val="16"/>
          <w:szCs w:val="16"/>
        </w:rPr>
      </w:r>
      <w:r>
        <w:rPr>
          <w:bCs/>
          <w:i/>
          <w:iCs/>
          <w:sz w:val="16"/>
          <w:szCs w:val="16"/>
        </w:rPr>
      </w:r>
    </w:p>
    <w:p>
      <w:pPr>
        <w:pStyle w:val="1161"/>
        <w:jc w:val="both"/>
        <w:spacing w:line="276" w:lineRule="auto"/>
        <w:rPr>
          <w:i/>
          <w:sz w:val="16"/>
          <w:szCs w:val="16"/>
        </w:rPr>
      </w:pPr>
      <w:r>
        <w:rPr>
          <w:i/>
          <w:sz w:val="16"/>
          <w:szCs w:val="16"/>
        </w:rPr>
        <w:t xml:space="preserve">*Под обязательствами перед АО</w:t>
      </w:r>
      <w:r>
        <w:rPr>
          <w:i/>
          <w:sz w:val="16"/>
          <w:szCs w:val="16"/>
          <w:lang w:val="ru-RU"/>
        </w:rPr>
        <w:t xml:space="preserve"> </w:t>
      </w:r>
      <w:r>
        <w:rPr>
          <w:i/>
          <w:sz w:val="16"/>
          <w:szCs w:val="16"/>
        </w:rPr>
        <w:t xml:space="preserve">«Россельхозбанк»</w:t>
      </w:r>
      <w:r>
        <w:rPr>
          <w:i/>
          <w:sz w:val="16"/>
          <w:szCs w:val="16"/>
          <w:lang w:val="ru-RU"/>
        </w:rPr>
        <w:t xml:space="preserve"> по кредитным сделкам</w:t>
      </w:r>
      <w:r>
        <w:rPr>
          <w:i/>
          <w:sz w:val="16"/>
          <w:szCs w:val="16"/>
        </w:rPr>
        <w:t xml:space="preserve"> понима</w:t>
      </w:r>
      <w:r>
        <w:rPr>
          <w:i/>
          <w:sz w:val="16"/>
          <w:szCs w:val="16"/>
          <w:lang w:val="ru-RU"/>
        </w:rPr>
        <w:t xml:space="preserve">ю</w:t>
      </w:r>
      <w:r>
        <w:rPr>
          <w:i/>
          <w:sz w:val="16"/>
          <w:szCs w:val="16"/>
        </w:rPr>
        <w:t xml:space="preserve">тся:</w:t>
      </w:r>
      <w:r>
        <w:rPr>
          <w:i/>
          <w:sz w:val="16"/>
          <w:szCs w:val="16"/>
        </w:rPr>
      </w:r>
      <w:r>
        <w:rPr>
          <w:i/>
          <w:sz w:val="16"/>
          <w:szCs w:val="16"/>
        </w:rPr>
      </w:r>
    </w:p>
    <w:p>
      <w:pPr>
        <w:pStyle w:val="1161"/>
        <w:spacing w:line="276" w:lineRule="auto"/>
        <w:rPr>
          <w:i/>
          <w:sz w:val="16"/>
          <w:szCs w:val="16"/>
        </w:rPr>
      </w:pPr>
      <w:r>
        <w:rPr>
          <w:i/>
          <w:sz w:val="16"/>
          <w:szCs w:val="16"/>
        </w:rPr>
        <w:t xml:space="preserve">- неисполненные обязательства по кредитны</w:t>
      </w:r>
      <w:r>
        <w:rPr>
          <w:i/>
          <w:sz w:val="16"/>
          <w:szCs w:val="16"/>
          <w:lang w:val="ru-RU"/>
        </w:rPr>
        <w:t xml:space="preserve">м</w:t>
      </w:r>
      <w:r>
        <w:rPr>
          <w:i/>
          <w:sz w:val="16"/>
          <w:szCs w:val="16"/>
        </w:rPr>
        <w:t xml:space="preserve"> договор</w:t>
      </w:r>
      <w:r>
        <w:rPr>
          <w:i/>
          <w:sz w:val="16"/>
          <w:szCs w:val="16"/>
          <w:lang w:val="ru-RU"/>
        </w:rPr>
        <w:t xml:space="preserve">ам</w:t>
      </w:r>
      <w:r>
        <w:rPr>
          <w:i/>
          <w:sz w:val="16"/>
          <w:szCs w:val="16"/>
        </w:rPr>
        <w:t xml:space="preserve">, договор</w:t>
      </w:r>
      <w:r>
        <w:rPr>
          <w:i/>
          <w:sz w:val="16"/>
          <w:szCs w:val="16"/>
          <w:lang w:val="ru-RU"/>
        </w:rPr>
        <w:t xml:space="preserve">ам</w:t>
      </w:r>
      <w:r>
        <w:rPr>
          <w:i/>
          <w:sz w:val="16"/>
          <w:szCs w:val="16"/>
        </w:rPr>
        <w:t xml:space="preserve"> об открытии кредитной линии</w:t>
      </w:r>
      <w:r>
        <w:rPr>
          <w:i/>
          <w:sz w:val="16"/>
          <w:szCs w:val="16"/>
          <w:lang w:val="ru-RU"/>
        </w:rPr>
        <w:t xml:space="preserve"> (в том числе прекратившим свое действие)</w:t>
      </w:r>
      <w:r>
        <w:rPr>
          <w:i/>
          <w:sz w:val="16"/>
          <w:szCs w:val="16"/>
        </w:rPr>
        <w:t xml:space="preserve">;</w:t>
      </w:r>
      <w:r>
        <w:rPr>
          <w:i/>
          <w:sz w:val="16"/>
          <w:szCs w:val="16"/>
        </w:rPr>
      </w:r>
      <w:r>
        <w:rPr>
          <w:i/>
          <w:sz w:val="16"/>
          <w:szCs w:val="16"/>
        </w:rPr>
      </w:r>
    </w:p>
    <w:p>
      <w:pPr>
        <w:pStyle w:val="1121"/>
        <w:spacing w:line="276" w:lineRule="auto"/>
        <w:tabs>
          <w:tab w:val="left" w:pos="1134" w:leader="none"/>
        </w:tabs>
        <w:rPr>
          <w:bCs/>
          <w:i/>
          <w:sz w:val="16"/>
          <w:szCs w:val="16"/>
          <w:highlight w:val="none"/>
        </w:rPr>
      </w:pPr>
      <w:r>
        <w:rPr>
          <w:i/>
          <w:sz w:val="16"/>
          <w:szCs w:val="16"/>
        </w:rPr>
        <w:t xml:space="preserve">- обязательства по договорам и соглашениям, заключенным в обеспечение обязательств перед АО «Россельхозбанк» по вышеуказанным договорам, в том числе </w:t>
        <w:br w:type="textWrapping" w:clear="all"/>
        <w:t xml:space="preserve">по договорам залога, договорам поручительства (в том числе прекратившим свое действие).</w:t>
      </w:r>
      <w:r>
        <w:rPr>
          <w:i/>
          <w:sz w:val="16"/>
          <w:szCs w:val="16"/>
        </w:rPr>
      </w:r>
      <w:r>
        <w:rPr>
          <w:bCs/>
          <w:i/>
          <w:sz w:val="16"/>
          <w:szCs w:val="16"/>
          <w:highlight w:val="none"/>
        </w:rPr>
      </w:r>
    </w:p>
    <w:p>
      <w:pPr>
        <w:spacing w:line="276" w:lineRule="auto"/>
        <w:tabs>
          <w:tab w:val="left" w:pos="1134" w:leader="none"/>
        </w:tabs>
        <w:rPr>
          <w:bCs/>
          <w:i/>
          <w:sz w:val="16"/>
          <w:szCs w:val="16"/>
        </w:rPr>
      </w:pPr>
      <w:r>
        <w:rPr>
          <w:i/>
          <w:iCs/>
          <w:sz w:val="16"/>
          <w:szCs w:val="16"/>
          <w:highlight w:val="none"/>
        </w:rPr>
      </w:r>
      <w:r>
        <w:rPr>
          <w:rFonts w:eastAsia="Calibri"/>
          <w:i/>
          <w:iCs/>
          <w:color w:val="000000"/>
          <w:sz w:val="16"/>
          <w:szCs w:val="16"/>
          <w:highlight w:val="none"/>
          <w:lang w:eastAsia="en-US"/>
        </w:rPr>
        <w:t xml:space="preserve">** </w:t>
      </w:r>
      <w:r>
        <w:rPr>
          <w:rFonts w:ascii="Times New Roman" w:hAnsi="Times New Roman" w:eastAsia="Times New Roman"/>
          <w:bCs/>
          <w:i/>
          <w:iCs/>
          <w:sz w:val="16"/>
          <w:szCs w:val="16"/>
          <w:highlight w:val="none"/>
          <w:lang w:eastAsia="ru-RU"/>
        </w:rPr>
        <w:t xml:space="preserve">Комиссия не взимается в случае если Контролирующая организация является специализированным депозитарием</w:t>
      </w:r>
      <w:r>
        <w:rPr>
          <w:rFonts w:ascii="Times New Roman" w:hAnsi="Times New Roman" w:eastAsia="Times New Roman"/>
          <w:bCs/>
          <w:i/>
          <w:iCs/>
          <w:sz w:val="16"/>
          <w:szCs w:val="16"/>
          <w:highlight w:val="none"/>
          <w:lang w:eastAsia="ru-RU"/>
        </w:rPr>
        <w:t xml:space="preserve">, осуществляющим контроль</w:t>
      </w:r>
      <w:r>
        <w:rPr>
          <w:rFonts w:ascii="Times New Roman" w:hAnsi="Times New Roman" w:eastAsia="Times New Roman"/>
          <w:bCs/>
          <w:i/>
          <w:iCs/>
          <w:sz w:val="16"/>
          <w:szCs w:val="16"/>
          <w:highlight w:val="none"/>
          <w:lang w:eastAsia="ru-RU"/>
        </w:rPr>
        <w:t xml:space="preserve"> </w:t>
      </w:r>
      <w:r>
        <w:rPr>
          <w:rFonts w:ascii="Times New Roman" w:hAnsi="Times New Roman" w:eastAsia="Times New Roman"/>
          <w:bCs/>
          <w:i/>
          <w:iCs/>
          <w:sz w:val="16"/>
          <w:szCs w:val="16"/>
          <w:highlight w:val="none"/>
          <w:lang w:eastAsia="ru-RU"/>
        </w:rPr>
        <w:t xml:space="preserve">за платежами </w:t>
      </w:r>
      <w:r>
        <w:rPr>
          <w:rFonts w:ascii="Times New Roman" w:hAnsi="Times New Roman" w:eastAsia="Times New Roman"/>
          <w:bCs/>
          <w:i/>
          <w:iCs/>
          <w:sz w:val="16"/>
          <w:szCs w:val="16"/>
          <w:highlight w:val="none"/>
          <w:lang w:eastAsia="ru-RU"/>
        </w:rPr>
        <w:t xml:space="preserve">в соответствии с Федеральным законом от 29.11.2001 № 156-ФЗ </w:t>
      </w:r>
      <w:r>
        <w:rPr>
          <w:rFonts w:ascii="Times New Roman" w:hAnsi="Times New Roman" w:eastAsia="Times New Roman"/>
          <w:bCs/>
          <w:i/>
          <w:iCs/>
          <w:sz w:val="16"/>
          <w:szCs w:val="16"/>
          <w:highlight w:val="none"/>
          <w:lang w:eastAsia="ru-RU"/>
        </w:rPr>
        <w:t xml:space="preserve">«Об инвестиционных фондах»</w:t>
      </w:r>
      <w:r>
        <w:rPr>
          <w:rFonts w:eastAsia="Calibri"/>
          <w:i/>
          <w:iCs/>
          <w:color w:val="000000"/>
          <w:sz w:val="16"/>
          <w:szCs w:val="16"/>
          <w:highlight w:val="none"/>
          <w:lang w:eastAsia="en-US"/>
        </w:rPr>
        <w:t xml:space="preserve"> или </w:t>
      </w:r>
      <w:r>
        <w:rPr>
          <w:rFonts w:eastAsia="Calibri"/>
          <w:i/>
          <w:iCs/>
          <w:color w:val="000000"/>
          <w:sz w:val="16"/>
          <w:szCs w:val="16"/>
          <w:lang w:eastAsia="en-US"/>
        </w:rPr>
        <w:t xml:space="preserve">Федеральным законом </w:t>
      </w:r>
      <w:r>
        <w:rPr>
          <w:i/>
          <w:iCs/>
          <w:sz w:val="16"/>
          <w:szCs w:val="16"/>
        </w:rPr>
        <w:t xml:space="preserve">от 07.05.1998 №</w:t>
      </w:r>
      <w:r>
        <w:rPr>
          <w:i/>
          <w:iCs/>
          <w:sz w:val="16"/>
          <w:szCs w:val="16"/>
        </w:rPr>
        <w:t xml:space="preserve"> </w:t>
      </w:r>
      <w:r>
        <w:rPr>
          <w:i/>
          <w:iCs/>
          <w:sz w:val="16"/>
          <w:szCs w:val="16"/>
        </w:rPr>
        <w:t xml:space="preserve">75-ФЗ «О негосударственных пенсионных фондах»,</w:t>
      </w:r>
      <w:r>
        <w:rPr>
          <w:rFonts w:eastAsia="Calibri"/>
          <w:i/>
          <w:iCs/>
          <w:color w:val="000000"/>
          <w:sz w:val="16"/>
          <w:szCs w:val="16"/>
          <w:highlight w:val="none"/>
          <w:lang w:eastAsia="en-US"/>
        </w:rPr>
        <w:t xml:space="preserve"> </w:t>
      </w:r>
      <w:r>
        <w:rPr>
          <w:rFonts w:eastAsia="Calibri"/>
          <w:i/>
          <w:iCs/>
          <w:color w:val="000000"/>
          <w:sz w:val="16"/>
          <w:szCs w:val="16"/>
          <w:highlight w:val="none"/>
          <w:lang w:eastAsia="en-US"/>
        </w:rPr>
        <w:t xml:space="preserve">либо иным лицом, осуществляющим контроль за платежами в силу требований законодательства Российской Федерации</w:t>
      </w:r>
      <w:r>
        <w:rPr>
          <w:rFonts w:eastAsia="Calibri"/>
          <w:i/>
          <w:iCs/>
          <w:color w:val="000000"/>
          <w:sz w:val="16"/>
          <w:szCs w:val="16"/>
          <w:highlight w:val="none"/>
          <w:lang w:eastAsia="en-US"/>
        </w:rPr>
        <w:t xml:space="preserve">.</w:t>
      </w:r>
      <w:r>
        <w:rPr>
          <w:i/>
          <w:iCs/>
          <w:sz w:val="16"/>
          <w:szCs w:val="16"/>
          <w:highlight w:val="none"/>
        </w:rPr>
      </w:r>
      <w:r>
        <w:rPr>
          <w:i/>
          <w:iCs/>
          <w:sz w:val="16"/>
          <w:szCs w:val="16"/>
          <w:highlight w:val="none"/>
        </w:rPr>
      </w:r>
    </w:p>
    <w:p>
      <w:pPr>
        <w:pStyle w:val="1125"/>
      </w:pPr>
      <w:r>
        <w:t xml:space="preserve">8.</w:t>
      </w:r>
      <w:r>
        <w:t xml:space="preserve"> </w:t>
      </w:r>
      <w:r>
        <w:t xml:space="preserve">Хранение</w:t>
      </w:r>
      <w:r>
        <w:t xml:space="preserve"> </w:t>
      </w:r>
      <w:r>
        <w:t xml:space="preserve">ценностей</w:t>
      </w:r>
      <w:r>
        <w:t xml:space="preserve"> </w:t>
      </w:r>
      <w:r>
        <w:t xml:space="preserve">клиентов</w:t>
      </w:r>
      <w:r>
        <w:t xml:space="preserve"> </w:t>
      </w:r>
      <w:r>
        <w:t xml:space="preserve">в</w:t>
      </w:r>
      <w:r>
        <w:t xml:space="preserve"> </w:t>
      </w:r>
      <w:r>
        <w:t xml:space="preserve">хранилище</w:t>
      </w:r>
      <w:r>
        <w:t xml:space="preserve"> </w:t>
      </w:r>
      <w:r>
        <w:t xml:space="preserve">ценностей</w:t>
      </w:r>
      <w:r>
        <w:t xml:space="preserve"> </w:t>
      </w:r>
      <w:r>
        <w:t xml:space="preserve">Банка</w:t>
      </w:r>
      <w:r/>
    </w:p>
    <w:p>
      <w:pPr>
        <w:pStyle w:val="1121"/>
        <w:jc w:val="center"/>
        <w:rPr>
          <w:sz w:val="20"/>
          <w:szCs w:val="20"/>
        </w:rPr>
      </w:pPr>
      <w:r>
        <w:rPr>
          <w:sz w:val="20"/>
          <w:szCs w:val="20"/>
        </w:rPr>
        <w:t xml:space="preserve">(с</w:t>
      </w:r>
      <w:r>
        <w:rPr>
          <w:sz w:val="20"/>
          <w:szCs w:val="20"/>
        </w:rPr>
        <w:t xml:space="preserve"> </w:t>
      </w:r>
      <w:r>
        <w:rPr>
          <w:sz w:val="20"/>
          <w:szCs w:val="20"/>
        </w:rPr>
        <w:t xml:space="preserve">учетом</w:t>
      </w:r>
      <w:r>
        <w:rPr>
          <w:sz w:val="20"/>
          <w:szCs w:val="20"/>
        </w:rPr>
        <w:t xml:space="preserve"> </w:t>
      </w:r>
      <w:r>
        <w:rPr>
          <w:sz w:val="20"/>
          <w:szCs w:val="20"/>
        </w:rPr>
        <w:t xml:space="preserve">НДС)</w:t>
      </w:r>
      <w:r>
        <w:rPr>
          <w:sz w:val="20"/>
          <w:szCs w:val="20"/>
        </w:rPr>
      </w:r>
      <w:r>
        <w:rPr>
          <w:sz w:val="20"/>
          <w:szCs w:val="20"/>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До 10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11 мест до 20 мест </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21 места до 30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15</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8.4.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rPr>
                <w:sz w:val="20"/>
                <w:szCs w:val="20"/>
              </w:rPr>
            </w:pPr>
            <w:r>
              <w:rPr>
                <w:sz w:val="20"/>
                <w:szCs w:val="20"/>
              </w:rPr>
              <w:t xml:space="preserve">От 31 места до 40 мест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t xml:space="preserve">20</w:t>
            </w:r>
            <w:r>
              <w:rPr>
                <w:sz w:val="20"/>
                <w:szCs w:val="20"/>
              </w:rPr>
              <w:t xml:space="preserve">5</w:t>
            </w:r>
            <w:r>
              <w:rPr>
                <w:sz w:val="20"/>
                <w:szCs w:val="20"/>
              </w:rPr>
              <w:t xml:space="preserve"> долл. США</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По отдельному договору хранения</w:t>
            </w:r>
            <w:r>
              <w:rPr>
                <w:sz w:val="20"/>
                <w:szCs w:val="20"/>
              </w:rPr>
            </w:r>
            <w:r>
              <w:rPr>
                <w:sz w:val="20"/>
                <w:szCs w:val="20"/>
              </w:rPr>
            </w:r>
          </w:p>
        </w:tc>
      </w:tr>
    </w:tbl>
    <w:p>
      <w:pPr>
        <w:pStyle w:val="1125"/>
        <w:rPr>
          <w:lang w:val="ru-RU"/>
        </w:rPr>
      </w:pPr>
      <w:r>
        <w:rPr>
          <w:lang w:val="ru-RU"/>
        </w:rPr>
      </w:r>
      <w:r>
        <w:rPr>
          <w:lang w:val="ru-RU"/>
        </w:rPr>
      </w:r>
      <w:r>
        <w:rPr>
          <w:lang w:val="ru-RU"/>
        </w:rPr>
      </w:r>
    </w:p>
    <w:p>
      <w:pPr>
        <w:pStyle w:val="1121"/>
        <w:ind w:left="360"/>
        <w:rPr>
          <w:rFonts w:eastAsia="Calibri"/>
          <w:b/>
          <w:sz w:val="22"/>
          <w:szCs w:val="22"/>
          <w:lang w:eastAsia="en-US"/>
        </w:rPr>
      </w:pPr>
      <w:r>
        <w:rPr>
          <w:rFonts w:eastAsia="Calibri"/>
          <w:b/>
          <w:sz w:val="22"/>
          <w:szCs w:val="22"/>
          <w:lang w:eastAsia="en-US"/>
        </w:rPr>
        <w:t xml:space="preserve">9. Операции по предоставлению клиентам в аренду индивидуальных сейфовых ячеек</w:t>
      </w:r>
      <w:r>
        <w:rPr>
          <w:rFonts w:eastAsia="Calibri"/>
          <w:b/>
          <w:sz w:val="22"/>
          <w:szCs w:val="22"/>
          <w:lang w:eastAsia="en-US"/>
        </w:rPr>
      </w:r>
      <w:r>
        <w:rPr>
          <w:rFonts w:eastAsia="Calibri"/>
          <w:b/>
          <w:sz w:val="22"/>
          <w:szCs w:val="22"/>
          <w:lang w:eastAsia="en-US"/>
        </w:rPr>
      </w:r>
    </w:p>
    <w:p>
      <w:pPr>
        <w:pStyle w:val="1121"/>
        <w:ind w:left="360"/>
        <w:rPr>
          <w:rFonts w:eastAsia="Calibri"/>
          <w:b/>
          <w:lang w:eastAsia="en-US"/>
        </w:rPr>
      </w:pPr>
      <w:r>
        <w:rPr>
          <w:rFonts w:eastAsia="Calibri"/>
          <w:b/>
          <w:lang w:eastAsia="en-US"/>
        </w:rPr>
      </w:r>
      <w:r>
        <w:rPr>
          <w:rFonts w:eastAsia="Calibri"/>
          <w:b/>
          <w:lang w:eastAsia="en-US"/>
        </w:rPr>
      </w:r>
      <w:r>
        <w:rPr>
          <w:rFonts w:eastAsia="Calibri"/>
          <w:b/>
          <w:lang w:eastAsia="en-US"/>
        </w:rPr>
      </w:r>
    </w:p>
    <w:tbl>
      <w:tblPr>
        <w:tblW w:w="10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93"/>
        <w:gridCol w:w="3402"/>
        <w:gridCol w:w="2268"/>
        <w:gridCol w:w="3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  п/п</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Наименование услуги</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center"/>
            <w:textDirection w:val="lrTb"/>
            <w:noWrap w:val="false"/>
          </w:tcPr>
          <w:p>
            <w:pPr>
              <w:pStyle w:val="1121"/>
              <w:jc w:val="center"/>
              <w:rPr>
                <w:rFonts w:eastAsia="Calibri"/>
                <w:b/>
                <w:bCs/>
                <w:sz w:val="20"/>
                <w:szCs w:val="20"/>
                <w:lang w:eastAsia="en-US"/>
              </w:rPr>
            </w:pPr>
            <w:r>
              <w:rPr>
                <w:rFonts w:eastAsia="Calibri"/>
                <w:b/>
                <w:bCs/>
                <w:sz w:val="20"/>
                <w:szCs w:val="20"/>
                <w:lang w:eastAsia="en-US"/>
              </w:rPr>
              <w:t xml:space="preserve">Тариф</w:t>
            </w:r>
            <w:r>
              <w:rPr>
                <w:rFonts w:eastAsia="Calibri"/>
                <w:b/>
                <w:bCs/>
                <w:sz w:val="20"/>
                <w:szCs w:val="20"/>
                <w:lang w:eastAsia="en-US"/>
              </w:rPr>
            </w:r>
            <w:r>
              <w:rPr>
                <w:rFonts w:eastAsia="Calibri"/>
                <w:b/>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center"/>
            <w:textDirection w:val="lrTb"/>
            <w:noWrap w:val="false"/>
          </w:tcPr>
          <w:p>
            <w:pPr>
              <w:pStyle w:val="1121"/>
              <w:jc w:val="center"/>
              <w:rPr>
                <w:rFonts w:eastAsia="Calibri"/>
                <w:sz w:val="20"/>
                <w:szCs w:val="20"/>
                <w:lang w:eastAsia="en-US"/>
              </w:rPr>
            </w:pPr>
            <w:r>
              <w:rPr>
                <w:rFonts w:eastAsia="Calibri"/>
                <w:b/>
                <w:bCs/>
                <w:sz w:val="20"/>
                <w:szCs w:val="20"/>
                <w:lang w:eastAsia="en-US"/>
              </w:rPr>
              <w:t xml:space="preserve">Примечание</w:t>
            </w:r>
            <w:r>
              <w:rPr>
                <w:rFonts w:eastAsia="Calibri"/>
                <w:sz w:val="20"/>
                <w:szCs w:val="20"/>
                <w:lang w:eastAsia="en-US"/>
              </w:rPr>
            </w:r>
            <w:r>
              <w:rPr>
                <w:rFonts w:eastAsia="Calibr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Предоставление в аренду индивидуальных сейфовых ячеек</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right w:val="single" w:color="000000" w:sz="4" w:space="0"/>
            </w:tcBorders>
            <w:tcW w:w="3367" w:type="dxa"/>
            <w:vAlign w:val="top"/>
            <w:vMerge w:val="restart"/>
            <w:textDirection w:val="lrTb"/>
            <w:noWrap w:val="false"/>
          </w:tcPr>
          <w:p>
            <w:pPr>
              <w:pStyle w:val="1121"/>
              <w:jc w:val="both"/>
              <w:spacing w:before="120"/>
              <w:rPr>
                <w:rFonts w:eastAsia="Calibri"/>
                <w:bCs/>
                <w:sz w:val="20"/>
                <w:szCs w:val="20"/>
                <w:lang w:eastAsia="en-US"/>
              </w:rPr>
            </w:pPr>
            <w:r>
              <w:rPr>
                <w:rFonts w:eastAsia="Calibri"/>
                <w:bCs/>
                <w:sz w:val="20"/>
                <w:szCs w:val="20"/>
                <w:lang w:eastAsia="en-US"/>
              </w:rPr>
              <w:t xml:space="preserve">Тариф включает НДС (дополнительно не взимается). </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t xml:space="preserve">Арендная плата уплачивается авансом за весь срок аренды в течение 3-х рабочих дней с даты заключения соответствующего договора аренды</w:t>
            </w:r>
            <w:r>
              <w:rPr>
                <w:rFonts w:eastAsia="Calibri"/>
                <w:bCs/>
                <w:sz w:val="20"/>
                <w:szCs w:val="20"/>
                <w:lang w:eastAsia="en-US"/>
              </w:rPr>
            </w:r>
            <w:r>
              <w:rPr>
                <w:rFonts w:eastAsia="Calibri"/>
                <w:bCs/>
                <w:sz w:val="20"/>
                <w:szCs w:val="20"/>
                <w:lang w:eastAsia="en-US"/>
              </w:rPr>
            </w:r>
          </w:p>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9.1.1.</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50 до 74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530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28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22 руб. в день</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75 до 124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950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32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24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cantSplit/>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125 до 169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370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680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36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27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sz w:val="20"/>
                <w:szCs w:val="20"/>
                <w:lang w:eastAsia="en-US"/>
              </w:rPr>
            </w:pPr>
            <w:r>
              <w:rPr>
                <w:rFonts w:eastAsia="Calibri"/>
                <w:bCs/>
                <w:sz w:val="20"/>
                <w:szCs w:val="20"/>
                <w:lang w:eastAsia="en-US"/>
              </w:rPr>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170 до 299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860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1600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54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47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33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top"/>
            <w:vMerge w:val="continue"/>
            <w:textDirection w:val="lrTb"/>
            <w:noWrap w:val="false"/>
          </w:tcPr>
          <w:p>
            <w:pPr>
              <w:pStyle w:val="1121"/>
              <w:jc w:val="both"/>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300 до 515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sz w:val="20"/>
                <w:szCs w:val="20"/>
                <w:lang w:eastAsia="en-US"/>
              </w:rPr>
            </w:pPr>
            <w:r>
              <w:rPr>
                <w:rFonts w:eastAsia="Calibri"/>
                <w:sz w:val="20"/>
                <w:szCs w:val="20"/>
                <w:lang w:eastAsia="en-US"/>
              </w:rPr>
              <w:t xml:space="preserve">- на срок от 181 до 365 дней</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660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1100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2100 руб.</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73 руб. в день</w:t>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64 руб. в день</w:t>
            </w:r>
            <w:r>
              <w:rPr>
                <w:rFonts w:eastAsia="Calibri"/>
                <w:sz w:val="20"/>
                <w:szCs w:val="20"/>
                <w:lang w:eastAsia="en-US"/>
              </w:rPr>
            </w:r>
            <w:r>
              <w:rPr>
                <w:rFonts w:eastAsia="Calibri"/>
                <w:sz w:val="20"/>
                <w:szCs w:val="20"/>
                <w:lang w:eastAsia="en-US"/>
              </w:rPr>
            </w:r>
          </w:p>
          <w:p>
            <w:pPr>
              <w:pStyle w:val="1121"/>
              <w:jc w:val="center"/>
              <w:rPr>
                <w:rFonts w:eastAsia="Calibri"/>
                <w:bCs/>
                <w:sz w:val="20"/>
                <w:szCs w:val="20"/>
                <w:lang w:eastAsia="en-US"/>
              </w:rPr>
            </w:pPr>
            <w:r>
              <w:rPr>
                <w:rFonts w:eastAsia="Calibri"/>
                <w:sz w:val="20"/>
                <w:szCs w:val="20"/>
                <w:lang w:eastAsia="en-US"/>
              </w:rPr>
              <w:t xml:space="preserve">46 руб. в день</w:t>
            </w:r>
            <w:r>
              <w:rPr>
                <w:rFonts w:eastAsia="Calibri"/>
                <w:bCs/>
                <w:sz w:val="20"/>
                <w:szCs w:val="20"/>
                <w:lang w:eastAsia="en-US"/>
              </w:rPr>
            </w:r>
            <w:r>
              <w:rPr>
                <w:rFonts w:eastAsia="Calibri"/>
                <w:bCs/>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rFonts w:eastAsia="Calibri"/>
                <w:bCs/>
                <w:sz w:val="20"/>
                <w:szCs w:val="20"/>
                <w:lang w:eastAsia="en-US"/>
              </w:rPr>
            </w:pPr>
            <w:r>
              <w:rPr>
                <w:rFonts w:eastAsia="Calibri"/>
                <w:bCs/>
                <w:sz w:val="20"/>
                <w:szCs w:val="20"/>
                <w:lang w:eastAsia="en-US"/>
              </w:rPr>
              <w:t xml:space="preserve">9.1.6.</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rPr>
                <w:rFonts w:eastAsia="Calibri"/>
                <w:bCs/>
                <w:sz w:val="20"/>
                <w:szCs w:val="20"/>
                <w:lang w:eastAsia="en-US"/>
              </w:rPr>
            </w:pPr>
            <w:r>
              <w:rPr>
                <w:rFonts w:eastAsia="Calibri"/>
                <w:bCs/>
                <w:sz w:val="20"/>
                <w:szCs w:val="20"/>
                <w:lang w:eastAsia="en-US"/>
              </w:rPr>
              <w:t xml:space="preserve">Размер сейфовой ячейки </w:t>
              <w:br w:type="textWrapping" w:clear="all"/>
              <w:t xml:space="preserve">от 516 (по высоте, мм)</w:t>
            </w:r>
            <w:r>
              <w:rPr>
                <w:rFonts w:eastAsia="Calibri"/>
                <w:bCs/>
                <w:sz w:val="20"/>
                <w:szCs w:val="20"/>
                <w:lang w:eastAsia="en-US"/>
              </w:rPr>
            </w:r>
            <w:r>
              <w:rPr>
                <w:rFonts w:eastAsia="Calibri"/>
                <w:bCs/>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 до 7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8 до 14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15 до 30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31 до 90 дней</w:t>
            </w:r>
            <w:r>
              <w:rPr>
                <w:rFonts w:eastAsia="Calibri"/>
                <w:sz w:val="20"/>
                <w:szCs w:val="20"/>
                <w:lang w:eastAsia="en-US"/>
              </w:rPr>
            </w:r>
            <w:r>
              <w:rPr>
                <w:rFonts w:eastAsia="Calibri"/>
                <w:sz w:val="20"/>
                <w:szCs w:val="20"/>
                <w:lang w:eastAsia="en-US"/>
              </w:rPr>
            </w:r>
          </w:p>
          <w:p>
            <w:pPr>
              <w:pStyle w:val="1121"/>
              <w:jc w:val="both"/>
              <w:rPr>
                <w:rFonts w:eastAsia="Calibri"/>
                <w:sz w:val="20"/>
                <w:szCs w:val="20"/>
                <w:lang w:eastAsia="en-US"/>
              </w:rPr>
            </w:pPr>
            <w:r>
              <w:rPr>
                <w:rFonts w:eastAsia="Calibri"/>
                <w:sz w:val="20"/>
                <w:szCs w:val="20"/>
                <w:lang w:eastAsia="en-US"/>
              </w:rPr>
              <w:t xml:space="preserve">- на срок от 91 до 180 дней</w:t>
            </w:r>
            <w:r>
              <w:rPr>
                <w:rFonts w:eastAsia="Calibri"/>
                <w:sz w:val="20"/>
                <w:szCs w:val="20"/>
                <w:lang w:eastAsia="en-US"/>
              </w:rPr>
            </w:r>
            <w:r>
              <w:rPr>
                <w:rFonts w:eastAsia="Calibri"/>
                <w:sz w:val="20"/>
                <w:szCs w:val="20"/>
                <w:lang w:eastAsia="en-US"/>
              </w:rPr>
            </w:r>
          </w:p>
          <w:p>
            <w:pPr>
              <w:pStyle w:val="1121"/>
              <w:jc w:val="both"/>
              <w:spacing w:after="120"/>
              <w:rPr>
                <w:rFonts w:eastAsia="Calibri"/>
                <w:bCs/>
                <w:sz w:val="20"/>
                <w:szCs w:val="20"/>
                <w:lang w:eastAsia="en-US"/>
              </w:rPr>
            </w:pPr>
            <w:r>
              <w:rPr>
                <w:rFonts w:eastAsia="Calibri"/>
                <w:sz w:val="20"/>
                <w:szCs w:val="20"/>
                <w:lang w:eastAsia="en-US"/>
              </w:rPr>
              <w:t xml:space="preserve">- на срок от 181 до 365 дней</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r>
            <w:r>
              <w:rPr>
                <w:rFonts w:eastAsia="Calibri"/>
                <w:sz w:val="20"/>
                <w:szCs w:val="20"/>
                <w:lang w:eastAsia="en-US"/>
              </w:rPr>
            </w:r>
            <w:r>
              <w:rPr>
                <w:rFonts w:eastAsia="Calibri"/>
                <w:sz w:val="20"/>
                <w:szCs w:val="20"/>
                <w:lang w:eastAsia="en-US"/>
              </w:rPr>
            </w:r>
          </w:p>
          <w:p>
            <w:pPr>
              <w:pStyle w:val="1121"/>
              <w:jc w:val="center"/>
              <w:rPr>
                <w:rFonts w:eastAsia="Calibri"/>
                <w:sz w:val="20"/>
                <w:szCs w:val="20"/>
                <w:lang w:eastAsia="en-US"/>
              </w:rPr>
            </w:pPr>
            <w:r>
              <w:rPr>
                <w:rFonts w:eastAsia="Calibri"/>
                <w:sz w:val="20"/>
                <w:szCs w:val="20"/>
                <w:lang w:eastAsia="en-US"/>
              </w:rPr>
              <w:t xml:space="preserve">Услуга не предоставляется</w:t>
            </w:r>
            <w:r>
              <w:rPr>
                <w:rFonts w:eastAsia="Calibri"/>
                <w:sz w:val="20"/>
                <w:szCs w:val="20"/>
                <w:lang w:eastAsia="en-US"/>
              </w:rPr>
            </w:r>
            <w:r>
              <w:rPr>
                <w:rFonts w:eastAsia="Calibri"/>
                <w:sz w:val="20"/>
                <w:szCs w:val="20"/>
                <w:lang w:eastAsia="en-US"/>
              </w:rPr>
            </w:r>
          </w:p>
        </w:tc>
        <w:tc>
          <w:tcPr>
            <w:tcBorders>
              <w:left w:val="single" w:color="000000" w:sz="4" w:space="0"/>
              <w:right w:val="single" w:color="000000" w:sz="4" w:space="0"/>
            </w:tcBorders>
            <w:tcW w:w="3367" w:type="dxa"/>
            <w:vAlign w:val="center"/>
            <w:vMerge w:val="continue"/>
            <w:textDirection w:val="lrTb"/>
            <w:noWrap w:val="false"/>
          </w:tcPr>
          <w:p>
            <w:pPr>
              <w:pStyle w:val="1121"/>
              <w:jc w:val="center"/>
              <w:rPr>
                <w:rFonts w:eastAsia="Calibri"/>
                <w:bCs/>
                <w:i/>
                <w:sz w:val="20"/>
                <w:szCs w:val="20"/>
                <w:lang w:eastAsia="en-US"/>
              </w:rPr>
            </w:pPr>
            <w:r>
              <w:rPr>
                <w:rFonts w:eastAsia="Calibri"/>
                <w:bCs/>
                <w:i/>
                <w:sz w:val="20"/>
                <w:szCs w:val="20"/>
                <w:lang w:eastAsia="en-US"/>
              </w:rPr>
            </w:r>
            <w:r>
              <w:rPr>
                <w:rFonts w:eastAsia="Calibri"/>
                <w:bCs/>
                <w:i/>
                <w:sz w:val="20"/>
                <w:szCs w:val="20"/>
                <w:lang w:eastAsia="en-US"/>
              </w:rPr>
            </w:r>
            <w:r>
              <w:rPr>
                <w:rFonts w:eastAsia="Calibri"/>
                <w:bCs/>
                <w:i/>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9.2.</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Предоставление единовременного доступа к сейфовой ячейке одновременно с клиентом (его представителем) лица, его сопровождающего</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210 руб. </w:t>
              <w:br w:type="textWrapping" w:clear="all"/>
              <w:t xml:space="preserve">за каждое посещение</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9.3.</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утрату/порчу ключей, порчу замка сейфовой ячейки и/или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6000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получения Банком уведомления Клиента об утрате/порче ключей, порче замка сейфовой ячейки и/или сейфовой ячейки</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9.4.</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Неустойка (штраф) за несвоевременный возврат ключей от сейфовой ячейки</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500 руб.</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Сумма неустойки уплачивается в день возврата ключа</w:t>
            </w:r>
            <w:r>
              <w:rPr>
                <w:rFonts w:eastAsia="Calibri"/>
                <w:bCs/>
                <w:sz w:val="20"/>
                <w:szCs w:val="20"/>
                <w:lang w:eastAsia="en-US"/>
              </w:rPr>
            </w:r>
            <w:r>
              <w:rPr>
                <w:rFonts w:eastAsia="Calibri"/>
                <w:bCs/>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spacing w:before="120" w:after="120"/>
              <w:rPr>
                <w:rFonts w:eastAsia="Calibri"/>
                <w:bCs/>
                <w:sz w:val="20"/>
                <w:szCs w:val="20"/>
                <w:lang w:eastAsia="en-US"/>
              </w:rPr>
            </w:pPr>
            <w:r>
              <w:rPr>
                <w:rFonts w:eastAsia="Calibri"/>
                <w:bCs/>
                <w:sz w:val="20"/>
                <w:szCs w:val="20"/>
                <w:lang w:eastAsia="en-US"/>
              </w:rPr>
              <w:t xml:space="preserve">9.5.</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both"/>
              <w:spacing w:before="120" w:after="120"/>
              <w:rPr>
                <w:rFonts w:eastAsia="Calibri"/>
                <w:sz w:val="20"/>
                <w:szCs w:val="20"/>
                <w:lang w:eastAsia="en-US"/>
              </w:rPr>
            </w:pPr>
            <w:r>
              <w:rPr>
                <w:rFonts w:eastAsia="Calibri"/>
                <w:sz w:val="20"/>
                <w:szCs w:val="20"/>
                <w:lang w:eastAsia="en-US"/>
              </w:rPr>
              <w:t xml:space="preserve">Единовременное предоставление в пользование клиенту специализированной банковской техники (счетчики банкнот, прибор(ы) для определения подлинности банкнот) в хранилище ценностей клиентов</w:t>
            </w:r>
            <w:r>
              <w:rPr>
                <w:rFonts w:eastAsia="Calibri"/>
                <w:sz w:val="20"/>
                <w:szCs w:val="20"/>
                <w:lang w:eastAsia="en-US"/>
              </w:rPr>
            </w:r>
            <w:r>
              <w:rPr>
                <w:rFonts w:eastAsia="Calibri"/>
                <w:sz w:val="20"/>
                <w:szCs w:val="20"/>
                <w:lang w:eastAsia="en-US"/>
              </w:rPr>
            </w:r>
          </w:p>
        </w:tc>
        <w:tc>
          <w:tcPr>
            <w:tcBorders>
              <w:top w:val="single" w:color="000000" w:sz="4" w:space="0"/>
              <w:left w:val="single" w:color="000000" w:sz="4" w:space="0"/>
              <w:bottom w:val="single" w:color="000000" w:sz="4" w:space="0"/>
              <w:right w:val="single" w:color="000000" w:sz="4" w:space="0"/>
            </w:tcBorders>
            <w:tcW w:w="2268" w:type="dxa"/>
            <w:vAlign w:val="top"/>
            <w:textDirection w:val="lrTb"/>
            <w:noWrap w:val="false"/>
          </w:tcPr>
          <w:p>
            <w:pPr>
              <w:pStyle w:val="1121"/>
              <w:jc w:val="center"/>
              <w:spacing w:before="120" w:after="120"/>
              <w:rPr>
                <w:rFonts w:eastAsia="Calibri"/>
                <w:bCs/>
                <w:sz w:val="20"/>
                <w:szCs w:val="20"/>
                <w:lang w:eastAsia="en-US"/>
              </w:rPr>
            </w:pPr>
            <w:r>
              <w:rPr>
                <w:rFonts w:eastAsia="Calibri"/>
                <w:color w:val="000000"/>
                <w:sz w:val="20"/>
                <w:szCs w:val="20"/>
                <w:lang w:eastAsia="en-US"/>
              </w:rPr>
              <w:t xml:space="preserve">155 руб. </w:t>
              <w:br w:type="textWrapping" w:clear="all"/>
              <w:t xml:space="preserve">за единицу банковской техники</w:t>
            </w:r>
            <w:r>
              <w:rPr>
                <w:rFonts w:eastAsia="Calibri"/>
                <w:bCs/>
                <w:sz w:val="20"/>
                <w:szCs w:val="20"/>
                <w:lang w:eastAsia="en-US"/>
              </w:rPr>
            </w:r>
            <w:r>
              <w:rPr>
                <w:rFonts w:eastAsia="Calibri"/>
                <w:bCs/>
                <w:sz w:val="20"/>
                <w:szCs w:val="20"/>
                <w:lang w:eastAsia="en-US"/>
              </w:rPr>
            </w:r>
          </w:p>
        </w:tc>
        <w:tc>
          <w:tcPr>
            <w:tcBorders>
              <w:top w:val="single" w:color="000000" w:sz="4" w:space="0"/>
              <w:left w:val="single" w:color="000000" w:sz="4" w:space="0"/>
              <w:bottom w:val="single" w:color="000000" w:sz="4" w:space="0"/>
              <w:right w:val="single" w:color="000000" w:sz="4" w:space="0"/>
            </w:tcBorders>
            <w:tcW w:w="3367" w:type="dxa"/>
            <w:vAlign w:val="top"/>
            <w:textDirection w:val="lrTb"/>
            <w:noWrap w:val="false"/>
          </w:tcPr>
          <w:p>
            <w:pPr>
              <w:pStyle w:val="1121"/>
              <w:jc w:val="both"/>
              <w:spacing w:before="120" w:after="120"/>
              <w:rPr>
                <w:rFonts w:eastAsia="Calibri"/>
                <w:bCs/>
                <w:sz w:val="20"/>
                <w:szCs w:val="20"/>
                <w:lang w:eastAsia="en-US"/>
              </w:rPr>
            </w:pPr>
            <w:r>
              <w:rPr>
                <w:rFonts w:eastAsia="Calibri"/>
                <w:bCs/>
                <w:sz w:val="20"/>
                <w:szCs w:val="20"/>
                <w:lang w:eastAsia="en-US"/>
              </w:rPr>
              <w:t xml:space="preserve">Тариф включает НДС и уплачивается в момент предоставления услуги»</w:t>
            </w:r>
            <w:r>
              <w:rPr>
                <w:rFonts w:eastAsia="Calibri"/>
                <w:bCs/>
                <w:sz w:val="20"/>
                <w:szCs w:val="20"/>
                <w:lang w:eastAsia="en-US"/>
              </w:rPr>
            </w:r>
            <w:r>
              <w:rPr>
                <w:rFonts w:eastAsia="Calibri"/>
                <w:bCs/>
                <w:sz w:val="20"/>
                <w:szCs w:val="20"/>
                <w:lang w:eastAsia="en-US"/>
              </w:rPr>
            </w:r>
          </w:p>
        </w:tc>
      </w:tr>
    </w:tbl>
    <w:p>
      <w:pPr>
        <w:pStyle w:val="1121"/>
        <w:rPr>
          <w:sz w:val="20"/>
          <w:szCs w:val="20"/>
        </w:rPr>
      </w:pPr>
      <w:r>
        <w:rPr>
          <w:sz w:val="20"/>
          <w:szCs w:val="20"/>
        </w:rPr>
      </w:r>
      <w:r>
        <w:rPr>
          <w:sz w:val="20"/>
          <w:szCs w:val="20"/>
        </w:rPr>
      </w:r>
      <w:r>
        <w:rPr>
          <w:sz w:val="20"/>
          <w:szCs w:val="20"/>
        </w:rPr>
      </w:r>
    </w:p>
    <w:p>
      <w:pPr>
        <w:pStyle w:val="1125"/>
      </w:pPr>
      <w:r>
        <w:t xml:space="preserve">10.</w:t>
      </w:r>
      <w:r>
        <w:t xml:space="preserve"> </w:t>
      </w:r>
      <w:r>
        <w:t xml:space="preserve">Услуги инкассации</w:t>
      </w:r>
      <w:r/>
    </w:p>
    <w:p>
      <w:pPr>
        <w:pStyle w:val="1121"/>
      </w:pPr>
      <w:r/>
      <w:r/>
    </w:p>
    <w:tbl>
      <w:tblPr>
        <w:tblW w:w="101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959"/>
        <w:gridCol w:w="3809"/>
        <w:gridCol w:w="2428"/>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center"/>
            <w:textDirection w:val="lrTb"/>
            <w:noWrap w:val="false"/>
          </w:tcPr>
          <w:p>
            <w:pPr>
              <w:pStyle w:val="1121"/>
              <w:jc w:val="center"/>
              <w:spacing w:before="40" w:after="40"/>
              <w:rPr>
                <w:b/>
                <w:bCs/>
                <w:sz w:val="20"/>
                <w:szCs w:val="20"/>
              </w:rPr>
            </w:pPr>
            <w:r>
              <w:rPr>
                <w:b/>
                <w:bCs/>
                <w:sz w:val="20"/>
                <w:szCs w:val="20"/>
              </w:rPr>
              <w:t xml:space="preserve">№</w:t>
              <w:br w:type="textWrapping" w:clear="all"/>
              <w:t xml:space="preserve">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40" w:after="40"/>
              <w:rPr>
                <w:sz w:val="20"/>
                <w:szCs w:val="20"/>
              </w:rPr>
            </w:pPr>
            <w:r>
              <w:rPr>
                <w:b/>
                <w:bCs/>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9214" w:type="dxa"/>
            <w:vAlign w:val="top"/>
            <w:textDirection w:val="lrTb"/>
            <w:noWrap w:val="false"/>
          </w:tcPr>
          <w:p>
            <w:pPr>
              <w:pStyle w:val="1121"/>
              <w:ind w:left="-52" w:firstLine="52"/>
              <w:jc w:val="both"/>
              <w:spacing w:before="40" w:after="40"/>
              <w:rPr>
                <w:bCs/>
                <w:sz w:val="20"/>
                <w:szCs w:val="20"/>
              </w:rPr>
            </w:pPr>
            <w:r>
              <w:rPr>
                <w:bCs/>
                <w:sz w:val="20"/>
                <w:szCs w:val="20"/>
              </w:rPr>
              <w:t xml:space="preserve">Инкассация по договору с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rPr>
                <w:bCs/>
                <w:sz w:val="20"/>
                <w:szCs w:val="20"/>
              </w:rPr>
            </w:pPr>
            <w:r>
              <w:rPr>
                <w:bCs/>
                <w:sz w:val="20"/>
                <w:szCs w:val="20"/>
              </w:rPr>
              <w:t xml:space="preserve">Инкассация денежной наличности (рубли и иностранная валюта), в том числе внесенной через информационно-платежные терминалы:</w:t>
            </w:r>
            <w:r>
              <w:rPr>
                <w:bCs/>
                <w:sz w:val="20"/>
                <w:szCs w:val="20"/>
              </w:rPr>
            </w:r>
            <w:r>
              <w:rPr>
                <w:bCs/>
                <w:sz w:val="20"/>
                <w:szCs w:val="20"/>
              </w:rPr>
            </w:r>
          </w:p>
          <w:p>
            <w:pPr>
              <w:pStyle w:val="1121"/>
              <w:ind w:left="-51" w:firstLine="51"/>
              <w:spacing w:before="40"/>
              <w:rPr>
                <w:bCs/>
                <w:sz w:val="20"/>
                <w:szCs w:val="20"/>
              </w:rPr>
            </w:pPr>
            <w:r>
              <w:rPr>
                <w:bCs/>
                <w:sz w:val="20"/>
                <w:szCs w:val="20"/>
              </w:rPr>
              <w:t xml:space="preserve">- с доставкой в подразделение Банка*;</w:t>
            </w:r>
            <w:r>
              <w:rPr>
                <w:bCs/>
                <w:sz w:val="20"/>
                <w:szCs w:val="20"/>
              </w:rPr>
            </w:r>
            <w:r>
              <w:rPr>
                <w:bCs/>
                <w:sz w:val="20"/>
                <w:szCs w:val="20"/>
              </w:rPr>
            </w:r>
          </w:p>
          <w:p>
            <w:pPr>
              <w:pStyle w:val="1121"/>
              <w:ind w:left="176"/>
              <w:spacing w:before="40"/>
              <w:rPr>
                <w:bCs/>
                <w:sz w:val="20"/>
                <w:szCs w:val="20"/>
              </w:rPr>
            </w:pPr>
            <w:r>
              <w:rPr>
                <w:bCs/>
                <w:sz w:val="20"/>
                <w:szCs w:val="20"/>
              </w:rPr>
              <w:t xml:space="preserve">- с доставкой в другую кредитную организацию</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rPr>
                <w:bCs/>
                <w:sz w:val="20"/>
                <w:szCs w:val="20"/>
              </w:rPr>
            </w:pPr>
            <w:r>
              <w:rPr>
                <w:bCs/>
                <w:sz w:val="20"/>
                <w:szCs w:val="20"/>
              </w:rPr>
              <w:t xml:space="preserve">Комиссия взимается от суммы перевозимой денежной наличности за один заезд*** в один объект инкассации****. </w:t>
            </w:r>
            <w:r>
              <w:rPr>
                <w:bCs/>
                <w:sz w:val="20"/>
                <w:szCs w:val="20"/>
              </w:rPr>
            </w:r>
            <w:r>
              <w:rPr>
                <w:bCs/>
                <w:sz w:val="20"/>
                <w:szCs w:val="20"/>
              </w:rPr>
            </w:r>
          </w:p>
          <w:p>
            <w:pPr>
              <w:pStyle w:val="1121"/>
              <w:jc w:val="both"/>
              <w:spacing w:before="40"/>
              <w:rPr>
                <w:bCs/>
                <w:sz w:val="20"/>
                <w:szCs w:val="20"/>
                <w:lang w:val="en-US"/>
              </w:rPr>
            </w:pPr>
            <w:r>
              <w:rPr>
                <w:bCs/>
                <w:sz w:val="20"/>
                <w:szCs w:val="20"/>
              </w:rPr>
              <w:t xml:space="preserve">Комиссия включает НДС.</w:t>
            </w:r>
            <w:r>
              <w:rPr>
                <w:bCs/>
                <w:sz w:val="20"/>
                <w:szCs w:val="20"/>
                <w:lang w:val="en-US"/>
              </w:rPr>
            </w:r>
            <w:r>
              <w:rPr>
                <w:bCs/>
                <w:sz w:val="20"/>
                <w:szCs w:val="20"/>
                <w:lang w:val="en-US"/>
              </w:rPr>
            </w:r>
          </w:p>
          <w:p>
            <w:pPr>
              <w:pStyle w:val="1121"/>
              <w:ind w:left="-52"/>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10.1.2.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51" w:firstLine="51"/>
              <w:spacing w:before="40" w:after="40"/>
              <w:rPr>
                <w:bCs/>
                <w:sz w:val="20"/>
                <w:szCs w:val="20"/>
              </w:rPr>
            </w:pPr>
            <w:r>
              <w:rPr>
                <w:bCs/>
                <w:sz w:val="20"/>
                <w:szCs w:val="20"/>
              </w:rPr>
              <w:t xml:space="preserve">Прием, пересчет ден</w:t>
            </w:r>
            <w:r>
              <w:rPr>
                <w:bCs/>
                <w:sz w:val="20"/>
                <w:szCs w:val="20"/>
              </w:rPr>
              <w:t xml:space="preserve">ежной наличности, поступившей в инкассаторских сумках или других средствах для упаковки денежной наличности, доставленных инкассаторскими работниками АО «Россельхозбанк», с переводом денежных средств на счет клиента, открытый в другой кредитной организации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ind w:left="-52" w:firstLine="52"/>
              <w:jc w:val="both"/>
              <w:spacing w:before="40" w:after="40"/>
              <w:rPr>
                <w:bCs/>
                <w:sz w:val="20"/>
                <w:szCs w:val="20"/>
              </w:rPr>
            </w:pPr>
            <w:r>
              <w:rPr>
                <w:bCs/>
                <w:sz w:val="20"/>
                <w:szCs w:val="20"/>
              </w:rPr>
              <w:t xml:space="preserve">Комиссия взимается                от суммы денежной наличности, поступившей по одному сопроводительному документу</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10.2.</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ind w:left="34" w:hanging="34"/>
              <w:spacing w:before="40" w:after="40"/>
              <w:rPr>
                <w:bCs/>
                <w:sz w:val="20"/>
                <w:szCs w:val="20"/>
              </w:rPr>
            </w:pPr>
            <w:r>
              <w:rPr>
                <w:bCs/>
                <w:sz w:val="20"/>
                <w:szCs w:val="20"/>
              </w:rPr>
              <w:t xml:space="preserve">Доставка денежной наличности Банка России</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ind w:left="-52" w:firstLine="52"/>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959" w:type="dxa"/>
            <w:vAlign w:val="top"/>
            <w:textDirection w:val="lrTb"/>
            <w:noWrap w:val="false"/>
          </w:tcPr>
          <w:p>
            <w:pPr>
              <w:pStyle w:val="1121"/>
              <w:ind w:left="-51" w:firstLine="51"/>
              <w:jc w:val="center"/>
              <w:spacing w:before="40" w:after="40"/>
              <w:rPr>
                <w:bCs/>
                <w:sz w:val="20"/>
                <w:szCs w:val="20"/>
              </w:rPr>
            </w:pPr>
            <w:r>
              <w:rPr>
                <w:bCs/>
                <w:sz w:val="20"/>
                <w:szCs w:val="20"/>
              </w:rPr>
              <w:t xml:space="preserve">10.3.</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3809" w:type="dxa"/>
            <w:vAlign w:val="top"/>
            <w:textDirection w:val="lrTb"/>
            <w:noWrap w:val="false"/>
          </w:tcPr>
          <w:p>
            <w:pPr>
              <w:pStyle w:val="1121"/>
              <w:spacing w:before="40" w:after="40"/>
              <w:rPr>
                <w:bCs/>
                <w:sz w:val="20"/>
                <w:szCs w:val="20"/>
              </w:rPr>
            </w:pPr>
            <w:r>
              <w:rPr>
                <w:bCs/>
                <w:sz w:val="20"/>
                <w:szCs w:val="20"/>
              </w:rPr>
              <w:t xml:space="preserve">Доставка монеты/ банкнот Банка России в обмен на банкноты/монеты Банка России другого номинала</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428" w:type="dxa"/>
            <w:vAlign w:val="top"/>
            <w:textDirection w:val="lrTb"/>
            <w:noWrap w:val="false"/>
          </w:tcPr>
          <w:p>
            <w:pPr>
              <w:pStyle w:val="1121"/>
              <w:ind w:left="-51" w:firstLine="51"/>
              <w:jc w:val="center"/>
              <w:spacing w:after="40"/>
              <w:rPr>
                <w:bCs/>
                <w:sz w:val="20"/>
                <w:szCs w:val="20"/>
              </w:rPr>
            </w:pPr>
            <w:r>
              <w:rPr>
                <w:sz w:val="20"/>
                <w:szCs w:val="20"/>
              </w:rPr>
              <w:t xml:space="preserve">Услуга не предоставляется</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40" w:after="40"/>
              <w:rPr>
                <w:bCs/>
                <w:sz w:val="20"/>
                <w:szCs w:val="20"/>
              </w:rPr>
            </w:pPr>
            <w:r>
              <w:rPr>
                <w:bCs/>
                <w:sz w:val="20"/>
                <w:szCs w:val="20"/>
              </w:rPr>
              <w:t xml:space="preserve">Комиссия взимается за один заезд*** в один объект инкассации****.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включает НДС.</w:t>
            </w:r>
            <w:r>
              <w:rPr>
                <w:bCs/>
                <w:sz w:val="20"/>
                <w:szCs w:val="20"/>
              </w:rPr>
            </w:r>
            <w:r>
              <w:rPr>
                <w:bCs/>
                <w:sz w:val="20"/>
                <w:szCs w:val="20"/>
              </w:rPr>
            </w:r>
          </w:p>
        </w:tc>
      </w:tr>
    </w:tbl>
    <w:p>
      <w:pPr>
        <w:pStyle w:val="1121"/>
        <w:jc w:val="both"/>
        <w:rPr>
          <w:i/>
          <w:sz w:val="16"/>
          <w:szCs w:val="16"/>
        </w:rPr>
      </w:pPr>
      <w:r>
        <w:rPr>
          <w:i/>
          <w:sz w:val="16"/>
          <w:szCs w:val="16"/>
        </w:rPr>
        <w:t xml:space="preserve">Примечание:</w:t>
      </w:r>
      <w:r>
        <w:rPr>
          <w:i/>
          <w:sz w:val="16"/>
          <w:szCs w:val="16"/>
        </w:rPr>
      </w:r>
      <w:r>
        <w:rPr>
          <w:i/>
          <w:sz w:val="16"/>
          <w:szCs w:val="16"/>
        </w:rPr>
      </w:r>
    </w:p>
    <w:p>
      <w:pPr>
        <w:pStyle w:val="1121"/>
        <w:jc w:val="both"/>
        <w:rPr>
          <w:i/>
          <w:sz w:val="16"/>
          <w:szCs w:val="16"/>
        </w:rPr>
      </w:pPr>
      <w:r>
        <w:rPr>
          <w:i/>
          <w:sz w:val="16"/>
          <w:szCs w:val="16"/>
        </w:rPr>
        <w:t xml:space="preserve">* Под подразделением Банка понимается региональный филиал, включая его дополнительные офисы, операционные офисы, операционные кассы вне кассового узла, либо головной офис Банка, включая его внутренние структурные подразделения.</w:t>
      </w:r>
      <w:r>
        <w:rPr>
          <w:i/>
          <w:sz w:val="16"/>
          <w:szCs w:val="16"/>
        </w:rPr>
      </w:r>
      <w:r>
        <w:rPr>
          <w:i/>
          <w:sz w:val="16"/>
          <w:szCs w:val="16"/>
        </w:rPr>
      </w:r>
    </w:p>
    <w:p>
      <w:pPr>
        <w:pStyle w:val="1121"/>
        <w:jc w:val="both"/>
        <w:rPr>
          <w:i/>
          <w:sz w:val="16"/>
          <w:szCs w:val="16"/>
        </w:rPr>
      </w:pPr>
      <w:r>
        <w:rPr>
          <w:i/>
          <w:sz w:val="16"/>
          <w:szCs w:val="16"/>
        </w:rPr>
        <w:t xml:space="preserve">** Пороговые значения сумм комиссионного вознаграждения в иностранной валюте рассчитываются по курсу Банка России, действующему на дату взимания комиссионного вознаграждения.</w:t>
      </w:r>
      <w:r>
        <w:rPr>
          <w:i/>
          <w:sz w:val="16"/>
          <w:szCs w:val="16"/>
        </w:rPr>
      </w:r>
      <w:r>
        <w:rPr>
          <w:i/>
          <w:sz w:val="16"/>
          <w:szCs w:val="16"/>
        </w:rPr>
      </w:r>
    </w:p>
    <w:p>
      <w:pPr>
        <w:pStyle w:val="1121"/>
        <w:jc w:val="both"/>
        <w:tabs>
          <w:tab w:val="left" w:pos="1276" w:leader="none"/>
        </w:tabs>
        <w:rPr>
          <w:i/>
          <w:sz w:val="16"/>
          <w:szCs w:val="16"/>
        </w:rPr>
      </w:pPr>
      <w:r>
        <w:rPr>
          <w:i/>
          <w:sz w:val="16"/>
          <w:szCs w:val="16"/>
        </w:rPr>
        <w:t xml:space="preserve">*** Заезд – прибытие бригады инка</w:t>
      </w:r>
      <w:r>
        <w:rPr>
          <w:i/>
          <w:sz w:val="16"/>
          <w:szCs w:val="16"/>
        </w:rPr>
        <w:t xml:space="preserve">ссаторских работников в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клиентом/изъятие денежной наличности из информационно-платежного терминала.</w:t>
      </w:r>
      <w:r>
        <w:rPr>
          <w:i/>
          <w:sz w:val="16"/>
          <w:szCs w:val="16"/>
        </w:rPr>
      </w:r>
      <w:r>
        <w:rPr>
          <w:i/>
          <w:sz w:val="16"/>
          <w:szCs w:val="16"/>
        </w:rPr>
      </w:r>
    </w:p>
    <w:p>
      <w:pPr>
        <w:pStyle w:val="1121"/>
        <w:jc w:val="both"/>
        <w:rPr>
          <w:i/>
          <w:sz w:val="16"/>
          <w:szCs w:val="16"/>
        </w:rPr>
      </w:pPr>
      <w:r>
        <w:rPr>
          <w:i/>
          <w:sz w:val="16"/>
          <w:szCs w:val="16"/>
        </w:rPr>
        <w:t xml:space="preserve">**** Объект инкассации – здание клиента/помещение клиента (в здании) на территории которого осуществляется прием или передача денежной наличности между инкассаторскими работниками и клиентом/расположен информационно-платежный терминал.».</w:t>
      </w:r>
      <w:r>
        <w:rPr>
          <w:i/>
          <w:sz w:val="16"/>
          <w:szCs w:val="16"/>
        </w:rPr>
      </w:r>
      <w:r>
        <w:rPr>
          <w:i/>
          <w:sz w:val="16"/>
          <w:szCs w:val="16"/>
        </w:rPr>
      </w:r>
    </w:p>
    <w:p>
      <w:pPr>
        <w:pStyle w:val="1121"/>
      </w:pPr>
      <w:r/>
      <w:r/>
    </w:p>
    <w:p>
      <w:pPr>
        <w:pStyle w:val="1125"/>
      </w:pPr>
      <w:r>
        <w:t xml:space="preserve">11.</w:t>
      </w:r>
      <w:r>
        <w:t xml:space="preserve"> </w:t>
      </w:r>
      <w:r>
        <w:t xml:space="preserve">Операции</w:t>
      </w:r>
      <w:r>
        <w:t xml:space="preserve"> </w:t>
      </w:r>
      <w:r>
        <w:t xml:space="preserve">по</w:t>
      </w:r>
      <w:r>
        <w:t xml:space="preserve"> </w:t>
      </w:r>
      <w:r>
        <w:t xml:space="preserve">покупке-продаже</w:t>
      </w:r>
      <w:r>
        <w:t xml:space="preserve"> </w:t>
      </w:r>
      <w:r>
        <w:t xml:space="preserve">иностранной</w:t>
      </w:r>
      <w:r>
        <w:t xml:space="preserve"> </w:t>
      </w:r>
      <w:r>
        <w:t xml:space="preserve">валюты</w:t>
      </w:r>
      <w:r>
        <w:rPr>
          <w:vertAlign w:val="superscript"/>
        </w:rPr>
        <w:t xml:space="preserve">1</w:t>
      </w:r>
      <w:r/>
    </w:p>
    <w:p>
      <w:pPr>
        <w:pStyle w:val="1121"/>
      </w:pPr>
      <w: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1E0" w:firstRow="1" w:lastRow="1" w:firstColumn="1" w:lastColumn="1" w:noHBand="0" w:noVBand="0"/>
      </w:tblPr>
      <w:tblGrid>
        <w:gridCol w:w="851"/>
        <w:gridCol w:w="2400"/>
        <w:gridCol w:w="1569"/>
        <w:gridCol w:w="771"/>
        <w:gridCol w:w="1214"/>
        <w:gridCol w:w="1559"/>
        <w:gridCol w:w="184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restart"/>
            <w:textDirection w:val="lrTb"/>
            <w:noWrap w:val="false"/>
          </w:tcPr>
          <w:p>
            <w:pPr>
              <w:pStyle w:val="1121"/>
              <w:jc w:val="center"/>
              <w:rPr>
                <w:b/>
                <w:sz w:val="20"/>
                <w:szCs w:val="20"/>
              </w:rPr>
            </w:pPr>
            <w:r>
              <w:rPr>
                <w:b/>
                <w:sz w:val="20"/>
                <w:szCs w:val="20"/>
              </w:rPr>
              <w:t xml:space="preserve">№</w:t>
            </w:r>
            <w:r>
              <w:rPr>
                <w:b/>
                <w:sz w:val="20"/>
                <w:szCs w:val="20"/>
              </w:rPr>
              <w:t xml:space="preserve"> </w:t>
            </w:r>
            <w:r>
              <w:rPr>
                <w:b/>
                <w:sz w:val="20"/>
                <w:szCs w:val="20"/>
              </w:rPr>
              <w:t xml:space="preserve">п/п</w:t>
            </w:r>
            <w:r>
              <w:rPr>
                <w:b/>
                <w:sz w:val="20"/>
                <w:szCs w:val="20"/>
              </w:rPr>
            </w:r>
            <w:r>
              <w:rPr>
                <w:b/>
                <w:sz w:val="20"/>
                <w:szCs w:val="20"/>
              </w:rPr>
            </w:r>
          </w:p>
        </w:tc>
        <w:tc>
          <w:tcPr>
            <w:gridSpan w:val="2"/>
            <w:tcW w:w="3969" w:type="dxa"/>
            <w:vAlign w:val="top"/>
            <w:vMerge w:val="restart"/>
            <w:textDirection w:val="lrTb"/>
            <w:noWrap w:val="false"/>
          </w:tcPr>
          <w:p>
            <w:pPr>
              <w:pStyle w:val="1121"/>
              <w:jc w:val="center"/>
              <w:rPr>
                <w:b/>
                <w:sz w:val="20"/>
                <w:szCs w:val="20"/>
              </w:rPr>
            </w:pPr>
            <w:r>
              <w:rPr>
                <w:b/>
                <w:sz w:val="20"/>
                <w:szCs w:val="20"/>
              </w:rPr>
              <w:t xml:space="preserve">Наименование</w:t>
            </w:r>
            <w:r>
              <w:rPr>
                <w:b/>
                <w:sz w:val="20"/>
                <w:szCs w:val="20"/>
              </w:rPr>
              <w:t xml:space="preserve"> </w:t>
            </w:r>
            <w:r>
              <w:rPr>
                <w:b/>
                <w:sz w:val="20"/>
                <w:szCs w:val="20"/>
              </w:rPr>
              <w:t xml:space="preserve">услуги</w:t>
            </w:r>
            <w:r>
              <w:rPr>
                <w:b/>
                <w:sz w:val="20"/>
                <w:szCs w:val="20"/>
              </w:rPr>
            </w:r>
            <w:r>
              <w:rPr>
                <w:b/>
                <w:sz w:val="20"/>
                <w:szCs w:val="20"/>
              </w:rPr>
            </w:r>
          </w:p>
        </w:tc>
        <w:tc>
          <w:tcPr>
            <w:gridSpan w:val="2"/>
            <w:tcW w:w="1985" w:type="dxa"/>
            <w:vAlign w:val="top"/>
            <w:vMerge w:val="restart"/>
            <w:textDirection w:val="lrTb"/>
            <w:noWrap w:val="false"/>
          </w:tcPr>
          <w:p>
            <w:pPr>
              <w:pStyle w:val="1121"/>
              <w:jc w:val="center"/>
              <w:rPr>
                <w:b/>
                <w:sz w:val="20"/>
                <w:szCs w:val="20"/>
              </w:rPr>
            </w:pPr>
            <w:r>
              <w:rPr>
                <w:b/>
                <w:sz w:val="20"/>
                <w:szCs w:val="20"/>
              </w:rPr>
              <w:t xml:space="preserve">Курс</w:t>
            </w:r>
            <w:r>
              <w:rPr>
                <w:b/>
                <w:sz w:val="20"/>
                <w:szCs w:val="20"/>
              </w:rPr>
              <w:t xml:space="preserve"> </w:t>
            </w:r>
            <w:r>
              <w:rPr>
                <w:b/>
                <w:sz w:val="20"/>
                <w:szCs w:val="20"/>
              </w:rPr>
              <w:t xml:space="preserve">исполнения</w:t>
            </w:r>
            <w:r>
              <w:rPr>
                <w:b/>
                <w:sz w:val="20"/>
                <w:szCs w:val="20"/>
              </w:rPr>
            </w:r>
            <w:r>
              <w:rPr>
                <w:b/>
                <w:sz w:val="20"/>
                <w:szCs w:val="20"/>
              </w:rPr>
            </w:r>
          </w:p>
        </w:tc>
        <w:tc>
          <w:tcPr>
            <w:gridSpan w:val="2"/>
            <w:tcW w:w="3402" w:type="dxa"/>
            <w:vAlign w:val="top"/>
            <w:textDirection w:val="lrTb"/>
            <w:noWrap w:val="false"/>
          </w:tcPr>
          <w:p>
            <w:pPr>
              <w:pStyle w:val="1121"/>
              <w:jc w:val="center"/>
              <w:rPr>
                <w:b/>
                <w:sz w:val="20"/>
                <w:szCs w:val="20"/>
              </w:rPr>
            </w:pPr>
            <w:r>
              <w:rPr>
                <w:b/>
                <w:sz w:val="20"/>
                <w:szCs w:val="20"/>
              </w:rPr>
              <w:t xml:space="preserve">Комиссия</w:t>
            </w:r>
            <w:r>
              <w:rPr>
                <w:b/>
                <w:sz w:val="20"/>
                <w:szCs w:val="20"/>
              </w:rPr>
              <w:t xml:space="preserve"> </w:t>
            </w:r>
            <w:r>
              <w:rPr>
                <w:b/>
                <w:sz w:val="20"/>
                <w:szCs w:val="20"/>
              </w:rPr>
              <w:t xml:space="preserve">(в</w:t>
            </w:r>
            <w:r>
              <w:rPr>
                <w:b/>
                <w:sz w:val="20"/>
                <w:szCs w:val="20"/>
              </w:rPr>
              <w:t xml:space="preserve"> </w:t>
            </w:r>
            <w:r>
              <w:rPr>
                <w:b/>
                <w:sz w:val="20"/>
                <w:szCs w:val="20"/>
              </w:rPr>
              <w:t xml:space="preserve">%</w:t>
            </w:r>
            <w:r>
              <w:rPr>
                <w:b/>
                <w:sz w:val="20"/>
                <w:szCs w:val="20"/>
              </w:rPr>
              <w:t xml:space="preserve"> </w:t>
            </w:r>
            <w:r>
              <w:rPr>
                <w:b/>
                <w:sz w:val="20"/>
                <w:szCs w:val="20"/>
              </w:rPr>
              <w:t xml:space="preserve">от</w:t>
            </w:r>
            <w:r>
              <w:rPr>
                <w:b/>
                <w:sz w:val="20"/>
                <w:szCs w:val="20"/>
              </w:rPr>
              <w:t xml:space="preserve"> </w:t>
            </w:r>
            <w:r>
              <w:rPr>
                <w:b/>
                <w:sz w:val="20"/>
                <w:szCs w:val="20"/>
              </w:rPr>
              <w:t xml:space="preserve">суммы</w:t>
            </w:r>
            <w:r>
              <w:rPr>
                <w:b/>
                <w:sz w:val="20"/>
                <w:szCs w:val="20"/>
              </w:rPr>
              <w:t xml:space="preserve"> </w:t>
            </w:r>
            <w:r>
              <w:rPr>
                <w:b/>
                <w:sz w:val="20"/>
                <w:szCs w:val="20"/>
              </w:rPr>
              <w:t xml:space="preserve">операции)</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W w:w="851"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3969"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gridSpan w:val="2"/>
            <w:tcW w:w="1985" w:type="dxa"/>
            <w:vAlign w:val="top"/>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1559" w:type="dxa"/>
            <w:vAlign w:val="top"/>
            <w:textDirection w:val="lrTb"/>
            <w:noWrap w:val="false"/>
          </w:tcPr>
          <w:p>
            <w:pPr>
              <w:pStyle w:val="1121"/>
              <w:jc w:val="center"/>
              <w:rPr>
                <w:b/>
                <w:sz w:val="20"/>
                <w:szCs w:val="20"/>
              </w:rPr>
            </w:pPr>
            <w:r>
              <w:rPr>
                <w:b/>
                <w:sz w:val="20"/>
                <w:szCs w:val="20"/>
              </w:rPr>
              <w:t xml:space="preserve">Сумма</w:t>
            </w:r>
            <w:r>
              <w:rPr>
                <w:b/>
                <w:sz w:val="20"/>
                <w:szCs w:val="20"/>
              </w:rPr>
              <w:t xml:space="preserve"> </w:t>
            </w:r>
            <w:r>
              <w:rPr>
                <w:b/>
                <w:sz w:val="20"/>
                <w:szCs w:val="20"/>
              </w:rPr>
              <w:t xml:space="preserve">операции</w:t>
            </w:r>
            <w:r>
              <w:rPr>
                <w:b/>
                <w:sz w:val="20"/>
                <w:szCs w:val="20"/>
              </w:rPr>
            </w:r>
            <w:r>
              <w:rPr>
                <w:b/>
                <w:sz w:val="20"/>
                <w:szCs w:val="20"/>
              </w:rPr>
            </w:r>
          </w:p>
        </w:tc>
        <w:tc>
          <w:tcPr>
            <w:tcW w:w="1843" w:type="dxa"/>
            <w:vAlign w:val="top"/>
            <w:textDirection w:val="lrTb"/>
            <w:noWrap w:val="false"/>
          </w:tcPr>
          <w:p>
            <w:pPr>
              <w:pStyle w:val="1121"/>
              <w:jc w:val="center"/>
              <w:rPr>
                <w:b/>
                <w:sz w:val="20"/>
                <w:szCs w:val="20"/>
              </w:rPr>
            </w:pPr>
            <w:r>
              <w:rPr>
                <w:b/>
                <w:sz w:val="20"/>
                <w:szCs w:val="20"/>
              </w:rPr>
              <w:t xml:space="preserve">Ставка</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11.1.</w:t>
            </w:r>
            <w:r>
              <w:rPr>
                <w:sz w:val="20"/>
                <w:szCs w:val="20"/>
              </w:rPr>
              <w:t xml:space="preserve"> </w:t>
            </w:r>
            <w:r>
              <w:rPr>
                <w:sz w:val="20"/>
                <w:szCs w:val="20"/>
              </w:rPr>
              <w:t xml:space="preserve">Продажа иностранной валюты клиентом за российские рубли</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11.1.2.</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Продажа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Банку</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распоряжений,</w:t>
            </w:r>
            <w:r>
              <w:rPr>
                <w:sz w:val="20"/>
                <w:szCs w:val="20"/>
              </w:rPr>
              <w:t xml:space="preserve"> </w:t>
            </w:r>
            <w:r>
              <w:rPr>
                <w:sz w:val="20"/>
                <w:szCs w:val="20"/>
              </w:rPr>
              <w:t xml:space="preserve">предоставленных</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распоряжений</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Распоряжения,</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распоряжения</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распоряжения.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7"/>
            <w:tcW w:w="10207" w:type="dxa"/>
            <w:vAlign w:val="top"/>
            <w:textDirection w:val="lrTb"/>
            <w:noWrap w:val="false"/>
          </w:tcPr>
          <w:p>
            <w:pPr>
              <w:pStyle w:val="1121"/>
              <w:jc w:val="center"/>
              <w:rPr>
                <w:sz w:val="20"/>
                <w:szCs w:val="20"/>
              </w:rPr>
            </w:pPr>
            <w:r>
              <w:rPr>
                <w:sz w:val="20"/>
                <w:szCs w:val="20"/>
              </w:rPr>
              <w:t xml:space="preserve">11.2.</w:t>
            </w:r>
            <w:r>
              <w:rPr>
                <w:sz w:val="20"/>
                <w:szCs w:val="20"/>
              </w:rPr>
              <w:t xml:space="preserve"> </w:t>
            </w:r>
            <w:r>
              <w:rPr>
                <w:sz w:val="20"/>
                <w:szCs w:val="20"/>
              </w:rPr>
              <w:t xml:space="preserve">Покупка иностранной валюты клиентом за российские рубли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11.2.1.</w:t>
            </w:r>
            <w:r>
              <w:rPr>
                <w:sz w:val="20"/>
                <w:szCs w:val="20"/>
              </w:rPr>
            </w:r>
            <w:r>
              <w:rPr>
                <w:sz w:val="20"/>
                <w:szCs w:val="20"/>
              </w:rPr>
            </w:r>
          </w:p>
        </w:tc>
        <w:tc>
          <w:tcPr>
            <w:gridSpan w:val="2"/>
            <w:tcW w:w="3969"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r>
            <w:r>
              <w:rPr>
                <w:sz w:val="20"/>
                <w:szCs w:val="20"/>
              </w:rPr>
            </w:r>
          </w:p>
        </w:tc>
        <w:tc>
          <w:tcPr>
            <w:gridSpan w:val="2"/>
            <w:tcW w:w="1985"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w:t>
            </w:r>
            <w:r>
              <w:rPr>
                <w:sz w:val="20"/>
                <w:szCs w:val="20"/>
              </w:rPr>
              <w:t xml:space="preserve"> </w:t>
            </w:r>
            <w:r>
              <w:rPr>
                <w:sz w:val="20"/>
                <w:szCs w:val="20"/>
              </w:rPr>
              <w:t xml:space="preserve">России,</w:t>
            </w:r>
            <w:r>
              <w:rPr>
                <w:sz w:val="20"/>
                <w:szCs w:val="20"/>
              </w:rPr>
              <w:t xml:space="preserve"> </w:t>
            </w:r>
            <w:r>
              <w:rPr>
                <w:sz w:val="20"/>
                <w:szCs w:val="20"/>
              </w:rPr>
              <w:t xml:space="preserve">действующий</w:t>
            </w:r>
            <w:r>
              <w:rPr>
                <w:sz w:val="20"/>
                <w:szCs w:val="20"/>
              </w:rPr>
              <w:t xml:space="preserve"> </w:t>
            </w:r>
            <w:r>
              <w:rPr>
                <w:sz w:val="20"/>
                <w:szCs w:val="20"/>
              </w:rPr>
              <w:t xml:space="preserve">на</w:t>
            </w:r>
            <w:r>
              <w:rPr>
                <w:sz w:val="20"/>
                <w:szCs w:val="20"/>
              </w:rPr>
              <w:t xml:space="preserve"> </w:t>
            </w:r>
            <w:r>
              <w:rPr>
                <w:sz w:val="20"/>
                <w:szCs w:val="20"/>
              </w:rPr>
              <w:t xml:space="preserve">дату</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c>
          <w:tcPr>
            <w:tcW w:w="1559"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В</w:t>
            </w:r>
            <w:r>
              <w:rPr>
                <w:sz w:val="20"/>
                <w:szCs w:val="20"/>
              </w:rPr>
              <w:t xml:space="preserve"> </w:t>
            </w:r>
            <w:r>
              <w:rPr>
                <w:sz w:val="20"/>
                <w:szCs w:val="20"/>
              </w:rPr>
              <w:t xml:space="preserve">соответствии</w:t>
            </w:r>
            <w:r>
              <w:rPr>
                <w:sz w:val="20"/>
                <w:szCs w:val="20"/>
              </w:rPr>
              <w:t xml:space="preserve"> </w:t>
            </w:r>
            <w:r>
              <w:rPr>
                <w:sz w:val="20"/>
                <w:szCs w:val="20"/>
              </w:rPr>
              <w:t xml:space="preserve">с</w:t>
            </w:r>
            <w:r>
              <w:rPr>
                <w:sz w:val="20"/>
                <w:szCs w:val="20"/>
              </w:rPr>
              <w:t xml:space="preserve"> </w:t>
            </w:r>
            <w:r>
              <w:rPr>
                <w:sz w:val="20"/>
                <w:szCs w:val="20"/>
              </w:rPr>
              <w:t xml:space="preserve">установленным</w:t>
            </w:r>
            <w:r>
              <w:rPr>
                <w:sz w:val="20"/>
                <w:szCs w:val="20"/>
              </w:rPr>
              <w:t xml:space="preserve"> </w:t>
            </w:r>
            <w:r>
              <w:rPr>
                <w:sz w:val="20"/>
                <w:szCs w:val="20"/>
              </w:rPr>
              <w:t xml:space="preserve">Банком</w:t>
            </w:r>
            <w:r>
              <w:rPr>
                <w:sz w:val="20"/>
                <w:szCs w:val="20"/>
              </w:rPr>
              <w:t xml:space="preserve"> </w:t>
            </w:r>
            <w:r>
              <w:rPr>
                <w:sz w:val="20"/>
                <w:szCs w:val="20"/>
              </w:rPr>
              <w:t xml:space="preserve">размером</w:t>
            </w:r>
            <w:r>
              <w:rPr>
                <w:sz w:val="20"/>
                <w:szCs w:val="20"/>
              </w:rPr>
              <w:t xml:space="preserve"> </w:t>
            </w:r>
            <w:r>
              <w:rPr>
                <w:sz w:val="20"/>
                <w:szCs w:val="20"/>
              </w:rPr>
              <w:t xml:space="preserve">расчетной</w:t>
            </w:r>
            <w:r>
              <w:rPr>
                <w:sz w:val="20"/>
                <w:szCs w:val="20"/>
              </w:rPr>
              <w:t xml:space="preserve"> </w:t>
            </w:r>
            <w:r>
              <w:rPr>
                <w:sz w:val="20"/>
                <w:szCs w:val="20"/>
              </w:rPr>
              <w:t xml:space="preserve">комиссии,</w:t>
            </w:r>
            <w:r>
              <w:rPr>
                <w:sz w:val="20"/>
                <w:szCs w:val="20"/>
              </w:rPr>
              <w:t xml:space="preserve"> </w:t>
            </w:r>
            <w:r>
              <w:rPr>
                <w:sz w:val="20"/>
                <w:szCs w:val="20"/>
              </w:rPr>
              <w:t xml:space="preserve">действующим</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соответствующую</w:t>
            </w:r>
            <w:r>
              <w:rPr>
                <w:sz w:val="20"/>
                <w:szCs w:val="20"/>
              </w:rPr>
              <w:t xml:space="preserve"> </w:t>
            </w:r>
            <w:r>
              <w:rPr>
                <w:sz w:val="20"/>
                <w:szCs w:val="20"/>
              </w:rPr>
              <w:t xml:space="preserve">дату</w:t>
            </w:r>
            <w:r>
              <w:rPr>
                <w:sz w:val="20"/>
                <w:szCs w:val="20"/>
              </w:rPr>
              <w:t xml:space="preserve"> </w:t>
            </w:r>
            <w:r>
              <w:rPr>
                <w:sz w:val="20"/>
                <w:szCs w:val="20"/>
              </w:rPr>
              <w:t xml:space="preserve">и</w:t>
            </w:r>
            <w:r>
              <w:rPr>
                <w:sz w:val="20"/>
                <w:szCs w:val="20"/>
              </w:rPr>
              <w:t xml:space="preserve"> </w:t>
            </w:r>
            <w:r>
              <w:rPr>
                <w:sz w:val="20"/>
                <w:szCs w:val="20"/>
              </w:rPr>
              <w:t xml:space="preserve">время</w:t>
            </w:r>
            <w:r>
              <w:rPr>
                <w:sz w:val="20"/>
                <w:szCs w:val="20"/>
              </w:rPr>
              <w:t xml:space="preserve"> </w:t>
            </w:r>
            <w:r>
              <w:rPr>
                <w:sz w:val="20"/>
                <w:szCs w:val="20"/>
              </w:rPr>
              <w:t xml:space="preserve">совершения</w:t>
            </w:r>
            <w:r>
              <w:rPr>
                <w:sz w:val="20"/>
                <w:szCs w:val="20"/>
              </w:rPr>
              <w:t xml:space="preserve"> </w:t>
            </w:r>
            <w:r>
              <w:rPr>
                <w:sz w:val="20"/>
                <w:szCs w:val="20"/>
              </w:rPr>
              <w:t xml:space="preserve">операции²</w:t>
            </w:r>
            <w:r>
              <w:rPr>
                <w:sz w:val="20"/>
                <w:szCs w:val="20"/>
              </w:rPr>
              <w:t xml:space="preserve"> </w:t>
            </w:r>
            <w:r>
              <w:rPr>
                <w:sz w:val="20"/>
                <w:szCs w:val="20"/>
              </w:rPr>
              <w:t xml:space="preserve">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restart"/>
            <w:textDirection w:val="lrTb"/>
            <w:noWrap w:val="false"/>
          </w:tcPr>
          <w:p>
            <w:pPr>
              <w:pStyle w:val="1121"/>
              <w:jc w:val="center"/>
              <w:rPr>
                <w:sz w:val="20"/>
                <w:szCs w:val="20"/>
              </w:rPr>
            </w:pPr>
            <w:r>
              <w:rPr>
                <w:sz w:val="20"/>
                <w:szCs w:val="20"/>
              </w:rPr>
              <w:t xml:space="preserve">11.2.2.</w:t>
            </w:r>
            <w:r>
              <w:rPr>
                <w:sz w:val="20"/>
                <w:szCs w:val="20"/>
              </w:rPr>
            </w:r>
            <w:r>
              <w:rPr>
                <w:sz w:val="20"/>
                <w:szCs w:val="20"/>
              </w:rPr>
            </w:r>
          </w:p>
        </w:tc>
        <w:tc>
          <w:tcPr>
            <w:tcW w:w="2400" w:type="dxa"/>
            <w:vAlign w:val="top"/>
            <w:textDirection w:val="lrTb"/>
            <w:noWrap w:val="false"/>
          </w:tcPr>
          <w:p>
            <w:pPr>
              <w:pStyle w:val="1121"/>
              <w:rPr>
                <w:sz w:val="20"/>
                <w:szCs w:val="20"/>
              </w:rPr>
            </w:pPr>
            <w:r>
              <w:rPr>
                <w:sz w:val="20"/>
                <w:szCs w:val="20"/>
              </w:rPr>
              <w:t xml:space="preserve">Покупка</w:t>
            </w:r>
            <w:r>
              <w:rPr>
                <w:sz w:val="20"/>
                <w:szCs w:val="20"/>
              </w:rPr>
              <w:t xml:space="preserve"> </w:t>
            </w:r>
            <w:r>
              <w:rPr>
                <w:sz w:val="20"/>
                <w:szCs w:val="20"/>
              </w:rPr>
              <w:t xml:space="preserve">непосредственно</w:t>
            </w:r>
            <w:r>
              <w:rPr>
                <w:sz w:val="20"/>
                <w:szCs w:val="20"/>
              </w:rPr>
              <w:t xml:space="preserve"> </w:t>
            </w:r>
            <w:r>
              <w:rPr>
                <w:sz w:val="20"/>
                <w:szCs w:val="20"/>
              </w:rPr>
              <w:t xml:space="preserve">у</w:t>
            </w:r>
            <w:r>
              <w:rPr>
                <w:sz w:val="20"/>
                <w:szCs w:val="20"/>
              </w:rPr>
              <w:t xml:space="preserve"> </w:t>
            </w:r>
            <w:r>
              <w:rPr>
                <w:sz w:val="20"/>
                <w:szCs w:val="20"/>
              </w:rPr>
              <w:t xml:space="preserve">Банка</w:t>
            </w:r>
            <w:r>
              <w:rPr>
                <w:sz w:val="20"/>
                <w:szCs w:val="20"/>
              </w:rPr>
              <w:t xml:space="preserve"> </w:t>
            </w:r>
            <w:r>
              <w:rPr>
                <w:sz w:val="20"/>
                <w:szCs w:val="20"/>
              </w:rPr>
              <w:t xml:space="preserve">иностранной</w:t>
            </w:r>
            <w:r>
              <w:rPr>
                <w:sz w:val="20"/>
                <w:szCs w:val="20"/>
              </w:rPr>
              <w:t xml:space="preserve"> </w:t>
            </w:r>
            <w:r>
              <w:rPr>
                <w:sz w:val="20"/>
                <w:szCs w:val="20"/>
              </w:rPr>
              <w:t xml:space="preserve">валюты</w:t>
            </w:r>
            <w:r>
              <w:rPr>
                <w:sz w:val="20"/>
                <w:szCs w:val="20"/>
              </w:rPr>
              <w:t xml:space="preserve"> </w:t>
            </w:r>
            <w:r>
              <w:rPr>
                <w:sz w:val="20"/>
                <w:szCs w:val="20"/>
              </w:rPr>
              <w:t xml:space="preserve">по</w:t>
            </w:r>
            <w:r>
              <w:rPr>
                <w:sz w:val="20"/>
                <w:szCs w:val="20"/>
              </w:rPr>
              <w:t xml:space="preserve"> </w:t>
            </w:r>
            <w:r>
              <w:rPr>
                <w:sz w:val="20"/>
                <w:szCs w:val="20"/>
              </w:rPr>
              <w:t xml:space="preserve">курсу</w:t>
            </w:r>
            <w:r>
              <w:rPr>
                <w:sz w:val="20"/>
                <w:szCs w:val="20"/>
              </w:rPr>
              <w:t xml:space="preserve"> </w:t>
            </w:r>
            <w:r>
              <w:rPr>
                <w:sz w:val="20"/>
                <w:szCs w:val="20"/>
              </w:rPr>
              <w:t xml:space="preserve">Банка</w:t>
            </w:r>
            <w:r>
              <w:rPr>
                <w:sz w:val="20"/>
                <w:szCs w:val="20"/>
              </w:rPr>
            </w:r>
            <w:r>
              <w:rPr>
                <w:sz w:val="20"/>
                <w:szCs w:val="20"/>
              </w:rPr>
            </w:r>
          </w:p>
        </w:tc>
        <w:tc>
          <w:tcPr>
            <w:gridSpan w:val="2"/>
            <w:tcW w:w="2340" w:type="dxa"/>
            <w:vAlign w:val="top"/>
            <w:textDirection w:val="lrTb"/>
            <w:noWrap w:val="false"/>
          </w:tcPr>
          <w:p>
            <w:pPr>
              <w:pStyle w:val="1121"/>
              <w:jc w:val="center"/>
              <w:rPr>
                <w:sz w:val="20"/>
                <w:szCs w:val="20"/>
              </w:rPr>
            </w:pPr>
            <w:r>
              <w:rPr>
                <w:sz w:val="20"/>
                <w:szCs w:val="20"/>
              </w:rPr>
              <w:t xml:space="preserve">Курс</w:t>
            </w:r>
            <w:r>
              <w:rPr>
                <w:sz w:val="20"/>
                <w:szCs w:val="20"/>
              </w:rPr>
              <w:t xml:space="preserve"> </w:t>
            </w:r>
            <w:r>
              <w:rPr>
                <w:sz w:val="20"/>
                <w:szCs w:val="20"/>
              </w:rPr>
              <w:t xml:space="preserve">Банка²</w:t>
            </w:r>
            <w:r>
              <w:rPr>
                <w:sz w:val="20"/>
                <w:szCs w:val="20"/>
              </w:rPr>
              <w:t xml:space="preserve"> </w:t>
            </w:r>
            <w:r>
              <w:rPr>
                <w:sz w:val="20"/>
                <w:szCs w:val="20"/>
              </w:rPr>
              <w:t xml:space="preserve">³</w:t>
            </w:r>
            <w:r>
              <w:rPr>
                <w:sz w:val="20"/>
                <w:szCs w:val="20"/>
              </w:rPr>
            </w:r>
            <w:r>
              <w:rPr>
                <w:sz w:val="20"/>
                <w:szCs w:val="20"/>
              </w:rPr>
            </w:r>
          </w:p>
        </w:tc>
        <w:tc>
          <w:tcPr>
            <w:gridSpan w:val="2"/>
            <w:tcW w:w="2773"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1843" w:type="dxa"/>
            <w:vAlign w:val="top"/>
            <w:textDirection w:val="lrTb"/>
            <w:noWrap w:val="false"/>
          </w:tcPr>
          <w:p>
            <w:pPr>
              <w:pStyle w:val="1121"/>
              <w:jc w:val="center"/>
              <w:rPr>
                <w:sz w:val="20"/>
                <w:szCs w:val="20"/>
              </w:rPr>
            </w:pPr>
            <w:r>
              <w:rPr>
                <w:sz w:val="20"/>
                <w:szCs w:val="20"/>
              </w:rPr>
              <w:t xml:space="preserve">Не</w:t>
            </w:r>
            <w:r>
              <w:rPr>
                <w:sz w:val="20"/>
                <w:szCs w:val="20"/>
              </w:rPr>
              <w:t xml:space="preserve"> </w:t>
            </w:r>
            <w:r>
              <w:rPr>
                <w:sz w:val="20"/>
                <w:szCs w:val="20"/>
              </w:rPr>
              <w:t xml:space="preserve">взимается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851" w:type="dxa"/>
            <w:vAlign w:val="top"/>
            <w:vMerge w:val="continue"/>
            <w:textDirection w:val="lrTb"/>
            <w:noWrap w:val="false"/>
          </w:tcPr>
          <w:p>
            <w:pPr>
              <w:pStyle w:val="1121"/>
              <w:jc w:val="center"/>
              <w:rPr>
                <w:sz w:val="20"/>
                <w:szCs w:val="20"/>
              </w:rPr>
            </w:pPr>
            <w:r>
              <w:rPr>
                <w:sz w:val="20"/>
                <w:szCs w:val="20"/>
              </w:rPr>
            </w:r>
            <w:r>
              <w:rPr>
                <w:sz w:val="20"/>
                <w:szCs w:val="20"/>
              </w:rPr>
            </w:r>
            <w:r>
              <w:rPr>
                <w:sz w:val="20"/>
                <w:szCs w:val="20"/>
              </w:rPr>
            </w:r>
          </w:p>
        </w:tc>
        <w:tc>
          <w:tcPr>
            <w:gridSpan w:val="6"/>
            <w:tcW w:w="9356" w:type="dxa"/>
            <w:vAlign w:val="top"/>
            <w:textDirection w:val="lrTb"/>
            <w:noWrap w:val="false"/>
          </w:tcPr>
          <w:p>
            <w:pPr>
              <w:pStyle w:val="1121"/>
              <w:rPr>
                <w:sz w:val="20"/>
                <w:szCs w:val="20"/>
              </w:rPr>
            </w:pPr>
            <w:r>
              <w:rPr>
                <w:sz w:val="20"/>
                <w:szCs w:val="20"/>
              </w:rPr>
              <w:t xml:space="preserve">Операция</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предоставленной</w:t>
            </w:r>
            <w:r>
              <w:rPr>
                <w:sz w:val="20"/>
                <w:szCs w:val="20"/>
              </w:rPr>
              <w:t xml:space="preserve"> </w:t>
            </w:r>
            <w:r>
              <w:rPr>
                <w:sz w:val="20"/>
                <w:szCs w:val="20"/>
              </w:rPr>
              <w:t xml:space="preserve">клиентом.</w:t>
            </w:r>
            <w:r>
              <w:rPr>
                <w:sz w:val="20"/>
                <w:szCs w:val="20"/>
              </w:rPr>
              <w:t xml:space="preserve"> </w:t>
            </w:r>
            <w:r>
              <w:rPr>
                <w:sz w:val="20"/>
                <w:szCs w:val="20"/>
              </w:rPr>
              <w:t xml:space="preserve">Срок</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w:t>
            </w:r>
            <w:r>
              <w:rPr>
                <w:sz w:val="20"/>
                <w:szCs w:val="20"/>
              </w:rPr>
              <w:t xml:space="preserve"> </w:t>
            </w:r>
            <w:r>
              <w:rPr>
                <w:sz w:val="20"/>
                <w:szCs w:val="20"/>
              </w:rPr>
              <w:t xml:space="preserve">до</w:t>
            </w:r>
            <w:r>
              <w:rPr>
                <w:sz w:val="20"/>
                <w:szCs w:val="20"/>
              </w:rPr>
              <w:t xml:space="preserve"> </w:t>
            </w:r>
            <w:r>
              <w:rPr>
                <w:sz w:val="20"/>
                <w:szCs w:val="20"/>
              </w:rPr>
              <w:t xml:space="preserve">16.00</w:t>
            </w:r>
            <w:r>
              <w:rPr>
                <w:sz w:val="20"/>
                <w:szCs w:val="20"/>
              </w:rPr>
              <w:t xml:space="preserve"> </w:t>
            </w:r>
            <w:r>
              <w:rPr>
                <w:sz w:val="20"/>
                <w:szCs w:val="20"/>
              </w:rPr>
              <w:t xml:space="preserve">часов</w:t>
            </w:r>
            <w:r>
              <w:rPr>
                <w:sz w:val="20"/>
                <w:szCs w:val="20"/>
              </w:rPr>
              <w:t xml:space="preserve"> </w:t>
            </w:r>
            <w:r>
              <w:rPr>
                <w:sz w:val="20"/>
                <w:szCs w:val="20"/>
              </w:rPr>
              <w:t xml:space="preserve">(по</w:t>
            </w:r>
            <w:r>
              <w:rPr>
                <w:sz w:val="20"/>
                <w:szCs w:val="20"/>
              </w:rPr>
              <w:t xml:space="preserve"> </w:t>
            </w:r>
            <w:r>
              <w:rPr>
                <w:sz w:val="20"/>
                <w:szCs w:val="20"/>
              </w:rPr>
              <w:t xml:space="preserve">пятницам</w:t>
            </w:r>
            <w:r>
              <w:rPr>
                <w:sz w:val="20"/>
                <w:szCs w:val="20"/>
              </w:rPr>
              <w:t xml:space="preserve"> </w:t>
            </w:r>
            <w:r>
              <w:rPr>
                <w:sz w:val="20"/>
                <w:szCs w:val="20"/>
              </w:rPr>
              <w:t xml:space="preserve">и</w:t>
            </w:r>
            <w:r>
              <w:rPr>
                <w:sz w:val="20"/>
                <w:szCs w:val="20"/>
              </w:rPr>
              <w:t xml:space="preserve"> </w:t>
            </w:r>
            <w:r>
              <w:rPr>
                <w:sz w:val="20"/>
                <w:szCs w:val="20"/>
              </w:rPr>
              <w:t xml:space="preserve">в</w:t>
            </w:r>
            <w:r>
              <w:rPr>
                <w:sz w:val="20"/>
                <w:szCs w:val="20"/>
              </w:rPr>
              <w:t xml:space="preserve"> </w:t>
            </w:r>
            <w:r>
              <w:rPr>
                <w:sz w:val="20"/>
                <w:szCs w:val="20"/>
              </w:rPr>
              <w:t xml:space="preserve">предпраздничные</w:t>
            </w:r>
            <w:r>
              <w:rPr>
                <w:sz w:val="20"/>
                <w:szCs w:val="20"/>
              </w:rPr>
              <w:t xml:space="preserve"> </w:t>
            </w:r>
            <w:r>
              <w:rPr>
                <w:sz w:val="20"/>
                <w:szCs w:val="20"/>
              </w:rPr>
              <w:t xml:space="preserve">дни</w:t>
            </w:r>
            <w:r>
              <w:rPr>
                <w:sz w:val="20"/>
                <w:szCs w:val="20"/>
              </w:rPr>
              <w:t xml:space="preserve"> </w:t>
            </w:r>
            <w:r>
              <w:rPr>
                <w:sz w:val="20"/>
                <w:szCs w:val="20"/>
              </w:rPr>
              <w:t xml:space="preserve">время</w:t>
            </w:r>
            <w:r>
              <w:rPr>
                <w:sz w:val="20"/>
                <w:szCs w:val="20"/>
              </w:rPr>
              <w:t xml:space="preserve"> </w:t>
            </w:r>
            <w:r>
              <w:rPr>
                <w:sz w:val="20"/>
                <w:szCs w:val="20"/>
              </w:rPr>
              <w:t xml:space="preserve">подачи</w:t>
            </w:r>
            <w:r>
              <w:rPr>
                <w:sz w:val="20"/>
                <w:szCs w:val="20"/>
              </w:rPr>
              <w:t xml:space="preserve"> </w:t>
            </w:r>
            <w:r>
              <w:rPr>
                <w:sz w:val="20"/>
                <w:szCs w:val="20"/>
              </w:rPr>
              <w:t xml:space="preserve">заявки</w:t>
            </w:r>
            <w:r>
              <w:rPr>
                <w:sz w:val="20"/>
                <w:szCs w:val="20"/>
              </w:rPr>
              <w:t xml:space="preserve"> </w:t>
            </w:r>
            <w:r>
              <w:rPr>
                <w:sz w:val="20"/>
                <w:szCs w:val="20"/>
              </w:rPr>
              <w:t xml:space="preserve">уменьшается</w:t>
            </w:r>
            <w:r>
              <w:rPr>
                <w:sz w:val="20"/>
                <w:szCs w:val="20"/>
              </w:rPr>
              <w:t xml:space="preserve"> </w:t>
            </w:r>
            <w:r>
              <w:rPr>
                <w:sz w:val="20"/>
                <w:szCs w:val="20"/>
              </w:rPr>
              <w:t xml:space="preserve">на</w:t>
            </w:r>
            <w:r>
              <w:rPr>
                <w:sz w:val="20"/>
                <w:szCs w:val="20"/>
              </w:rPr>
              <w:t xml:space="preserve"> </w:t>
            </w:r>
            <w:r>
              <w:rPr>
                <w:sz w:val="20"/>
                <w:szCs w:val="20"/>
              </w:rPr>
              <w:t xml:space="preserve">соответствующее</w:t>
            </w:r>
            <w:r>
              <w:rPr>
                <w:sz w:val="20"/>
                <w:szCs w:val="20"/>
              </w:rPr>
              <w:t xml:space="preserve"> </w:t>
            </w:r>
            <w:r>
              <w:rPr>
                <w:sz w:val="20"/>
                <w:szCs w:val="20"/>
              </w:rPr>
              <w:t xml:space="preserve">сокращение</w:t>
            </w:r>
            <w:r>
              <w:rPr>
                <w:sz w:val="20"/>
                <w:szCs w:val="20"/>
              </w:rPr>
              <w:t xml:space="preserve"> </w:t>
            </w:r>
            <w:r>
              <w:rPr>
                <w:sz w:val="20"/>
                <w:szCs w:val="20"/>
              </w:rPr>
              <w:t xml:space="preserve">рабочего</w:t>
            </w:r>
            <w:r>
              <w:rPr>
                <w:sz w:val="20"/>
                <w:szCs w:val="20"/>
              </w:rPr>
              <w:t xml:space="preserve"> </w:t>
            </w:r>
            <w:r>
              <w:rPr>
                <w:sz w:val="20"/>
                <w:szCs w:val="20"/>
              </w:rPr>
              <w:t xml:space="preserve">времени</w:t>
            </w:r>
            <w:r>
              <w:rPr>
                <w:sz w:val="20"/>
                <w:szCs w:val="20"/>
              </w:rPr>
              <w:t xml:space="preserve"> </w:t>
            </w:r>
            <w:r>
              <w:rPr>
                <w:sz w:val="20"/>
                <w:szCs w:val="20"/>
              </w:rPr>
              <w:t xml:space="preserve">Банка).</w:t>
            </w:r>
            <w:r>
              <w:rPr>
                <w:sz w:val="20"/>
                <w:szCs w:val="20"/>
              </w:rPr>
              <w:t xml:space="preserve"> </w:t>
            </w:r>
            <w:r>
              <w:rPr>
                <w:sz w:val="20"/>
                <w:szCs w:val="20"/>
              </w:rPr>
              <w:t xml:space="preserve">Заявки,</w:t>
            </w:r>
            <w:r>
              <w:rPr>
                <w:sz w:val="20"/>
                <w:szCs w:val="20"/>
              </w:rPr>
              <w:t xml:space="preserve"> </w:t>
            </w:r>
            <w:r>
              <w:rPr>
                <w:sz w:val="20"/>
                <w:szCs w:val="20"/>
              </w:rPr>
              <w:t xml:space="preserve">предоставленные</w:t>
            </w:r>
            <w:r>
              <w:rPr>
                <w:sz w:val="20"/>
                <w:szCs w:val="20"/>
              </w:rPr>
              <w:t xml:space="preserve"> </w:t>
            </w:r>
            <w:r>
              <w:rPr>
                <w:sz w:val="20"/>
                <w:szCs w:val="20"/>
              </w:rPr>
              <w:t xml:space="preserve">клиентами</w:t>
            </w:r>
            <w:r>
              <w:rPr>
                <w:sz w:val="20"/>
                <w:szCs w:val="20"/>
              </w:rPr>
              <w:t xml:space="preserve"> </w:t>
            </w:r>
            <w:r>
              <w:rPr>
                <w:sz w:val="20"/>
                <w:szCs w:val="20"/>
              </w:rPr>
              <w:t xml:space="preserve">позже</w:t>
            </w:r>
            <w:r>
              <w:rPr>
                <w:sz w:val="20"/>
                <w:szCs w:val="20"/>
              </w:rPr>
              <w:t xml:space="preserve"> </w:t>
            </w:r>
            <w:r>
              <w:rPr>
                <w:sz w:val="20"/>
                <w:szCs w:val="20"/>
              </w:rPr>
              <w:t xml:space="preserve">указанного</w:t>
            </w:r>
            <w:r>
              <w:rPr>
                <w:sz w:val="20"/>
                <w:szCs w:val="20"/>
              </w:rPr>
              <w:t xml:space="preserve"> </w:t>
            </w:r>
            <w:r>
              <w:rPr>
                <w:sz w:val="20"/>
                <w:szCs w:val="20"/>
              </w:rPr>
              <w:t xml:space="preserve">срока,</w:t>
            </w:r>
            <w:r>
              <w:rPr>
                <w:sz w:val="20"/>
                <w:szCs w:val="20"/>
              </w:rPr>
              <w:t xml:space="preserve"> </w:t>
            </w:r>
            <w:r>
              <w:rPr>
                <w:sz w:val="20"/>
                <w:szCs w:val="20"/>
              </w:rPr>
              <w:t xml:space="preserve">к</w:t>
            </w:r>
            <w:r>
              <w:rPr>
                <w:sz w:val="20"/>
                <w:szCs w:val="20"/>
              </w:rPr>
              <w:t xml:space="preserve"> </w:t>
            </w:r>
            <w:r>
              <w:rPr>
                <w:sz w:val="20"/>
                <w:szCs w:val="20"/>
              </w:rPr>
              <w:t xml:space="preserve">исполнению</w:t>
            </w:r>
            <w:r>
              <w:rPr>
                <w:sz w:val="20"/>
                <w:szCs w:val="20"/>
              </w:rPr>
              <w:t xml:space="preserve"> </w:t>
            </w:r>
            <w:r>
              <w:rPr>
                <w:sz w:val="20"/>
                <w:szCs w:val="20"/>
              </w:rPr>
              <w:t xml:space="preserve">Банком</w:t>
            </w:r>
            <w:r>
              <w:rPr>
                <w:sz w:val="20"/>
                <w:szCs w:val="20"/>
              </w:rPr>
              <w:t xml:space="preserve"> </w:t>
            </w:r>
            <w:r>
              <w:rPr>
                <w:sz w:val="20"/>
                <w:szCs w:val="20"/>
              </w:rPr>
              <w:t xml:space="preserve">не</w:t>
            </w:r>
            <w:r>
              <w:rPr>
                <w:sz w:val="20"/>
                <w:szCs w:val="20"/>
              </w:rPr>
              <w:t xml:space="preserve"> </w:t>
            </w:r>
            <w:r>
              <w:rPr>
                <w:sz w:val="20"/>
                <w:szCs w:val="20"/>
              </w:rPr>
              <w:t xml:space="preserve">принимаются.</w:t>
            </w:r>
            <w:r>
              <w:rPr>
                <w:sz w:val="20"/>
                <w:szCs w:val="20"/>
              </w:rPr>
              <w:t xml:space="preserve"> </w:t>
            </w:r>
            <w:r>
              <w:rPr>
                <w:sz w:val="20"/>
                <w:szCs w:val="20"/>
              </w:rPr>
              <w:t xml:space="preserve">Списание</w:t>
            </w:r>
            <w:r>
              <w:rPr>
                <w:sz w:val="20"/>
                <w:szCs w:val="20"/>
              </w:rPr>
              <w:t xml:space="preserve"> </w:t>
            </w:r>
            <w:r>
              <w:rPr>
                <w:sz w:val="20"/>
                <w:szCs w:val="20"/>
              </w:rPr>
              <w:t xml:space="preserve">средств</w:t>
            </w:r>
            <w:r>
              <w:rPr>
                <w:sz w:val="20"/>
                <w:szCs w:val="20"/>
              </w:rPr>
              <w:t xml:space="preserve"> </w:t>
            </w:r>
            <w:r>
              <w:rPr>
                <w:sz w:val="20"/>
                <w:szCs w:val="20"/>
              </w:rPr>
              <w:t xml:space="preserve">со</w:t>
            </w:r>
            <w:r>
              <w:rPr>
                <w:sz w:val="20"/>
                <w:szCs w:val="20"/>
              </w:rPr>
              <w:t xml:space="preserve"> </w:t>
            </w:r>
            <w:r>
              <w:rPr>
                <w:sz w:val="20"/>
                <w:szCs w:val="20"/>
              </w:rPr>
              <w:t xml:space="preserve">счета</w:t>
            </w:r>
            <w:r>
              <w:rPr>
                <w:sz w:val="20"/>
                <w:szCs w:val="20"/>
              </w:rPr>
              <w:t xml:space="preserve"> </w:t>
            </w:r>
            <w:r>
              <w:rPr>
                <w:sz w:val="20"/>
                <w:szCs w:val="20"/>
              </w:rPr>
              <w:t xml:space="preserve">клиента</w:t>
            </w:r>
            <w:r>
              <w:rPr>
                <w:sz w:val="20"/>
                <w:szCs w:val="20"/>
              </w:rPr>
              <w:t xml:space="preserve"> </w:t>
            </w:r>
            <w:r>
              <w:rPr>
                <w:sz w:val="20"/>
                <w:szCs w:val="20"/>
              </w:rPr>
              <w:t xml:space="preserve">и</w:t>
            </w:r>
            <w:r>
              <w:rPr>
                <w:sz w:val="20"/>
                <w:szCs w:val="20"/>
              </w:rPr>
              <w:t xml:space="preserve"> </w:t>
            </w:r>
            <w:r>
              <w:rPr>
                <w:sz w:val="20"/>
                <w:szCs w:val="20"/>
              </w:rPr>
              <w:t xml:space="preserve">зачисление</w:t>
            </w:r>
            <w:r>
              <w:rPr>
                <w:sz w:val="20"/>
                <w:szCs w:val="20"/>
              </w:rPr>
              <w:t xml:space="preserve"> </w:t>
            </w:r>
            <w:r>
              <w:rPr>
                <w:sz w:val="20"/>
                <w:szCs w:val="20"/>
              </w:rPr>
              <w:t xml:space="preserve">средств</w:t>
            </w:r>
            <w:r>
              <w:rPr>
                <w:sz w:val="20"/>
                <w:szCs w:val="20"/>
              </w:rPr>
              <w:t xml:space="preserve"> </w:t>
            </w:r>
            <w:r>
              <w:rPr>
                <w:sz w:val="20"/>
                <w:szCs w:val="20"/>
              </w:rPr>
              <w:t xml:space="preserve">на</w:t>
            </w:r>
            <w:r>
              <w:rPr>
                <w:sz w:val="20"/>
                <w:szCs w:val="20"/>
              </w:rPr>
              <w:t xml:space="preserve"> </w:t>
            </w:r>
            <w:r>
              <w:rPr>
                <w:sz w:val="20"/>
                <w:szCs w:val="20"/>
              </w:rPr>
              <w:t xml:space="preserve">счет</w:t>
            </w:r>
            <w:r>
              <w:rPr>
                <w:sz w:val="20"/>
                <w:szCs w:val="20"/>
              </w:rPr>
              <w:t xml:space="preserve"> </w:t>
            </w:r>
            <w:r>
              <w:rPr>
                <w:sz w:val="20"/>
                <w:szCs w:val="20"/>
              </w:rPr>
              <w:t xml:space="preserve">клиента</w:t>
            </w:r>
            <w:r>
              <w:rPr>
                <w:sz w:val="20"/>
                <w:szCs w:val="20"/>
              </w:rPr>
              <w:t xml:space="preserve"> </w:t>
            </w:r>
            <w:r>
              <w:rPr>
                <w:sz w:val="20"/>
                <w:szCs w:val="20"/>
              </w:rPr>
              <w:t xml:space="preserve">осуществляется</w:t>
            </w:r>
            <w:r>
              <w:rPr>
                <w:sz w:val="20"/>
                <w:szCs w:val="20"/>
              </w:rPr>
              <w:t xml:space="preserve"> </w:t>
            </w:r>
            <w:r>
              <w:rPr>
                <w:sz w:val="20"/>
                <w:szCs w:val="20"/>
              </w:rPr>
              <w:t xml:space="preserve">Банком</w:t>
            </w:r>
            <w:r>
              <w:rPr>
                <w:sz w:val="20"/>
                <w:szCs w:val="20"/>
              </w:rPr>
              <w:t xml:space="preserve"> </w:t>
            </w:r>
            <w:r>
              <w:rPr>
                <w:sz w:val="20"/>
                <w:szCs w:val="20"/>
              </w:rPr>
              <w:t xml:space="preserve">на</w:t>
            </w:r>
            <w:r>
              <w:rPr>
                <w:sz w:val="20"/>
                <w:szCs w:val="20"/>
              </w:rPr>
              <w:t xml:space="preserve"> </w:t>
            </w:r>
            <w:r>
              <w:rPr>
                <w:sz w:val="20"/>
                <w:szCs w:val="20"/>
              </w:rPr>
              <w:t xml:space="preserve">основании</w:t>
            </w:r>
            <w:r>
              <w:rPr>
                <w:sz w:val="20"/>
                <w:szCs w:val="20"/>
              </w:rPr>
              <w:t xml:space="preserve"> </w:t>
            </w:r>
            <w:r>
              <w:rPr>
                <w:sz w:val="20"/>
                <w:szCs w:val="20"/>
              </w:rPr>
              <w:t xml:space="preserve">заявки</w:t>
            </w:r>
            <w:r>
              <w:rPr>
                <w:sz w:val="20"/>
                <w:szCs w:val="20"/>
              </w:rPr>
              <w:t xml:space="preserve"> </w:t>
            </w:r>
            <w:r>
              <w:rPr>
                <w:sz w:val="20"/>
                <w:szCs w:val="20"/>
              </w:rPr>
              <w:t xml:space="preserve">в</w:t>
            </w:r>
            <w:r>
              <w:rPr>
                <w:sz w:val="20"/>
                <w:szCs w:val="20"/>
              </w:rPr>
              <w:t xml:space="preserve"> </w:t>
            </w:r>
            <w:r>
              <w:rPr>
                <w:sz w:val="20"/>
                <w:szCs w:val="20"/>
              </w:rPr>
              <w:t xml:space="preserve">день</w:t>
            </w:r>
            <w:r>
              <w:rPr>
                <w:sz w:val="20"/>
                <w:szCs w:val="20"/>
              </w:rPr>
              <w:t xml:space="preserve"> </w:t>
            </w:r>
            <w:r>
              <w:rPr>
                <w:sz w:val="20"/>
                <w:szCs w:val="20"/>
              </w:rPr>
              <w:t xml:space="preserve">подачи</w:t>
            </w:r>
            <w:r>
              <w:rPr>
                <w:sz w:val="20"/>
                <w:szCs w:val="20"/>
              </w:rPr>
              <w:t xml:space="preserve"> </w:t>
            </w:r>
            <w:r>
              <w:rPr>
                <w:sz w:val="20"/>
                <w:szCs w:val="20"/>
              </w:rPr>
              <w:t xml:space="preserve">клиентом</w:t>
            </w:r>
            <w:r>
              <w:rPr>
                <w:sz w:val="20"/>
                <w:szCs w:val="20"/>
              </w:rPr>
              <w:t xml:space="preserve"> </w:t>
            </w:r>
            <w:r>
              <w:rPr>
                <w:sz w:val="20"/>
                <w:szCs w:val="20"/>
              </w:rPr>
              <w:t xml:space="preserve">заявки.</w:t>
            </w:r>
            <w:r>
              <w:rPr>
                <w:sz w:val="20"/>
                <w:szCs w:val="20"/>
              </w:rPr>
            </w:r>
            <w:r>
              <w:rPr>
                <w:sz w:val="20"/>
                <w:szCs w:val="20"/>
              </w:rPr>
            </w:r>
          </w:p>
        </w:tc>
      </w:tr>
    </w:tbl>
    <w:p>
      <w:pPr>
        <w:rPr>
          <w:bCs/>
          <w:i/>
          <w:sz w:val="16"/>
          <w:szCs w:val="16"/>
        </w:rPr>
      </w:pPr>
      <w:r>
        <w:rPr>
          <w:i/>
          <w:sz w:val="16"/>
          <w:szCs w:val="16"/>
          <w:highlight w:val="none"/>
        </w:rPr>
      </w:r>
      <w:r>
        <w:rPr>
          <w:bCs/>
          <w:i/>
          <w:sz w:val="16"/>
          <w:szCs w:val="16"/>
        </w:rPr>
      </w:r>
      <w:r>
        <w:rPr>
          <w:bCs/>
          <w:i/>
          <w:sz w:val="16"/>
          <w:szCs w:val="16"/>
        </w:rPr>
      </w:r>
    </w:p>
    <w:p>
      <w:pPr>
        <w:pStyle w:val="1121"/>
        <w:rPr>
          <w:bCs/>
          <w:i/>
          <w:sz w:val="16"/>
          <w:szCs w:val="16"/>
          <w:highlight w:val="none"/>
        </w:rPr>
      </w:pPr>
      <w:r>
        <w:rPr>
          <w:rFonts w:ascii="Symbol" w:hAnsi="Symbol" w:eastAsia="Symbol" w:cs="Symbol"/>
          <w:i/>
          <w:sz w:val="16"/>
          <w:szCs w:val="16"/>
        </w:rPr>
        <w:t xml:space="preserve">*</w:t>
      </w:r>
      <w:r>
        <w:rPr>
          <w:i/>
          <w:sz w:val="16"/>
          <w:szCs w:val="16"/>
        </w:rPr>
        <w:t xml:space="preserve"> Операции по обязательной продаже части валютной выручки на внутреннем валютном рынке Российской Федерации осуществляются Банком по правилам пункта 11.1 настоящих Тарифов с учетом требований нормативных документов Банка России.</w:t>
      </w:r>
      <w:r>
        <w:rPr>
          <w:bCs/>
          <w:i/>
          <w:sz w:val="16"/>
          <w:szCs w:val="16"/>
          <w:highlight w:val="none"/>
        </w:rPr>
      </w:r>
      <w:r>
        <w:rPr>
          <w:bCs/>
          <w:i/>
          <w:sz w:val="16"/>
          <w:szCs w:val="16"/>
          <w:highlight w:val="none"/>
        </w:rPr>
      </w:r>
    </w:p>
    <w:p>
      <w:pPr>
        <w:pStyle w:val="1121"/>
        <w:rPr>
          <w:i/>
          <w:sz w:val="16"/>
          <w:szCs w:val="16"/>
        </w:rPr>
      </w:pPr>
      <w:r>
        <w:rPr>
          <w:i/>
          <w:sz w:val="16"/>
          <w:szCs w:val="16"/>
        </w:rPr>
        <w:t xml:space="preserve">Примечание:</w:t>
      </w:r>
      <w:r>
        <w:rPr>
          <w:i/>
          <w:sz w:val="16"/>
          <w:szCs w:val="16"/>
        </w:rPr>
      </w:r>
      <w:r>
        <w:rPr>
          <w:i/>
          <w:sz w:val="16"/>
          <w:szCs w:val="16"/>
        </w:rPr>
      </w:r>
    </w:p>
    <w:p>
      <w:pPr>
        <w:pStyle w:val="1121"/>
        <w:rPr>
          <w:i/>
          <w:sz w:val="16"/>
          <w:szCs w:val="16"/>
        </w:rPr>
      </w:pPr>
      <w:r>
        <w:rPr>
          <w:i/>
          <w:sz w:val="16"/>
          <w:szCs w:val="16"/>
        </w:rPr>
        <w:t xml:space="preserve">1</w:t>
      </w:r>
      <w:r>
        <w:rPr>
          <w:i/>
          <w:sz w:val="16"/>
          <w:szCs w:val="16"/>
        </w:rPr>
        <w:t xml:space="preserve"> </w:t>
      </w:r>
      <w:r>
        <w:rPr>
          <w:i/>
          <w:sz w:val="16"/>
          <w:szCs w:val="16"/>
        </w:rPr>
        <w:t xml:space="preserve">Покупка</w:t>
      </w:r>
      <w:r>
        <w:rPr>
          <w:i/>
          <w:sz w:val="16"/>
          <w:szCs w:val="16"/>
        </w:rPr>
        <w:t xml:space="preserve"> </w:t>
      </w:r>
      <w:r>
        <w:rPr>
          <w:i/>
          <w:sz w:val="16"/>
          <w:szCs w:val="16"/>
        </w:rPr>
        <w:t xml:space="preserve">и</w:t>
      </w:r>
      <w:r>
        <w:rPr>
          <w:i/>
          <w:sz w:val="16"/>
          <w:szCs w:val="16"/>
        </w:rPr>
        <w:t xml:space="preserve"> </w:t>
      </w:r>
      <w:r>
        <w:rPr>
          <w:i/>
          <w:sz w:val="16"/>
          <w:szCs w:val="16"/>
        </w:rPr>
        <w:t xml:space="preserve">продажа</w:t>
      </w:r>
      <w:r>
        <w:rPr>
          <w:i/>
          <w:sz w:val="16"/>
          <w:szCs w:val="16"/>
        </w:rPr>
        <w:t xml:space="preserve"> </w:t>
      </w:r>
      <w:r>
        <w:rPr>
          <w:i/>
          <w:sz w:val="16"/>
          <w:szCs w:val="16"/>
        </w:rPr>
        <w:t xml:space="preserve">валюты</w:t>
      </w:r>
      <w:r>
        <w:rPr>
          <w:i/>
          <w:sz w:val="16"/>
          <w:szCs w:val="16"/>
        </w:rPr>
        <w:t xml:space="preserve"> </w:t>
      </w:r>
      <w:r>
        <w:rPr>
          <w:i/>
          <w:sz w:val="16"/>
          <w:szCs w:val="16"/>
        </w:rPr>
        <w:t xml:space="preserve">непосредственно</w:t>
      </w:r>
      <w:r>
        <w:rPr>
          <w:i/>
          <w:sz w:val="16"/>
          <w:szCs w:val="16"/>
        </w:rPr>
        <w:t xml:space="preserve"> </w:t>
      </w:r>
      <w:r>
        <w:rPr>
          <w:i/>
          <w:sz w:val="16"/>
          <w:szCs w:val="16"/>
        </w:rPr>
        <w:t xml:space="preserve">Банком</w:t>
      </w:r>
      <w:r>
        <w:rPr>
          <w:i/>
          <w:sz w:val="16"/>
          <w:szCs w:val="16"/>
        </w:rPr>
        <w:t xml:space="preserve"> </w:t>
      </w:r>
      <w:r>
        <w:rPr>
          <w:i/>
          <w:sz w:val="16"/>
          <w:szCs w:val="16"/>
        </w:rPr>
        <w:t xml:space="preserve">осуществляется</w:t>
      </w:r>
      <w:r>
        <w:rPr>
          <w:i/>
          <w:sz w:val="16"/>
          <w:szCs w:val="16"/>
        </w:rPr>
        <w:t xml:space="preserve"> </w:t>
      </w:r>
      <w:r>
        <w:rPr>
          <w:i/>
          <w:sz w:val="16"/>
          <w:szCs w:val="16"/>
        </w:rPr>
        <w:t xml:space="preserve">только</w:t>
      </w:r>
      <w:r>
        <w:rPr>
          <w:i/>
          <w:sz w:val="16"/>
          <w:szCs w:val="16"/>
        </w:rPr>
        <w:t xml:space="preserve"> </w:t>
      </w:r>
      <w:r>
        <w:rPr>
          <w:i/>
          <w:sz w:val="16"/>
          <w:szCs w:val="16"/>
        </w:rPr>
        <w:t xml:space="preserve">по</w:t>
      </w:r>
      <w:r>
        <w:rPr>
          <w:i/>
          <w:sz w:val="16"/>
          <w:szCs w:val="16"/>
        </w:rPr>
        <w:t xml:space="preserve"> </w:t>
      </w:r>
      <w:r>
        <w:rPr>
          <w:i/>
          <w:sz w:val="16"/>
          <w:szCs w:val="16"/>
        </w:rPr>
        <w:t xml:space="preserve">тем</w:t>
      </w:r>
      <w:r>
        <w:rPr>
          <w:i/>
          <w:sz w:val="16"/>
          <w:szCs w:val="16"/>
        </w:rPr>
        <w:t xml:space="preserve"> </w:t>
      </w:r>
      <w:r>
        <w:rPr>
          <w:i/>
          <w:sz w:val="16"/>
          <w:szCs w:val="16"/>
        </w:rPr>
        <w:t xml:space="preserve">видам</w:t>
      </w:r>
      <w:r>
        <w:rPr>
          <w:i/>
          <w:sz w:val="16"/>
          <w:szCs w:val="16"/>
        </w:rPr>
        <w:t xml:space="preserve"> </w:t>
      </w:r>
      <w:r>
        <w:rPr>
          <w:i/>
          <w:sz w:val="16"/>
          <w:szCs w:val="16"/>
        </w:rPr>
        <w:t xml:space="preserve">валют,</w:t>
      </w:r>
      <w:r>
        <w:rPr>
          <w:i/>
          <w:sz w:val="16"/>
          <w:szCs w:val="16"/>
        </w:rPr>
        <w:t xml:space="preserve"> </w:t>
      </w:r>
      <w:r>
        <w:rPr>
          <w:i/>
          <w:sz w:val="16"/>
          <w:szCs w:val="16"/>
        </w:rPr>
        <w:t xml:space="preserve">по</w:t>
      </w:r>
      <w:r>
        <w:rPr>
          <w:i/>
          <w:sz w:val="16"/>
          <w:szCs w:val="16"/>
        </w:rPr>
        <w:t xml:space="preserve"> </w:t>
      </w:r>
      <w:r>
        <w:rPr>
          <w:i/>
          <w:sz w:val="16"/>
          <w:szCs w:val="16"/>
        </w:rPr>
        <w:t xml:space="preserve">которым</w:t>
      </w:r>
      <w:r>
        <w:rPr>
          <w:i/>
          <w:sz w:val="16"/>
          <w:szCs w:val="16"/>
        </w:rPr>
        <w:t xml:space="preserve"> </w:t>
      </w:r>
      <w:r>
        <w:rPr>
          <w:i/>
          <w:sz w:val="16"/>
          <w:szCs w:val="16"/>
        </w:rPr>
        <w:t xml:space="preserve">головным</w:t>
      </w:r>
      <w:r>
        <w:rPr>
          <w:i/>
          <w:sz w:val="16"/>
          <w:szCs w:val="16"/>
        </w:rPr>
        <w:t xml:space="preserve"> </w:t>
      </w:r>
      <w:r>
        <w:rPr>
          <w:i/>
          <w:sz w:val="16"/>
          <w:szCs w:val="16"/>
        </w:rPr>
        <w:t xml:space="preserve">офисом</w:t>
      </w:r>
      <w:r>
        <w:rPr>
          <w:i/>
          <w:sz w:val="16"/>
          <w:szCs w:val="16"/>
        </w:rPr>
        <w:t xml:space="preserve"> </w:t>
      </w:r>
      <w:r>
        <w:rPr>
          <w:i/>
          <w:sz w:val="16"/>
          <w:szCs w:val="16"/>
        </w:rPr>
        <w:t xml:space="preserve">Банка</w:t>
      </w:r>
      <w:r>
        <w:rPr>
          <w:i/>
          <w:sz w:val="16"/>
          <w:szCs w:val="16"/>
        </w:rPr>
        <w:t xml:space="preserve"> </w:t>
      </w:r>
      <w:r>
        <w:rPr>
          <w:i/>
          <w:sz w:val="16"/>
          <w:szCs w:val="16"/>
        </w:rPr>
        <w:t xml:space="preserve">установлены</w:t>
      </w:r>
      <w:r>
        <w:rPr>
          <w:i/>
          <w:sz w:val="16"/>
          <w:szCs w:val="16"/>
        </w:rPr>
        <w:t xml:space="preserve"> </w:t>
      </w:r>
      <w:r>
        <w:rPr>
          <w:i/>
          <w:sz w:val="16"/>
          <w:szCs w:val="16"/>
        </w:rPr>
        <w:t xml:space="preserve">соответствующие</w:t>
      </w:r>
      <w:r>
        <w:rPr>
          <w:i/>
          <w:sz w:val="16"/>
          <w:szCs w:val="16"/>
        </w:rPr>
        <w:t xml:space="preserve"> </w:t>
      </w:r>
      <w:r>
        <w:rPr>
          <w:i/>
          <w:sz w:val="16"/>
          <w:szCs w:val="16"/>
        </w:rPr>
        <w:t xml:space="preserve">курсы</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r>
      <w:r>
        <w:rPr>
          <w:i/>
          <w:sz w:val="16"/>
          <w:szCs w:val="16"/>
        </w:rPr>
      </w:r>
    </w:p>
    <w:p>
      <w:pPr>
        <w:pStyle w:val="1121"/>
        <w:rPr>
          <w:i/>
          <w:sz w:val="16"/>
          <w:szCs w:val="16"/>
        </w:rPr>
      </w:pPr>
      <w:r>
        <w:rPr>
          <w:i/>
          <w:sz w:val="16"/>
          <w:szCs w:val="16"/>
        </w:rPr>
        <w:t xml:space="preserve">2</w:t>
      </w:r>
      <w:r>
        <w:rPr>
          <w:i/>
          <w:sz w:val="16"/>
          <w:szCs w:val="16"/>
        </w:rPr>
        <w:t xml:space="preserve"> </w:t>
      </w:r>
      <w:r>
        <w:rPr>
          <w:i/>
          <w:sz w:val="16"/>
          <w:szCs w:val="16"/>
        </w:rPr>
        <w:t xml:space="preserve">Банк</w:t>
      </w:r>
      <w:r>
        <w:rPr>
          <w:i/>
          <w:sz w:val="16"/>
          <w:szCs w:val="16"/>
        </w:rPr>
        <w:t xml:space="preserve"> </w:t>
      </w:r>
      <w:r>
        <w:rPr>
          <w:i/>
          <w:sz w:val="16"/>
          <w:szCs w:val="16"/>
        </w:rPr>
        <w:t xml:space="preserve">имеет</w:t>
      </w:r>
      <w:r>
        <w:rPr>
          <w:i/>
          <w:sz w:val="16"/>
          <w:szCs w:val="16"/>
        </w:rPr>
        <w:t xml:space="preserve"> </w:t>
      </w:r>
      <w:r>
        <w:rPr>
          <w:i/>
          <w:sz w:val="16"/>
          <w:szCs w:val="16"/>
        </w:rPr>
        <w:t xml:space="preserve">право</w:t>
      </w:r>
      <w:r>
        <w:rPr>
          <w:i/>
          <w:sz w:val="16"/>
          <w:szCs w:val="16"/>
        </w:rPr>
        <w:t xml:space="preserve"> </w:t>
      </w:r>
      <w:r>
        <w:rPr>
          <w:i/>
          <w:sz w:val="16"/>
          <w:szCs w:val="16"/>
        </w:rPr>
        <w:t xml:space="preserve">изменять</w:t>
      </w:r>
      <w:r>
        <w:rPr>
          <w:i/>
          <w:sz w:val="16"/>
          <w:szCs w:val="16"/>
        </w:rPr>
        <w:t xml:space="preserve"> </w:t>
      </w:r>
      <w:r>
        <w:rPr>
          <w:i/>
          <w:sz w:val="16"/>
          <w:szCs w:val="16"/>
        </w:rPr>
        <w:t xml:space="preserve">Курс(ы)</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в</w:t>
      </w:r>
      <w:r>
        <w:rPr>
          <w:i/>
          <w:sz w:val="16"/>
          <w:szCs w:val="16"/>
        </w:rPr>
        <w:t xml:space="preserve"> </w:t>
      </w:r>
      <w:r>
        <w:rPr>
          <w:i/>
          <w:sz w:val="16"/>
          <w:szCs w:val="16"/>
        </w:rPr>
        <w:t xml:space="preserve">течение</w:t>
      </w:r>
      <w:r>
        <w:rPr>
          <w:i/>
          <w:sz w:val="16"/>
          <w:szCs w:val="16"/>
        </w:rPr>
        <w:t xml:space="preserve"> </w:t>
      </w:r>
      <w:r>
        <w:rPr>
          <w:i/>
          <w:sz w:val="16"/>
          <w:szCs w:val="16"/>
        </w:rPr>
        <w:t xml:space="preserve">дня.</w:t>
      </w:r>
      <w:r>
        <w:rPr>
          <w:i/>
          <w:sz w:val="16"/>
          <w:szCs w:val="16"/>
        </w:rPr>
        <w:t xml:space="preserve"> </w:t>
      </w:r>
      <w:r>
        <w:rPr>
          <w:i/>
          <w:sz w:val="16"/>
          <w:szCs w:val="16"/>
        </w:rPr>
      </w:r>
      <w:r>
        <w:rPr>
          <w:i/>
          <w:sz w:val="16"/>
          <w:szCs w:val="16"/>
        </w:rPr>
      </w:r>
    </w:p>
    <w:p>
      <w:pPr>
        <w:pStyle w:val="1121"/>
        <w:rPr>
          <w:i/>
          <w:sz w:val="16"/>
          <w:szCs w:val="16"/>
        </w:rPr>
      </w:pPr>
      <w:r>
        <w:rPr>
          <w:i/>
          <w:sz w:val="16"/>
          <w:szCs w:val="16"/>
        </w:rPr>
        <w:t xml:space="preserve">3</w:t>
      </w:r>
      <w:r>
        <w:rPr>
          <w:i/>
          <w:sz w:val="16"/>
          <w:szCs w:val="16"/>
        </w:rPr>
        <w:t xml:space="preserve"> </w:t>
      </w:r>
      <w:r>
        <w:rPr>
          <w:i/>
          <w:sz w:val="16"/>
          <w:szCs w:val="16"/>
        </w:rPr>
        <w:t xml:space="preserve">При</w:t>
      </w:r>
      <w:r>
        <w:rPr>
          <w:i/>
          <w:sz w:val="16"/>
          <w:szCs w:val="16"/>
        </w:rPr>
        <w:t xml:space="preserve"> </w:t>
      </w:r>
      <w:r>
        <w:rPr>
          <w:i/>
          <w:sz w:val="16"/>
          <w:szCs w:val="16"/>
        </w:rPr>
        <w:t xml:space="preserve">совершении</w:t>
      </w:r>
      <w:r>
        <w:rPr>
          <w:i/>
          <w:sz w:val="16"/>
          <w:szCs w:val="16"/>
        </w:rPr>
        <w:t xml:space="preserve"> </w:t>
      </w:r>
      <w:r>
        <w:rPr>
          <w:i/>
          <w:sz w:val="16"/>
          <w:szCs w:val="16"/>
        </w:rPr>
        <w:t xml:space="preserve">Банком</w:t>
      </w:r>
      <w:r>
        <w:rPr>
          <w:i/>
          <w:sz w:val="16"/>
          <w:szCs w:val="16"/>
        </w:rPr>
        <w:t xml:space="preserve"> </w:t>
      </w:r>
      <w:r>
        <w:rPr>
          <w:i/>
          <w:sz w:val="16"/>
          <w:szCs w:val="16"/>
        </w:rPr>
        <w:t xml:space="preserve">операций,</w:t>
      </w:r>
      <w:r>
        <w:rPr>
          <w:i/>
          <w:sz w:val="16"/>
          <w:szCs w:val="16"/>
        </w:rPr>
        <w:t xml:space="preserve"> </w:t>
      </w:r>
      <w:r>
        <w:rPr>
          <w:i/>
          <w:sz w:val="16"/>
          <w:szCs w:val="16"/>
        </w:rPr>
        <w:t xml:space="preserve">указанных</w:t>
      </w:r>
      <w:r>
        <w:rPr>
          <w:i/>
          <w:sz w:val="16"/>
          <w:szCs w:val="16"/>
        </w:rPr>
        <w:t xml:space="preserve"> </w:t>
      </w:r>
      <w:r>
        <w:rPr>
          <w:i/>
          <w:sz w:val="16"/>
          <w:szCs w:val="16"/>
        </w:rPr>
        <w:t xml:space="preserve">в</w:t>
      </w:r>
      <w:r>
        <w:rPr>
          <w:i/>
          <w:sz w:val="16"/>
          <w:szCs w:val="16"/>
        </w:rPr>
        <w:t xml:space="preserve"> </w:t>
      </w:r>
      <w:r>
        <w:rPr>
          <w:i/>
          <w:sz w:val="16"/>
          <w:szCs w:val="16"/>
        </w:rPr>
        <w:t xml:space="preserve">пунктах</w:t>
      </w:r>
      <w:r>
        <w:rPr>
          <w:i/>
          <w:sz w:val="16"/>
          <w:szCs w:val="16"/>
        </w:rPr>
        <w:t xml:space="preserve"> </w:t>
      </w:r>
      <w:r>
        <w:rPr>
          <w:i/>
          <w:sz w:val="16"/>
          <w:szCs w:val="16"/>
        </w:rPr>
        <w:t xml:space="preserve">11.1.1,</w:t>
      </w:r>
      <w:r>
        <w:rPr>
          <w:i/>
          <w:sz w:val="16"/>
          <w:szCs w:val="16"/>
        </w:rPr>
        <w:t xml:space="preserve"> </w:t>
      </w:r>
      <w:r>
        <w:rPr>
          <w:i/>
          <w:sz w:val="16"/>
          <w:szCs w:val="16"/>
        </w:rPr>
        <w:t xml:space="preserve">11.1.2,</w:t>
      </w:r>
      <w:r>
        <w:rPr>
          <w:i/>
          <w:sz w:val="16"/>
          <w:szCs w:val="16"/>
        </w:rPr>
        <w:t xml:space="preserve"> </w:t>
      </w:r>
      <w:r>
        <w:rPr>
          <w:i/>
          <w:sz w:val="16"/>
          <w:szCs w:val="16"/>
        </w:rPr>
        <w:t xml:space="preserve">11.2.1</w:t>
      </w:r>
      <w:r>
        <w:rPr>
          <w:i/>
          <w:sz w:val="16"/>
          <w:szCs w:val="16"/>
        </w:rPr>
        <w:t xml:space="preserve"> </w:t>
      </w:r>
      <w:r>
        <w:rPr>
          <w:i/>
          <w:sz w:val="16"/>
          <w:szCs w:val="16"/>
        </w:rPr>
        <w:t xml:space="preserve">и</w:t>
      </w:r>
      <w:r>
        <w:rPr>
          <w:i/>
          <w:sz w:val="16"/>
          <w:szCs w:val="16"/>
        </w:rPr>
        <w:t xml:space="preserve"> </w:t>
      </w:r>
      <w:r>
        <w:rPr>
          <w:i/>
          <w:sz w:val="16"/>
          <w:szCs w:val="16"/>
        </w:rPr>
        <w:t xml:space="preserve">11.2.2,</w:t>
      </w:r>
      <w:r>
        <w:rPr>
          <w:i/>
          <w:sz w:val="16"/>
          <w:szCs w:val="16"/>
        </w:rPr>
        <w:t xml:space="preserve"> </w:t>
      </w:r>
      <w:r>
        <w:rPr>
          <w:i/>
          <w:sz w:val="16"/>
          <w:szCs w:val="16"/>
        </w:rPr>
        <w:t xml:space="preserve">Курс</w:t>
      </w:r>
      <w:r>
        <w:rPr>
          <w:i/>
          <w:sz w:val="16"/>
          <w:szCs w:val="16"/>
        </w:rPr>
        <w:t xml:space="preserve"> </w:t>
      </w:r>
      <w:r>
        <w:rPr>
          <w:i/>
          <w:sz w:val="16"/>
          <w:szCs w:val="16"/>
        </w:rPr>
        <w:t xml:space="preserve">Банка</w:t>
      </w:r>
      <w:r>
        <w:rPr>
          <w:i/>
          <w:sz w:val="16"/>
          <w:szCs w:val="16"/>
        </w:rPr>
        <w:t xml:space="preserve"> </w:t>
      </w:r>
      <w:r>
        <w:rPr>
          <w:i/>
          <w:sz w:val="16"/>
          <w:szCs w:val="16"/>
        </w:rPr>
        <w:t xml:space="preserve">и/или</w:t>
      </w:r>
      <w:r>
        <w:rPr>
          <w:i/>
          <w:sz w:val="16"/>
          <w:szCs w:val="16"/>
        </w:rPr>
        <w:t xml:space="preserve"> </w:t>
      </w:r>
      <w:r>
        <w:rPr>
          <w:i/>
          <w:sz w:val="16"/>
          <w:szCs w:val="16"/>
        </w:rPr>
        <w:t xml:space="preserve">размер</w:t>
      </w:r>
      <w:r>
        <w:rPr>
          <w:i/>
          <w:sz w:val="16"/>
          <w:szCs w:val="16"/>
        </w:rPr>
        <w:t xml:space="preserve"> </w:t>
      </w:r>
      <w:r>
        <w:rPr>
          <w:i/>
          <w:sz w:val="16"/>
          <w:szCs w:val="16"/>
        </w:rPr>
        <w:t xml:space="preserve">расчетной</w:t>
      </w:r>
      <w:r>
        <w:rPr>
          <w:i/>
          <w:sz w:val="16"/>
          <w:szCs w:val="16"/>
        </w:rPr>
        <w:t xml:space="preserve"> </w:t>
      </w:r>
      <w:r>
        <w:rPr>
          <w:i/>
          <w:sz w:val="16"/>
          <w:szCs w:val="16"/>
        </w:rPr>
        <w:t xml:space="preserve">комиссии,</w:t>
      </w:r>
      <w:r>
        <w:rPr>
          <w:i/>
          <w:sz w:val="16"/>
          <w:szCs w:val="16"/>
        </w:rPr>
        <w:t xml:space="preserve"> </w:t>
      </w:r>
      <w:r>
        <w:rPr>
          <w:i/>
          <w:sz w:val="16"/>
          <w:szCs w:val="16"/>
        </w:rPr>
        <w:t xml:space="preserve">действующий(ие)</w:t>
      </w:r>
      <w:r>
        <w:rPr>
          <w:i/>
          <w:sz w:val="16"/>
          <w:szCs w:val="16"/>
        </w:rPr>
        <w:t xml:space="preserve"> </w:t>
      </w:r>
      <w:r>
        <w:rPr>
          <w:i/>
          <w:sz w:val="16"/>
          <w:szCs w:val="16"/>
        </w:rPr>
        <w:t xml:space="preserve">на</w:t>
      </w:r>
      <w:r>
        <w:rPr>
          <w:i/>
          <w:sz w:val="16"/>
          <w:szCs w:val="16"/>
        </w:rPr>
        <w:t xml:space="preserve"> </w:t>
      </w:r>
      <w:r>
        <w:rPr>
          <w:i/>
          <w:sz w:val="16"/>
          <w:szCs w:val="16"/>
        </w:rPr>
        <w:t xml:space="preserve">дату</w:t>
      </w:r>
      <w:r>
        <w:rPr>
          <w:i/>
          <w:sz w:val="16"/>
          <w:szCs w:val="16"/>
        </w:rPr>
        <w:t xml:space="preserve"> </w:t>
      </w:r>
      <w:r>
        <w:rPr>
          <w:i/>
          <w:sz w:val="16"/>
          <w:szCs w:val="16"/>
        </w:rPr>
        <w:t xml:space="preserve">и</w:t>
      </w:r>
      <w:r>
        <w:rPr>
          <w:i/>
          <w:sz w:val="16"/>
          <w:szCs w:val="16"/>
        </w:rPr>
        <w:t xml:space="preserve"> </w:t>
      </w:r>
      <w:r>
        <w:rPr>
          <w:i/>
          <w:sz w:val="16"/>
          <w:szCs w:val="16"/>
        </w:rPr>
        <w:t xml:space="preserve">время</w:t>
      </w:r>
      <w:r>
        <w:rPr>
          <w:i/>
          <w:sz w:val="16"/>
          <w:szCs w:val="16"/>
        </w:rPr>
        <w:t xml:space="preserve"> </w:t>
      </w:r>
      <w:r>
        <w:rPr>
          <w:i/>
          <w:sz w:val="16"/>
          <w:szCs w:val="16"/>
        </w:rPr>
        <w:t xml:space="preserve">совершения</w:t>
      </w:r>
      <w:r>
        <w:rPr>
          <w:i/>
          <w:sz w:val="16"/>
          <w:szCs w:val="16"/>
        </w:rPr>
        <w:t xml:space="preserve"> </w:t>
      </w:r>
      <w:r>
        <w:rPr>
          <w:i/>
          <w:sz w:val="16"/>
          <w:szCs w:val="16"/>
        </w:rPr>
        <w:t xml:space="preserve">операции,</w:t>
      </w:r>
      <w:r>
        <w:rPr>
          <w:i/>
          <w:sz w:val="16"/>
          <w:szCs w:val="16"/>
        </w:rPr>
        <w:t xml:space="preserve"> </w:t>
      </w:r>
      <w:r>
        <w:rPr>
          <w:i/>
          <w:sz w:val="16"/>
          <w:szCs w:val="16"/>
        </w:rPr>
        <w:t xml:space="preserve">сообщаются</w:t>
      </w:r>
      <w:r>
        <w:rPr>
          <w:i/>
          <w:sz w:val="16"/>
          <w:szCs w:val="16"/>
        </w:rPr>
        <w:t xml:space="preserve"> </w:t>
      </w:r>
      <w:r>
        <w:rPr>
          <w:i/>
          <w:sz w:val="16"/>
          <w:szCs w:val="16"/>
        </w:rPr>
        <w:t xml:space="preserve">клиенту</w:t>
      </w:r>
      <w:r>
        <w:rPr>
          <w:i/>
          <w:sz w:val="16"/>
          <w:szCs w:val="16"/>
        </w:rPr>
        <w:t xml:space="preserve"> </w:t>
      </w:r>
      <w:r>
        <w:rPr>
          <w:i/>
          <w:sz w:val="16"/>
          <w:szCs w:val="16"/>
        </w:rPr>
        <w:t xml:space="preserve">после</w:t>
      </w:r>
      <w:r>
        <w:rPr>
          <w:i/>
          <w:sz w:val="16"/>
          <w:szCs w:val="16"/>
        </w:rPr>
        <w:t xml:space="preserve"> </w:t>
      </w:r>
      <w:r>
        <w:rPr>
          <w:i/>
          <w:sz w:val="16"/>
          <w:szCs w:val="16"/>
        </w:rPr>
        <w:t xml:space="preserve">приема</w:t>
      </w:r>
      <w:r>
        <w:rPr>
          <w:i/>
          <w:sz w:val="16"/>
          <w:szCs w:val="16"/>
        </w:rPr>
        <w:t xml:space="preserve"> </w:t>
      </w:r>
      <w:r>
        <w:rPr>
          <w:i/>
          <w:sz w:val="16"/>
          <w:szCs w:val="16"/>
        </w:rPr>
        <w:t xml:space="preserve">Банком</w:t>
      </w:r>
      <w:r>
        <w:rPr>
          <w:i/>
          <w:sz w:val="16"/>
          <w:szCs w:val="16"/>
        </w:rPr>
        <w:t xml:space="preserve"> </w:t>
      </w:r>
      <w:r>
        <w:rPr>
          <w:i/>
          <w:sz w:val="16"/>
          <w:szCs w:val="16"/>
        </w:rPr>
        <w:t xml:space="preserve">к</w:t>
      </w:r>
      <w:r>
        <w:rPr>
          <w:i/>
          <w:sz w:val="16"/>
          <w:szCs w:val="16"/>
        </w:rPr>
        <w:t xml:space="preserve"> </w:t>
      </w:r>
      <w:r>
        <w:rPr>
          <w:i/>
          <w:sz w:val="16"/>
          <w:szCs w:val="16"/>
        </w:rPr>
        <w:t xml:space="preserve">исполнению</w:t>
      </w:r>
      <w:r>
        <w:rPr>
          <w:i/>
          <w:sz w:val="16"/>
          <w:szCs w:val="16"/>
        </w:rPr>
        <w:t xml:space="preserve"> </w:t>
      </w:r>
      <w:r>
        <w:rPr>
          <w:i/>
          <w:sz w:val="16"/>
          <w:szCs w:val="16"/>
        </w:rPr>
        <w:t xml:space="preserve">распоряжения/заявки.</w:t>
      </w:r>
      <w:r>
        <w:rPr>
          <w:i/>
          <w:sz w:val="16"/>
          <w:szCs w:val="16"/>
        </w:rPr>
      </w:r>
      <w:r>
        <w:rPr>
          <w:i/>
          <w:sz w:val="16"/>
          <w:szCs w:val="16"/>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rPr>
          <w:lang w:val="en-US"/>
        </w:rPr>
      </w:pPr>
      <w:r>
        <w:rPr>
          <w:lang w:val="en-US"/>
        </w:rPr>
      </w:r>
      <w:r>
        <w:rPr>
          <w:lang w:val="en-US"/>
        </w:rPr>
      </w:r>
      <w:r>
        <w:rPr>
          <w:lang w:val="en-US"/>
        </w:rPr>
      </w:r>
    </w:p>
    <w:p>
      <w:pPr>
        <w:pStyle w:val="1121"/>
        <w:rPr>
          <w:lang w:val="en-US"/>
        </w:rPr>
      </w:pPr>
      <w:r>
        <w:rPr>
          <w:lang w:val="en-US"/>
        </w:rPr>
      </w:r>
      <w:r>
        <w:rPr>
          <w:lang w:val="en-US"/>
        </w:rPr>
      </w:r>
      <w:r>
        <w:rPr>
          <w:lang w:val="en-US"/>
        </w:rPr>
      </w:r>
    </w:p>
    <w:p>
      <w:pPr>
        <w:pStyle w:val="1121"/>
        <w:jc w:val="center"/>
        <w:keepNext/>
        <w:spacing w:after="120"/>
        <w:rPr>
          <w:b/>
          <w:bCs/>
          <w:sz w:val="22"/>
          <w:szCs w:val="22"/>
        </w:rPr>
        <w:outlineLvl w:val="4"/>
      </w:pPr>
      <w:r>
        <w:rPr>
          <w:b/>
          <w:bCs/>
          <w:sz w:val="22"/>
          <w:szCs w:val="22"/>
        </w:rPr>
        <w:t xml:space="preserve">12. Кредитные операции</w:t>
      </w:r>
      <w:r>
        <w:rPr>
          <w:b/>
          <w:bCs/>
          <w:sz w:val="22"/>
          <w:szCs w:val="22"/>
        </w:rPr>
      </w:r>
      <w:r>
        <w:rPr>
          <w:b/>
          <w:bCs/>
          <w:sz w:val="22"/>
          <w:szCs w:val="22"/>
        </w:rPr>
      </w:r>
    </w:p>
    <w:tbl>
      <w:tblPr>
        <w:tblW w:w="9894" w:type="dxa"/>
        <w:tblInd w:w="13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969"/>
        <w:gridCol w:w="2097"/>
        <w:gridCol w:w="297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blHeader/>
        </w:trPr>
        <w:tc>
          <w:tcPr>
            <w:tcBorders>
              <w:top w:val="single" w:color="000000" w:sz="4" w:space="0"/>
              <w:left w:val="single" w:color="000000" w:sz="4" w:space="0"/>
              <w:bottom w:val="single" w:color="000000" w:sz="4" w:space="0"/>
              <w:right w:val="single" w:color="000000" w:sz="4" w:space="0"/>
            </w:tcBorders>
            <w:tcW w:w="851" w:type="dxa"/>
            <w:vAlign w:val="center"/>
            <w:textDirection w:val="lrTb"/>
            <w:noWrap w:val="false"/>
          </w:tcPr>
          <w:p>
            <w:pPr>
              <w:pStyle w:val="1121"/>
              <w:jc w:val="center"/>
              <w:spacing w:before="120" w:after="120"/>
              <w:rPr>
                <w:b/>
                <w:bCs/>
                <w:sz w:val="20"/>
                <w:szCs w:val="20"/>
              </w:rPr>
            </w:pPr>
            <w:r>
              <w:rPr>
                <w:b/>
                <w:bCs/>
                <w:sz w:val="20"/>
                <w:szCs w:val="20"/>
              </w:rPr>
              <w:t xml:space="preserve">№ п/п</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3969" w:type="dxa"/>
            <w:vAlign w:val="center"/>
            <w:textDirection w:val="lrTb"/>
            <w:noWrap w:val="false"/>
          </w:tcPr>
          <w:p>
            <w:pPr>
              <w:pStyle w:val="1121"/>
              <w:jc w:val="center"/>
              <w:spacing w:before="120" w:after="120"/>
              <w:rPr>
                <w:b/>
                <w:bCs/>
                <w:sz w:val="20"/>
                <w:szCs w:val="20"/>
              </w:rPr>
            </w:pPr>
            <w:r>
              <w:rPr>
                <w:b/>
                <w:bCs/>
                <w:sz w:val="20"/>
                <w:szCs w:val="20"/>
              </w:rPr>
              <w:t xml:space="preserve">Наименование услуги</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097" w:type="dxa"/>
            <w:vAlign w:val="center"/>
            <w:textDirection w:val="lrTb"/>
            <w:noWrap w:val="false"/>
          </w:tcPr>
          <w:p>
            <w:pPr>
              <w:pStyle w:val="1121"/>
              <w:jc w:val="center"/>
              <w:spacing w:before="120" w:after="120"/>
              <w:rPr>
                <w:b/>
                <w:bCs/>
                <w:sz w:val="20"/>
                <w:szCs w:val="20"/>
              </w:rPr>
            </w:pPr>
            <w:r>
              <w:rPr>
                <w:b/>
                <w:bCs/>
                <w:sz w:val="20"/>
                <w:szCs w:val="20"/>
              </w:rPr>
              <w:t xml:space="preserve">Тариф</w:t>
            </w:r>
            <w:r>
              <w:rPr>
                <w:b/>
                <w:bCs/>
                <w:sz w:val="20"/>
                <w:szCs w:val="20"/>
              </w:rPr>
            </w:r>
            <w:r>
              <w:rPr>
                <w:b/>
                <w:bCs/>
                <w:sz w:val="20"/>
                <w:szCs w:val="20"/>
              </w:rPr>
            </w:r>
          </w:p>
        </w:tc>
        <w:tc>
          <w:tcPr>
            <w:tcBorders>
              <w:top w:val="single" w:color="000000" w:sz="4" w:space="0"/>
              <w:left w:val="single" w:color="000000" w:sz="4" w:space="0"/>
              <w:bottom w:val="single" w:color="000000" w:sz="4" w:space="0"/>
              <w:right w:val="single" w:color="000000" w:sz="4" w:space="0"/>
            </w:tcBorders>
            <w:tcW w:w="2977" w:type="dxa"/>
            <w:vAlign w:val="center"/>
            <w:textDirection w:val="lrTb"/>
            <w:noWrap w:val="false"/>
          </w:tcPr>
          <w:p>
            <w:pPr>
              <w:pStyle w:val="1121"/>
              <w:jc w:val="center"/>
              <w:spacing w:before="120" w:after="12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12.1.</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Предоставление кредита, в том числе способами открытия кредитной линии и кредитованием банковского счета (овердрафт)</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0,8%</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jc w:val="both"/>
              <w:spacing w:before="120" w:after="40"/>
              <w:rPr>
                <w:sz w:val="20"/>
                <w:szCs w:val="20"/>
              </w:rPr>
            </w:pPr>
            <w:r>
              <w:rPr>
                <w:sz w:val="20"/>
                <w:szCs w:val="20"/>
              </w:rPr>
              <w:t xml:space="preserve">Комиссия начисляется на сумму кредита (лимита кредитования) и уплачивается единовременно до выдачи кредита (первой части кредита). </w:t>
            </w:r>
            <w:r>
              <w:rPr>
                <w:sz w:val="20"/>
                <w:szCs w:val="20"/>
              </w:rPr>
            </w:r>
            <w:r>
              <w:rPr>
                <w:sz w:val="20"/>
                <w:szCs w:val="20"/>
              </w:rPr>
            </w:r>
          </w:p>
          <w:p>
            <w:pPr>
              <w:pStyle w:val="1121"/>
              <w:jc w:val="both"/>
              <w:spacing w:before="40" w:after="40"/>
              <w:rPr>
                <w:sz w:val="20"/>
                <w:szCs w:val="20"/>
              </w:rPr>
            </w:pPr>
            <w:r>
              <w:rPr>
                <w:sz w:val="20"/>
                <w:szCs w:val="20"/>
              </w:rPr>
              <w:t xml:space="preserve">При увеличении лимита кредитования (лимита овердрафта) комиссия начисляется на сумму увеличения данного лимита и уплачивается в день заключения соответствующего дополнительного соглашения к договору</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«Стань фермером»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менее 0,1%</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на цели приобретения залогового имущества с торгов/имущества Банка № 694-П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tabs>
                <w:tab w:val="left" w:pos="0" w:leader="none"/>
              </w:tabs>
              <w:rPr>
                <w:bCs/>
                <w:sz w:val="20"/>
                <w:szCs w:val="20"/>
              </w:rPr>
            </w:pPr>
            <w:r>
              <w:rPr>
                <w:bCs/>
                <w:sz w:val="20"/>
                <w:szCs w:val="20"/>
              </w:rPr>
              <w:t xml:space="preserve">12.2.</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sz w:val="20"/>
                <w:szCs w:val="20"/>
              </w:rPr>
            </w:pPr>
            <w:r>
              <w:rPr>
                <w:sz w:val="20"/>
                <w:szCs w:val="20"/>
              </w:rPr>
              <w:t xml:space="preserve">Обслуживание кредита, кредитной линии и кредита в форме «овердрафт» в течение всего периода действия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120"/>
              <w:widowControl w:val="off"/>
              <w:tabs>
                <w:tab w:val="left" w:pos="2844" w:leader="none"/>
              </w:tabs>
              <w:rPr>
                <w:sz w:val="20"/>
                <w:szCs w:val="20"/>
              </w:rPr>
            </w:pPr>
            <w:r>
              <w:rPr>
                <w:sz w:val="20"/>
                <w:szCs w:val="20"/>
              </w:rPr>
              <w:t xml:space="preserve">Не менее 0,5% годовых</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vMerge w:val="restart"/>
            <w:textDirection w:val="lrTb"/>
            <w:noWrap w:val="false"/>
          </w:tcPr>
          <w:p>
            <w:pPr>
              <w:pStyle w:val="1121"/>
              <w:ind w:left="34"/>
              <w:jc w:val="both"/>
              <w:spacing w:before="120" w:after="40"/>
              <w:tabs>
                <w:tab w:val="left" w:pos="1276" w:leader="none"/>
              </w:tabs>
              <w:rPr>
                <w:sz w:val="20"/>
                <w:szCs w:val="20"/>
              </w:rPr>
            </w:pPr>
            <w:r>
              <w:rPr>
                <w:sz w:val="20"/>
                <w:szCs w:val="20"/>
              </w:rPr>
              <w:t xml:space="preserve">Комиссия начисляется и уплачивается в порядке, предусмотренном для упл</w:t>
            </w:r>
            <w:r>
              <w:rPr>
                <w:sz w:val="20"/>
                <w:szCs w:val="20"/>
              </w:rPr>
              <w:t xml:space="preserve">аты процентов за пользование кредитом, в течение всего периода действия кредитного договора/договора об открытии кредитной линии / дополнительного соглашения к договору банковского счета о кредитовании счета путем предоставления кредита в форме «овердрафт»</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кредитного продукта «Агростарт» в соответствии с Положением о кредитовании АО «Россельхозбанк» начинающих фермеров № 423-П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lang w:val="en-US"/>
              </w:rPr>
            </w:pPr>
            <w:r>
              <w:rPr>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w:t>
            </w:r>
            <w:r>
              <w:rPr>
                <w:bCs/>
                <w:sz w:val="20"/>
                <w:szCs w:val="20"/>
              </w:rPr>
              <w:t xml:space="preserve">при кредитовании на проведение</w:t>
            </w:r>
            <w:r>
              <w:rPr>
                <w:bCs/>
                <w:sz w:val="20"/>
                <w:szCs w:val="20"/>
              </w:rPr>
              <w:t xml:space="preserve"> сезонных работ в рамках Порядка предоставления АО «Россельхозбанк» кредитов на цели, связанные с проведением сезонных работ, № 411-П, Порядка предоставления </w:t>
              <w:br/>
              <w:t xml:space="preserve">АО «Россельхозбанк» кредитов на приобретение зерна из федерального интервенционного фонда № 372-П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с использованием связанного финансирования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widowControl w:val="off"/>
              <w:tabs>
                <w:tab w:val="left" w:pos="2844" w:leader="none"/>
              </w:tabs>
              <w:rPr>
                <w:sz w:val="20"/>
                <w:szCs w:val="20"/>
              </w:rPr>
            </w:pPr>
            <w:r>
              <w:rPr>
                <w:bCs/>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w:t>
            </w:r>
            <w:r>
              <w:rPr>
                <w:bCs/>
                <w:sz w:val="20"/>
                <w:szCs w:val="20"/>
              </w:rPr>
              <w:t xml:space="preserve">Положения о предоставлении кредитов «Оборотный – стандарт» № 495-П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на период </w:t>
            </w:r>
            <w:r>
              <w:rPr>
                <w:bCs/>
                <w:sz w:val="20"/>
                <w:szCs w:val="20"/>
              </w:rPr>
              <w:t xml:space="preserve">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кредитных продуктов «АПК_Инвест» и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«Оборотный-стандарт Рефинанс»</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12.3.</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120"/>
              <w:rPr>
                <w:bCs/>
                <w:sz w:val="20"/>
                <w:szCs w:val="20"/>
              </w:rPr>
            </w:pPr>
            <w:r>
              <w:rPr>
                <w:bCs/>
                <w:sz w:val="20"/>
                <w:szCs w:val="20"/>
              </w:rPr>
              <w:t xml:space="preserve">Резервирование (бронирование) денежных средств для выдачи кредита: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ind w:left="34"/>
              <w:jc w:val="both"/>
              <w:spacing w:before="120"/>
              <w:tabs>
                <w:tab w:val="left" w:pos="1276" w:leader="none"/>
              </w:tabs>
              <w:rPr>
                <w:sz w:val="20"/>
                <w:szCs w:val="20"/>
              </w:rPr>
            </w:pPr>
            <w:r>
              <w:rPr>
                <w:sz w:val="20"/>
                <w:szCs w:val="20"/>
              </w:rPr>
              <w:t xml:space="preserve">Комиссия начисляется по формуле простых процентов на сумму неиспользованного остатка лимита кредитования</w:t>
            </w:r>
            <w:r>
              <w:rPr>
                <w:rStyle w:val="1166"/>
                <w:sz w:val="20"/>
                <w:szCs w:val="20"/>
              </w:rPr>
              <w:footnoteReference w:id="2"/>
            </w:r>
            <w:r>
              <w:rPr>
                <w:sz w:val="20"/>
                <w:szCs w:val="20"/>
              </w:rPr>
              <w:t xml:space="preserve"> со дня, следующего за: </w:t>
            </w:r>
            <w:r>
              <w:rPr>
                <w:sz w:val="20"/>
                <w:szCs w:val="20"/>
              </w:rPr>
            </w:r>
            <w:r>
              <w:rPr>
                <w:sz w:val="20"/>
                <w:szCs w:val="20"/>
              </w:rPr>
            </w:r>
          </w:p>
          <w:p>
            <w:pPr>
              <w:pStyle w:val="1121"/>
              <w:ind w:left="33"/>
              <w:jc w:val="both"/>
              <w:tabs>
                <w:tab w:val="left" w:pos="1134" w:leader="none"/>
              </w:tabs>
              <w:rPr>
                <w:sz w:val="20"/>
                <w:szCs w:val="20"/>
              </w:rPr>
            </w:pPr>
            <w:r>
              <w:rPr>
                <w:sz w:val="20"/>
                <w:szCs w:val="20"/>
              </w:rPr>
              <w:t xml:space="preserve">- при отсутствии отлагательных условий выдачи кредитных средств:</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договора (об открытии кредитной линии/ дополнительного соглашения к договору о кредитовании путем предоставления кредита в форме «овердрафт»);</w:t>
            </w:r>
            <w:r>
              <w:rPr>
                <w:sz w:val="20"/>
                <w:szCs w:val="20"/>
              </w:rPr>
            </w:r>
            <w:r>
              <w:rPr>
                <w:sz w:val="20"/>
                <w:szCs w:val="20"/>
              </w:rPr>
            </w:r>
          </w:p>
          <w:p>
            <w:pPr>
              <w:pStyle w:val="1121"/>
              <w:ind w:left="175"/>
              <w:jc w:val="both"/>
              <w:tabs>
                <w:tab w:val="left" w:pos="306" w:leader="none"/>
                <w:tab w:val="left" w:pos="993" w:leader="none"/>
              </w:tabs>
              <w:rPr>
                <w:sz w:val="20"/>
                <w:szCs w:val="20"/>
              </w:rPr>
            </w:pPr>
            <w:r>
              <w:rPr>
                <w:sz w:val="20"/>
                <w:szCs w:val="20"/>
              </w:rPr>
              <w:t xml:space="preserve">или</w:t>
            </w:r>
            <w:r>
              <w:rPr>
                <w:sz w:val="20"/>
                <w:szCs w:val="20"/>
              </w:rPr>
            </w:r>
            <w:r>
              <w:rPr>
                <w:sz w:val="20"/>
                <w:szCs w:val="20"/>
              </w:rPr>
            </w:r>
          </w:p>
          <w:p>
            <w:pPr>
              <w:pStyle w:val="1121"/>
              <w:numPr>
                <w:ilvl w:val="0"/>
                <w:numId w:val="42"/>
              </w:numPr>
              <w:ind w:left="0" w:firstLine="175"/>
              <w:jc w:val="both"/>
              <w:tabs>
                <w:tab w:val="left" w:pos="306" w:leader="none"/>
                <w:tab w:val="left" w:pos="993" w:leader="none"/>
              </w:tabs>
              <w:rPr>
                <w:sz w:val="20"/>
                <w:szCs w:val="20"/>
              </w:rPr>
            </w:pPr>
            <w:r>
              <w:rPr>
                <w:sz w:val="20"/>
                <w:szCs w:val="20"/>
              </w:rPr>
              <w:t xml:space="preserve">датой заключения дополнительного соглашения к договору о выдаче транша (если выдача кредитных средств осуществляется на основании дополнительного соглашения к договору);</w:t>
            </w:r>
            <w:r>
              <w:rPr>
                <w:sz w:val="20"/>
                <w:szCs w:val="20"/>
              </w:rPr>
            </w:r>
            <w:r>
              <w:rPr>
                <w:sz w:val="20"/>
                <w:szCs w:val="20"/>
              </w:rPr>
            </w:r>
          </w:p>
          <w:p>
            <w:pPr>
              <w:pStyle w:val="1121"/>
              <w:ind w:left="33"/>
              <w:jc w:val="both"/>
              <w:tabs>
                <w:tab w:val="left" w:pos="306" w:leader="none"/>
                <w:tab w:val="left" w:pos="1134" w:leader="none"/>
              </w:tabs>
              <w:rPr>
                <w:sz w:val="20"/>
                <w:szCs w:val="20"/>
              </w:rPr>
            </w:pPr>
            <w:r>
              <w:rPr>
                <w:sz w:val="20"/>
                <w:szCs w:val="20"/>
              </w:rPr>
              <w:t xml:space="preserve">- при наличии отлагательных условий выдачи кредитных средств:</w:t>
            </w:r>
            <w:r>
              <w:rPr>
                <w:sz w:val="20"/>
                <w:szCs w:val="20"/>
              </w:rPr>
            </w:r>
            <w:r>
              <w:rPr>
                <w:sz w:val="20"/>
                <w:szCs w:val="20"/>
              </w:rPr>
            </w:r>
          </w:p>
          <w:p>
            <w:pPr>
              <w:pStyle w:val="1170"/>
              <w:numPr>
                <w:ilvl w:val="0"/>
                <w:numId w:val="42"/>
              </w:numPr>
              <w:ind w:left="0" w:firstLine="0"/>
              <w:jc w:val="both"/>
              <w:spacing w:after="0" w:line="240" w:lineRule="auto"/>
              <w:tabs>
                <w:tab w:val="left" w:pos="306" w:leader="none"/>
                <w:tab w:val="left" w:pos="993" w:leader="none"/>
              </w:tabs>
              <w:rPr>
                <w:rFonts w:ascii="Times New Roman" w:hAnsi="Times New Roman"/>
                <w:sz w:val="20"/>
                <w:szCs w:val="20"/>
              </w:rPr>
            </w:pPr>
            <w:r>
              <w:rPr>
                <w:rFonts w:ascii="Times New Roman" w:hAnsi="Times New Roman"/>
                <w:sz w:val="20"/>
                <w:szCs w:val="20"/>
              </w:rPr>
              <w:t xml:space="preserve">датой выполнения отлагательных условий </w:t>
            </w:r>
            <w:r>
              <w:rPr>
                <w:rFonts w:ascii="Times New Roman" w:hAnsi="Times New Roman"/>
                <w:bCs/>
                <w:sz w:val="20"/>
                <w:szCs w:val="20"/>
              </w:rPr>
              <w:t xml:space="preserve">выдачи кредита/ транша</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21"/>
              <w:jc w:val="both"/>
              <w:tabs>
                <w:tab w:val="left" w:pos="1276" w:leader="none"/>
              </w:tabs>
              <w:rPr>
                <w:sz w:val="20"/>
                <w:szCs w:val="20"/>
              </w:rPr>
            </w:pPr>
            <w:r>
              <w:rPr>
                <w:sz w:val="20"/>
                <w:szCs w:val="20"/>
              </w:rPr>
              <w:t xml:space="preserve">Комиссия начисляется по дату окончания срока предоставления кредитных средств/ срока действия лимита кредитования (включительно), определенную договором.</w:t>
            </w:r>
            <w:r>
              <w:rPr>
                <w:sz w:val="20"/>
                <w:szCs w:val="20"/>
              </w:rPr>
            </w:r>
            <w:r>
              <w:rPr>
                <w:sz w:val="20"/>
                <w:szCs w:val="20"/>
              </w:rPr>
            </w:r>
          </w:p>
          <w:p>
            <w:pPr>
              <w:pStyle w:val="1121"/>
              <w:jc w:val="both"/>
              <w:spacing w:before="40"/>
              <w:rPr>
                <w:sz w:val="20"/>
                <w:szCs w:val="20"/>
              </w:rPr>
            </w:pPr>
            <w:r>
              <w:rPr>
                <w:sz w:val="20"/>
                <w:szCs w:val="20"/>
              </w:rPr>
              <w:t xml:space="preserve">Комиссия уплачивается в порядке, предусмотренном договором.</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по договору об открытии кредитной линии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lang w:val="en-US"/>
              </w:rPr>
            </w:pPr>
            <w:r>
              <w:rPr>
                <w:bCs/>
                <w:sz w:val="20"/>
                <w:szCs w:val="20"/>
              </w:rPr>
              <w:t xml:space="preserve">- в форме «овердрафт» </w:t>
            </w:r>
            <w:r>
              <w:rPr>
                <w:bCs/>
                <w:sz w:val="20"/>
                <w:szCs w:val="20"/>
                <w:lang w:val="en-US"/>
              </w:rPr>
            </w:r>
            <w:r>
              <w:rPr>
                <w:bCs/>
                <w:sz w:val="20"/>
                <w:szCs w:val="20"/>
                <w:lang w:val="en-US"/>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По договоренности сторон</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w:t>
              <w:br w:type="textWrapping" w:clear="all"/>
              <w:t xml:space="preserve">№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37"/>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по договору об открытии кредитной линии,  заключенному в рамках льготных программ в соответствии с Перечнем 2 раздела 12 «Кредитные операции» настоящих Тарифов</w:t>
            </w:r>
            <w:r>
              <w:rPr>
                <w:rStyle w:val="1166"/>
                <w:bCs/>
                <w:sz w:val="20"/>
                <w:szCs w:val="20"/>
              </w:rPr>
              <w:footnoteReference w:id="3"/>
            </w:r>
            <w:r>
              <w:rPr>
                <w:bCs/>
                <w:sz w:val="20"/>
                <w:szCs w:val="20"/>
              </w:rPr>
            </w:r>
            <w:r>
              <w:rPr>
                <w:bCs/>
                <w:sz w:val="20"/>
                <w:szCs w:val="20"/>
              </w:rPr>
            </w:r>
          </w:p>
          <w:p>
            <w:pPr>
              <w:ind w:left="0" w:firstLine="0"/>
              <w:jc w:val="both"/>
              <w:rPr>
                <w:sz w:val="20"/>
                <w:szCs w:val="20"/>
              </w:rPr>
            </w:pPr>
            <w:r>
              <w:rPr>
                <w:rFonts w:ascii="Times New Roman" w:hAnsi="Times New Roman"/>
                <w:bCs/>
                <w:sz w:val="20"/>
                <w:szCs w:val="20"/>
              </w:rPr>
              <w:t xml:space="preserve">- </w:t>
            </w:r>
            <w:r>
              <w:rPr>
                <w:rFonts w:ascii="Times New Roman" w:hAnsi="Times New Roman"/>
                <w:bCs/>
                <w:sz w:val="20"/>
                <w:szCs w:val="20"/>
              </w:rPr>
              <w:t xml:space="preserve">при кредитовании по </w:t>
            </w:r>
            <w:r>
              <w:rPr>
                <w:rFonts w:ascii="Times New Roman" w:hAnsi="Times New Roman" w:eastAsia="Times New Roman"/>
                <w:bCs/>
                <w:sz w:val="20"/>
                <w:szCs w:val="20"/>
                <w:lang w:eastAsia="ru-RU"/>
              </w:rPr>
              <w:t xml:space="preserve">договору об </w:t>
            </w:r>
            <w:r>
              <w:rPr>
                <w:rFonts w:ascii="Times New Roman" w:hAnsi="Times New Roman"/>
                <w:bCs/>
                <w:sz w:val="20"/>
                <w:szCs w:val="20"/>
              </w:rPr>
              <w:t xml:space="preserve">открытии кредитной линии,  заключенному </w:t>
            </w:r>
            <w:r>
              <w:rPr>
                <w:rFonts w:ascii="Times New Roman" w:hAnsi="Times New Roman"/>
                <w:sz w:val="20"/>
                <w:szCs w:val="20"/>
              </w:rPr>
              <w:t xml:space="preserve">в рамках решения Министерства промышленности и торговли Российской Федерации о порядке предоставления субсидии № 23-60109-00982-Р</w:t>
            </w:r>
            <w:r>
              <w:rPr>
                <w:rFonts w:ascii="Times New Roman" w:hAnsi="Times New Roman"/>
                <w:bCs/>
                <w:sz w:val="20"/>
                <w:szCs w:val="20"/>
              </w:rPr>
              <w:t xml:space="preserve">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r>
            <w:r>
              <w:rPr>
                <w:sz w:val="20"/>
                <w:szCs w:val="20"/>
              </w:rPr>
            </w:r>
            <w:r>
              <w:rPr>
                <w:sz w:val="20"/>
                <w:szCs w:val="20"/>
              </w:rPr>
            </w:r>
          </w:p>
          <w:p>
            <w:pPr>
              <w:rPr>
                <w:sz w:val="20"/>
                <w:szCs w:val="20"/>
              </w:rPr>
            </w:pPr>
            <w:r>
              <w:rPr>
                <w:sz w:val="20"/>
                <w:szCs w:val="20"/>
              </w:rPr>
              <w:t xml:space="preserve">Не более 1% годовых</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sz w:val="20"/>
                <w:szCs w:val="20"/>
              </w:rPr>
              <w:t xml:space="preserve">12.4.</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sz w:val="20"/>
                <w:szCs w:val="20"/>
              </w:rPr>
              <w:t xml:space="preserve">Изменение срока(ов) возврата кредита (основного долга) по инициативе заемщика </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rPr>
                <w:sz w:val="20"/>
                <w:szCs w:val="20"/>
              </w:rPr>
            </w:pPr>
            <w:r>
              <w:rPr>
                <w:sz w:val="20"/>
                <w:szCs w:val="20"/>
              </w:rPr>
              <w:t xml:space="preserve">При изменении:</w:t>
            </w:r>
            <w:r>
              <w:rPr>
                <w:sz w:val="20"/>
                <w:szCs w:val="20"/>
              </w:rPr>
            </w:r>
            <w:r>
              <w:rPr>
                <w:sz w:val="20"/>
                <w:szCs w:val="20"/>
              </w:rPr>
            </w:r>
          </w:p>
          <w:p>
            <w:pPr>
              <w:pStyle w:val="1121"/>
              <w:jc w:val="center"/>
              <w:rPr>
                <w:sz w:val="20"/>
                <w:szCs w:val="20"/>
              </w:rPr>
            </w:pPr>
            <w:r>
              <w:rPr>
                <w:sz w:val="20"/>
                <w:szCs w:val="20"/>
              </w:rPr>
              <w:t xml:space="preserve">1) окончательного срока возврата кредита (основного долга) – не менее</w:t>
            </w:r>
            <w:r>
              <w:rPr>
                <w:i/>
                <w:sz w:val="20"/>
                <w:szCs w:val="20"/>
              </w:rPr>
              <w:t xml:space="preserve"> </w:t>
            </w:r>
            <w:r>
              <w:rPr>
                <w:sz w:val="20"/>
                <w:szCs w:val="20"/>
              </w:rPr>
              <w:t xml:space="preserve">1%;</w:t>
            </w:r>
            <w:r>
              <w:rPr>
                <w:sz w:val="20"/>
                <w:szCs w:val="20"/>
              </w:rPr>
            </w:r>
            <w:r>
              <w:rPr>
                <w:sz w:val="20"/>
                <w:szCs w:val="20"/>
              </w:rPr>
            </w:r>
          </w:p>
          <w:p>
            <w:pPr>
              <w:pStyle w:val="1121"/>
              <w:jc w:val="center"/>
              <w:rPr>
                <w:sz w:val="20"/>
                <w:szCs w:val="20"/>
              </w:rPr>
            </w:pPr>
            <w:r>
              <w:rPr>
                <w:sz w:val="20"/>
                <w:szCs w:val="20"/>
              </w:rPr>
              <w:t xml:space="preserve">2) промежуточного (ых) срока(ов) возврата кредита:</w:t>
            </w:r>
            <w:r>
              <w:rPr>
                <w:sz w:val="20"/>
                <w:szCs w:val="20"/>
              </w:rPr>
            </w:r>
            <w:r>
              <w:rPr>
                <w:sz w:val="20"/>
                <w:szCs w:val="20"/>
              </w:rPr>
            </w:r>
          </w:p>
          <w:p>
            <w:pPr>
              <w:pStyle w:val="1121"/>
              <w:jc w:val="center"/>
              <w:rPr>
                <w:sz w:val="20"/>
                <w:szCs w:val="20"/>
              </w:rPr>
            </w:pPr>
            <w:r>
              <w:rPr>
                <w:sz w:val="20"/>
                <w:szCs w:val="20"/>
              </w:rPr>
              <w:t xml:space="preserve">до 5 календарных дней (включительно) – не менее</w:t>
            </w:r>
            <w:r>
              <w:rPr>
                <w:i/>
                <w:sz w:val="20"/>
                <w:szCs w:val="20"/>
              </w:rPr>
              <w:t xml:space="preserve"> </w:t>
            </w:r>
            <w:r>
              <w:rPr>
                <w:sz w:val="20"/>
                <w:szCs w:val="20"/>
              </w:rPr>
              <w:t xml:space="preserve">0,15%;</w:t>
            </w:r>
            <w:r>
              <w:rPr>
                <w:sz w:val="20"/>
                <w:szCs w:val="20"/>
              </w:rPr>
            </w:r>
            <w:r>
              <w:rPr>
                <w:sz w:val="20"/>
                <w:szCs w:val="20"/>
              </w:rPr>
            </w:r>
          </w:p>
          <w:p>
            <w:pPr>
              <w:pStyle w:val="1121"/>
              <w:jc w:val="center"/>
              <w:rPr>
                <w:sz w:val="20"/>
                <w:szCs w:val="20"/>
              </w:rPr>
            </w:pPr>
            <w:r>
              <w:rPr>
                <w:sz w:val="20"/>
                <w:szCs w:val="20"/>
              </w:rPr>
              <w:t xml:space="preserve">от 6 до 30 календарных дней (включительно) – не менее</w:t>
            </w:r>
            <w:r>
              <w:rPr>
                <w:i/>
                <w:sz w:val="20"/>
                <w:szCs w:val="20"/>
              </w:rPr>
              <w:t xml:space="preserve"> </w:t>
            </w:r>
            <w:r>
              <w:rPr>
                <w:sz w:val="20"/>
                <w:szCs w:val="20"/>
              </w:rPr>
              <w:t xml:space="preserve">0,35%;</w:t>
            </w:r>
            <w:r>
              <w:rPr>
                <w:sz w:val="20"/>
                <w:szCs w:val="20"/>
              </w:rPr>
            </w:r>
            <w:r>
              <w:rPr>
                <w:sz w:val="20"/>
                <w:szCs w:val="20"/>
              </w:rPr>
            </w:r>
          </w:p>
          <w:p>
            <w:pPr>
              <w:pStyle w:val="1121"/>
              <w:jc w:val="center"/>
              <w:rPr>
                <w:sz w:val="20"/>
                <w:szCs w:val="20"/>
              </w:rPr>
            </w:pPr>
            <w:r>
              <w:rPr>
                <w:sz w:val="20"/>
                <w:szCs w:val="20"/>
              </w:rPr>
              <w:t xml:space="preserve">от 31 до 60 календарных дней (включительно) – не менее</w:t>
            </w:r>
            <w:r>
              <w:rPr>
                <w:i/>
                <w:sz w:val="20"/>
                <w:szCs w:val="20"/>
              </w:rPr>
              <w:t xml:space="preserve"> </w:t>
            </w:r>
            <w:r>
              <w:rPr>
                <w:sz w:val="20"/>
                <w:szCs w:val="20"/>
              </w:rPr>
              <w:t xml:space="preserve">0,7%;</w:t>
            </w:r>
            <w:r>
              <w:rPr>
                <w:sz w:val="20"/>
                <w:szCs w:val="20"/>
              </w:rPr>
            </w:r>
            <w:r>
              <w:rPr>
                <w:sz w:val="20"/>
                <w:szCs w:val="20"/>
              </w:rPr>
            </w:r>
          </w:p>
          <w:p>
            <w:pPr>
              <w:pStyle w:val="1121"/>
              <w:jc w:val="center"/>
              <w:rPr>
                <w:sz w:val="20"/>
                <w:szCs w:val="20"/>
              </w:rPr>
            </w:pPr>
            <w:r>
              <w:rPr>
                <w:sz w:val="20"/>
                <w:szCs w:val="20"/>
              </w:rPr>
              <w:t xml:space="preserve">свыше 60 календарных дней – не менее</w:t>
            </w:r>
            <w:r>
              <w:rPr>
                <w:i/>
                <w:sz w:val="20"/>
                <w:szCs w:val="20"/>
              </w:rPr>
              <w:t xml:space="preserve"> </w:t>
            </w:r>
            <w:r>
              <w:rPr>
                <w:sz w:val="20"/>
                <w:szCs w:val="20"/>
              </w:rPr>
              <w:t xml:space="preserve">1% </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sz w:val="20"/>
                <w:szCs w:val="20"/>
              </w:rPr>
            </w:pPr>
            <w:r>
              <w:rPr>
                <w:sz w:val="20"/>
                <w:szCs w:val="20"/>
              </w:rPr>
              <w:t xml:space="preserve">Комиссия исчисляется от суммы пролонгируемой ссудной задолженности по кредиту и уплачивается единовременно в день заключения дополнительного соглашения о пролонгации к кредитному договору/договору об открытии кредитной линии.</w:t>
            </w:r>
            <w:r>
              <w:rPr>
                <w:sz w:val="20"/>
                <w:szCs w:val="20"/>
              </w:rPr>
            </w:r>
            <w:r>
              <w:rPr>
                <w:sz w:val="20"/>
                <w:szCs w:val="20"/>
              </w:rPr>
            </w:r>
          </w:p>
          <w:p>
            <w:pPr>
              <w:pStyle w:val="1121"/>
              <w:jc w:val="both"/>
              <w:spacing w:before="40" w:after="40"/>
              <w:rPr>
                <w:sz w:val="20"/>
                <w:szCs w:val="20"/>
              </w:rPr>
            </w:pPr>
            <w:r>
              <w:rPr>
                <w:sz w:val="20"/>
                <w:szCs w:val="20"/>
              </w:rPr>
              <w:t xml:space="preserve">Данная комиссия не применяется в отношении изменения срока возврата кредита при осуществлении досрочного возврата кредита по инициативе заемщика</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r>
            <w:r>
              <w:rPr>
                <w:sz w:val="20"/>
                <w:szCs w:val="20"/>
              </w:rPr>
              <w:br w:type="textWrapping" w:clear="all"/>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sz w:val="20"/>
                <w:szCs w:val="20"/>
              </w:rPr>
            </w:pPr>
            <w:r>
              <w:rPr>
                <w:bCs/>
                <w:sz w:val="20"/>
                <w:szCs w:val="20"/>
              </w:rPr>
              <w:t xml:space="preserve">12.</w:t>
            </w:r>
            <w:r>
              <w:rPr>
                <w:bCs/>
                <w:sz w:val="20"/>
                <w:szCs w:val="20"/>
                <w:lang w:val="en-US"/>
              </w:rPr>
              <w:t xml:space="preserve">5</w:t>
            </w:r>
            <w:r>
              <w:rPr>
                <w:bCs/>
                <w:sz w:val="20"/>
                <w:szCs w:val="20"/>
              </w:rPr>
              <w:t xml:space="preserve">.</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Изменение условий кредитной сделки по инициативе заемщика при изменении процентной ставки по кредиту</w:t>
            </w:r>
            <w:r>
              <w:rPr>
                <w:bCs/>
                <w:sz w:val="20"/>
                <w:szCs w:val="20"/>
              </w:rPr>
            </w:r>
            <w:r>
              <w:rPr>
                <w:bCs/>
                <w:sz w:val="20"/>
                <w:szCs w:val="20"/>
              </w:rPr>
            </w:r>
          </w:p>
          <w:p>
            <w:pPr>
              <w:pStyle w:val="1121"/>
              <w:spacing w:before="120" w:after="40"/>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При сумме, на которую начисляется комиссия:</w:t>
            </w:r>
            <w:r>
              <w:rPr>
                <w:sz w:val="20"/>
                <w:szCs w:val="20"/>
              </w:rPr>
            </w:r>
            <w:r>
              <w:rPr>
                <w:sz w:val="20"/>
                <w:szCs w:val="20"/>
              </w:rPr>
            </w:r>
          </w:p>
          <w:p>
            <w:pPr>
              <w:pStyle w:val="1121"/>
              <w:jc w:val="center"/>
              <w:rPr>
                <w:sz w:val="20"/>
                <w:szCs w:val="20"/>
              </w:rPr>
            </w:pPr>
            <w:r>
              <w:rPr>
                <w:sz w:val="20"/>
                <w:szCs w:val="20"/>
              </w:rPr>
              <w:t xml:space="preserve">до 1 000 000,00 руб. (включительно) </w:t>
            </w:r>
            <w:r>
              <w:rPr>
                <w:bCs/>
                <w:sz w:val="20"/>
                <w:szCs w:val="20"/>
              </w:rPr>
              <w:t xml:space="preserve">– </w:t>
              <w:br w:type="textWrapping" w:clear="all"/>
              <w:t xml:space="preserve">не менее</w:t>
            </w:r>
            <w:r>
              <w:rPr>
                <w:bCs/>
                <w:i/>
                <w:sz w:val="20"/>
                <w:szCs w:val="20"/>
              </w:rPr>
              <w:t xml:space="preserve"> </w:t>
            </w:r>
            <w:r>
              <w:rPr>
                <w:bCs/>
                <w:sz w:val="20"/>
                <w:szCs w:val="20"/>
              </w:rPr>
              <w:t xml:space="preserve">1%</w:t>
            </w: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от 1 000 000,01 до 50 000 000,00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0,8%;</w:t>
            </w:r>
            <w:r>
              <w:rPr>
                <w:sz w:val="20"/>
                <w:szCs w:val="20"/>
              </w:rPr>
            </w:r>
            <w:r>
              <w:rPr>
                <w:sz w:val="20"/>
                <w:szCs w:val="20"/>
              </w:rPr>
            </w:r>
          </w:p>
          <w:p>
            <w:pPr>
              <w:pStyle w:val="1121"/>
              <w:jc w:val="center"/>
              <w:rPr>
                <w:sz w:val="20"/>
                <w:szCs w:val="20"/>
              </w:rPr>
            </w:pPr>
            <w:r>
              <w:rPr>
                <w:sz w:val="20"/>
                <w:szCs w:val="20"/>
              </w:rPr>
              <w:t xml:space="preserve">от 50 000 000,01 до 100 000 000,00 руб. (включительно) </w:t>
            </w:r>
            <w:r>
              <w:rPr>
                <w:bCs/>
                <w:sz w:val="20"/>
                <w:szCs w:val="20"/>
              </w:rPr>
              <w:t xml:space="preserve">– </w:t>
              <w:br w:type="textWrapping" w:clear="all"/>
              <w:t xml:space="preserve">не менее</w:t>
            </w:r>
            <w:r>
              <w:rPr>
                <w:bCs/>
                <w:i/>
                <w:sz w:val="20"/>
                <w:szCs w:val="20"/>
              </w:rPr>
              <w:t xml:space="preserve"> </w:t>
            </w:r>
            <w:r>
              <w:rPr>
                <w:sz w:val="20"/>
                <w:szCs w:val="20"/>
              </w:rPr>
              <w:t xml:space="preserve">0,5%;</w:t>
            </w:r>
            <w:r>
              <w:rPr>
                <w:sz w:val="20"/>
                <w:szCs w:val="20"/>
              </w:rPr>
            </w:r>
            <w:r>
              <w:rPr>
                <w:sz w:val="20"/>
                <w:szCs w:val="20"/>
              </w:rPr>
            </w:r>
          </w:p>
          <w:p>
            <w:pPr>
              <w:pStyle w:val="1121"/>
              <w:jc w:val="center"/>
              <w:spacing w:after="40"/>
              <w:rPr>
                <w:bCs/>
                <w:sz w:val="20"/>
                <w:szCs w:val="20"/>
              </w:rPr>
            </w:pPr>
            <w:r>
              <w:rPr>
                <w:sz w:val="20"/>
                <w:szCs w:val="20"/>
              </w:rPr>
              <w:t xml:space="preserve">свыше 100 000 000,01 руб. </w:t>
            </w:r>
            <w:r>
              <w:rPr>
                <w:bCs/>
                <w:sz w:val="20"/>
                <w:szCs w:val="20"/>
              </w:rPr>
              <w:t xml:space="preserve">– не менее</w:t>
            </w:r>
            <w:r>
              <w:rPr>
                <w:bCs/>
                <w:i/>
                <w:sz w:val="20"/>
                <w:szCs w:val="20"/>
              </w:rPr>
              <w:t xml:space="preserve"> </w:t>
            </w:r>
            <w:r>
              <w:rPr>
                <w:sz w:val="20"/>
                <w:szCs w:val="20"/>
              </w:rPr>
              <w:t xml:space="preserve">0,15%</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after="40"/>
              <w:rPr>
                <w:bCs/>
                <w:sz w:val="20"/>
                <w:szCs w:val="20"/>
              </w:rPr>
            </w:pPr>
            <w:r>
              <w:rPr>
                <w:bCs/>
                <w:sz w:val="20"/>
                <w:szCs w:val="20"/>
              </w:rPr>
              <w:t xml:space="preserve">Комиссия начисляется на сумму кредита (лимита кредитования), по которому уменьшается размер процентной ставки;</w:t>
            </w:r>
            <w:r>
              <w:rPr>
                <w:bCs/>
                <w:sz w:val="20"/>
                <w:szCs w:val="20"/>
              </w:rPr>
            </w:r>
            <w:r>
              <w:rPr>
                <w:bCs/>
                <w:sz w:val="20"/>
                <w:szCs w:val="20"/>
              </w:rPr>
            </w:r>
          </w:p>
          <w:p>
            <w:pPr>
              <w:pStyle w:val="1121"/>
              <w:jc w:val="both"/>
              <w:spacing w:before="40" w:after="40"/>
              <w:rPr>
                <w:bCs/>
                <w:sz w:val="20"/>
                <w:szCs w:val="20"/>
              </w:rPr>
            </w:pPr>
            <w:r>
              <w:rPr>
                <w:bCs/>
                <w:sz w:val="20"/>
                <w:szCs w:val="20"/>
              </w:rPr>
              <w:t xml:space="preserve">Комиссия уплачивается единовременно в день заключения дополнительного(ых) соглашения(ий) об изменении условий действующего кредитного договора (договора об открытии кредитной линии)</w:t>
            </w:r>
            <w:r>
              <w:rPr>
                <w:bCs/>
                <w:sz w:val="20"/>
                <w:szCs w:val="20"/>
              </w:rPr>
            </w:r>
            <w:r>
              <w:rPr>
                <w:bCs/>
                <w:sz w:val="20"/>
                <w:szCs w:val="20"/>
              </w:rPr>
            </w:r>
          </w:p>
          <w:p>
            <w:pPr>
              <w:pStyle w:val="1121"/>
              <w:spacing w:before="40" w:after="40"/>
              <w:rPr>
                <w:sz w:val="20"/>
                <w:szCs w:val="20"/>
              </w:rPr>
            </w:pPr>
            <w:r>
              <w:rPr>
                <w:bCs/>
                <w:sz w:val="20"/>
                <w:szCs w:val="20"/>
              </w:rPr>
              <w:t xml:space="preserve">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уменьшении процентной ставки по кредиту при проведении реструктуризации инвестиционных кредитов сроком до 3-х лет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p>
            <w:pPr>
              <w:pStyle w:val="1121"/>
              <w:ind w:left="72"/>
              <w:jc w:val="center"/>
              <w:spacing w:before="40"/>
              <w:rPr>
                <w:b/>
                <w:sz w:val="20"/>
                <w:szCs w:val="20"/>
              </w:rPr>
            </w:pPr>
            <w:r>
              <w:rPr>
                <w:b/>
                <w:sz w:val="20"/>
                <w:szCs w:val="20"/>
              </w:rPr>
            </w:r>
            <w:r>
              <w:rPr>
                <w:b/>
                <w:sz w:val="20"/>
                <w:szCs w:val="20"/>
              </w:rPr>
            </w:r>
            <w:r>
              <w:rPr>
                <w:b/>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w:t>
            </w:r>
            <w:r>
              <w:rPr>
                <w:sz w:val="20"/>
                <w:szCs w:val="20"/>
              </w:rPr>
              <w:t xml:space="preserve">соответствии с Положением о предоставлении кредитов в </w:t>
            </w:r>
            <w:r>
              <w:rPr>
                <w:bCs/>
                <w:sz w:val="20"/>
                <w:szCs w:val="20"/>
              </w:rPr>
              <w:t xml:space="preserve">рамках реализации Программы стимулирования кредитования субъектов малого и среднего предпринимательства </w:t>
              <w:br w:type="textWrapping" w:clear="all"/>
            </w:r>
            <w:r>
              <w:rPr>
                <w:sz w:val="20"/>
                <w:szCs w:val="20"/>
              </w:rPr>
              <w:t xml:space="preserve">№ 540-П </w:t>
            </w:r>
            <w:r>
              <w:rPr>
                <w:bCs/>
                <w:sz w:val="20"/>
                <w:szCs w:val="20"/>
              </w:rPr>
              <w:t xml:space="preserve">на период действия льготных условий</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sz w:val="20"/>
                <w:szCs w:val="20"/>
              </w:rPr>
              <w:t xml:space="preserve">Не взимается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данного раздела 12 «Кредитные операции» настоящих Тарифов</w:t>
            </w:r>
            <w:r>
              <w:rPr>
                <w:sz w:val="20"/>
                <w:szCs w:val="20"/>
              </w:rPr>
              <w:t xml:space="preserve"> </w:t>
            </w:r>
            <w:r>
              <w:rPr>
                <w:bCs/>
                <w:sz w:val="20"/>
                <w:szCs w:val="20"/>
              </w:rPr>
              <w:t xml:space="preserve">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rPr>
                <w:bCs/>
                <w:sz w:val="20"/>
                <w:szCs w:val="20"/>
              </w:rPr>
            </w:pPr>
            <w:r>
              <w:rPr>
                <w:bCs/>
                <w:sz w:val="20"/>
                <w:szCs w:val="20"/>
              </w:rPr>
              <w:t xml:space="preserve">12.6.</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Согласование Банком досрочного погашения кредита (основного долга) по инициативе заемщика без соблюдения процедуры предварительного письменного согласования</w:t>
            </w:r>
            <w:r>
              <w:rPr>
                <w:bCs/>
                <w:sz w:val="20"/>
                <w:szCs w:val="20"/>
              </w:rPr>
            </w:r>
            <w:r>
              <w:rPr>
                <w:bCs/>
                <w:sz w:val="20"/>
                <w:szCs w:val="20"/>
              </w:rPr>
            </w:r>
          </w:p>
          <w:p>
            <w:pPr>
              <w:pStyle w:val="1121"/>
              <w:spacing w:before="120"/>
              <w:rPr>
                <w:bCs/>
                <w:sz w:val="20"/>
                <w:szCs w:val="20"/>
              </w:rPr>
            </w:pPr>
            <w:r>
              <w:rPr>
                <w:bCs/>
                <w:sz w:val="20"/>
                <w:szCs w:val="20"/>
              </w:rPr>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108" w:right="-108"/>
              <w:jc w:val="center"/>
              <w:spacing w:before="40"/>
              <w:rPr>
                <w:spacing w:val="-20"/>
                <w:sz w:val="20"/>
                <w:szCs w:val="20"/>
              </w:rPr>
            </w:pPr>
            <w:r>
              <w:rPr>
                <w:sz w:val="20"/>
                <w:szCs w:val="20"/>
              </w:rPr>
              <w:t xml:space="preserve">По кредитным сделкам со сроком(ами), оставшимся(ися) до погашения в соответствии </w:t>
              <w:br w:type="textWrapping" w:clear="all"/>
              <w:t xml:space="preserve">с графиком погашения (возврата) кредита (основного долга)/ окончательной даты возврата кредита </w:t>
              <w:br w:type="textWrapping" w:clear="all"/>
              <w:t xml:space="preserve">(при отсутствии графика погашения (возврата) кредита (основного долга</w:t>
            </w:r>
            <w:r>
              <w:rPr>
                <w:spacing w:val="-20"/>
                <w:sz w:val="20"/>
                <w:szCs w:val="20"/>
              </w:rPr>
              <w:t xml:space="preserve">)):</w:t>
            </w:r>
            <w:r>
              <w:rPr>
                <w:spacing w:val="-20"/>
                <w:sz w:val="20"/>
                <w:szCs w:val="20"/>
              </w:rPr>
            </w:r>
            <w:r>
              <w:rPr>
                <w:spacing w:val="-20"/>
                <w:sz w:val="20"/>
                <w:szCs w:val="20"/>
              </w:rPr>
            </w:r>
          </w:p>
          <w:p>
            <w:pPr>
              <w:pStyle w:val="1121"/>
              <w:ind w:left="72"/>
              <w:jc w:val="center"/>
              <w:rPr>
                <w:bCs/>
                <w:sz w:val="20"/>
                <w:szCs w:val="20"/>
              </w:rPr>
            </w:pPr>
            <w:r>
              <w:rPr>
                <w:bCs/>
                <w:sz w:val="20"/>
                <w:szCs w:val="20"/>
              </w:rPr>
              <w:t xml:space="preserve">- в течение 30 календарных дней до плановой даты погашения по кредитному договору/траншу (включительно) комиссия – не взимается;</w:t>
            </w:r>
            <w:r>
              <w:rPr>
                <w:bCs/>
                <w:sz w:val="20"/>
                <w:szCs w:val="20"/>
              </w:rPr>
            </w:r>
            <w:r>
              <w:rPr>
                <w:bCs/>
                <w:sz w:val="20"/>
                <w:szCs w:val="20"/>
              </w:rPr>
            </w:r>
          </w:p>
          <w:p>
            <w:pPr>
              <w:pStyle w:val="1121"/>
              <w:ind w:left="72"/>
              <w:jc w:val="center"/>
              <w:rPr>
                <w:sz w:val="20"/>
                <w:szCs w:val="20"/>
              </w:rPr>
            </w:pPr>
            <w:r>
              <w:rPr>
                <w:bCs/>
                <w:sz w:val="20"/>
                <w:szCs w:val="20"/>
              </w:rPr>
              <w:t xml:space="preserve">- до 180</w:t>
            </w:r>
            <w:r>
              <w:rPr>
                <w:sz w:val="20"/>
                <w:szCs w:val="20"/>
              </w:rPr>
              <w:t xml:space="preserve"> календарных дней (включительно) – </w:t>
            </w:r>
            <w:r>
              <w:rPr>
                <w:bCs/>
                <w:sz w:val="20"/>
                <w:szCs w:val="20"/>
              </w:rPr>
              <w:t xml:space="preserve">не менее</w:t>
            </w:r>
            <w:r>
              <w:rPr>
                <w:bCs/>
                <w:i/>
                <w:sz w:val="20"/>
                <w:szCs w:val="20"/>
              </w:rPr>
              <w:t xml:space="preserve"> </w:t>
            </w:r>
            <w:r>
              <w:rPr>
                <w:sz w:val="20"/>
                <w:szCs w:val="20"/>
              </w:rPr>
              <w:t xml:space="preserve">1,0%;</w:t>
            </w:r>
            <w:r>
              <w:rPr>
                <w:sz w:val="20"/>
                <w:szCs w:val="20"/>
              </w:rPr>
            </w:r>
            <w:r>
              <w:rPr>
                <w:sz w:val="20"/>
                <w:szCs w:val="20"/>
              </w:rPr>
            </w:r>
          </w:p>
          <w:p>
            <w:pPr>
              <w:pStyle w:val="1121"/>
              <w:ind w:left="72"/>
              <w:jc w:val="center"/>
              <w:rPr>
                <w:sz w:val="20"/>
                <w:szCs w:val="20"/>
              </w:rPr>
            </w:pPr>
            <w:r>
              <w:rPr>
                <w:sz w:val="20"/>
                <w:szCs w:val="20"/>
              </w:rPr>
              <w:t xml:space="preserve">- от 181 до 365 календарных дней (включительно) – </w:t>
            </w:r>
            <w:r>
              <w:rPr>
                <w:bCs/>
                <w:sz w:val="20"/>
                <w:szCs w:val="20"/>
              </w:rPr>
              <w:t xml:space="preserve">не менее</w:t>
            </w:r>
            <w:r>
              <w:rPr>
                <w:bCs/>
                <w:i/>
                <w:sz w:val="20"/>
                <w:szCs w:val="20"/>
              </w:rPr>
              <w:t xml:space="preserve"> </w:t>
            </w:r>
            <w:r>
              <w:rPr>
                <w:sz w:val="20"/>
                <w:szCs w:val="20"/>
              </w:rPr>
              <w:t xml:space="preserve">3,5%;</w:t>
            </w:r>
            <w:r>
              <w:rPr>
                <w:sz w:val="20"/>
                <w:szCs w:val="20"/>
              </w:rPr>
            </w:r>
            <w:r>
              <w:rPr>
                <w:sz w:val="20"/>
                <w:szCs w:val="20"/>
              </w:rPr>
            </w:r>
          </w:p>
          <w:p>
            <w:pPr>
              <w:pStyle w:val="1121"/>
              <w:ind w:left="72"/>
              <w:jc w:val="center"/>
              <w:rPr>
                <w:sz w:val="20"/>
                <w:szCs w:val="20"/>
              </w:rPr>
            </w:pPr>
            <w:r>
              <w:rPr>
                <w:sz w:val="20"/>
                <w:szCs w:val="20"/>
              </w:rPr>
              <w:t xml:space="preserve">- свыше 365 календарных дней – </w:t>
            </w:r>
            <w:r>
              <w:rPr>
                <w:bCs/>
                <w:sz w:val="20"/>
                <w:szCs w:val="20"/>
              </w:rPr>
              <w:t xml:space="preserve">не менее</w:t>
            </w:r>
            <w:r>
              <w:rPr>
                <w:bCs/>
                <w:i/>
                <w:sz w:val="20"/>
                <w:szCs w:val="20"/>
              </w:rPr>
              <w:t xml:space="preserve"> </w:t>
            </w:r>
            <w:r>
              <w:rPr>
                <w:sz w:val="20"/>
                <w:szCs w:val="20"/>
              </w:rPr>
              <w:t xml:space="preserve">7,0%</w:t>
            </w:r>
            <w:r>
              <w:rPr>
                <w:sz w:val="20"/>
                <w:szCs w:val="20"/>
              </w:rPr>
            </w:r>
            <w:r>
              <w:rPr>
                <w:sz w:val="20"/>
                <w:szCs w:val="20"/>
              </w:rPr>
            </w:r>
          </w:p>
        </w:tc>
        <w:tc>
          <w:tcPr>
            <w:tcBorders>
              <w:top w:val="singl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sz w:val="20"/>
                <w:szCs w:val="20"/>
              </w:rPr>
            </w:pPr>
            <w:r>
              <w:rPr>
                <w:sz w:val="20"/>
                <w:szCs w:val="20"/>
              </w:rPr>
              <w:t xml:space="preserve">П</w:t>
            </w:r>
            <w:r>
              <w:rPr>
                <w:sz w:val="20"/>
                <w:szCs w:val="20"/>
              </w:rPr>
              <w:t xml:space="preserve">о вновь заключаемым кредитным сделкам данная комиссия не взимается (комиссия действует только в отношении кредитных сделок, в рамках которых соответствующими кредитными договорами/договорами об открытии кредитной линии предусмотрено условие о ее взимании).</w:t>
            </w:r>
            <w:r>
              <w:rPr>
                <w:sz w:val="20"/>
                <w:szCs w:val="20"/>
              </w:rPr>
            </w:r>
            <w:r>
              <w:rPr>
                <w:sz w:val="20"/>
                <w:szCs w:val="20"/>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p>
            <w:pPr>
              <w:pStyle w:val="1121"/>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after="40"/>
              <w:rPr>
                <w:sz w:val="20"/>
                <w:szCs w:val="20"/>
              </w:rPr>
            </w:pPr>
            <w:r>
              <w:rPr>
                <w:sz w:val="20"/>
                <w:szCs w:val="20"/>
              </w:rPr>
              <w:t xml:space="preserve">Дополнительно к вышеуказанной комиссии взимаются комиссии финансирующего банка за досрочное погашение</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120" w:after="12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w:t>
              <w:br w:type="textWrapping" w:clear="all"/>
              <w:t xml:space="preserve">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both"/>
              <w:spacing w:before="120"/>
              <w:rPr>
                <w:bCs/>
                <w:sz w:val="20"/>
                <w:szCs w:val="20"/>
              </w:rPr>
            </w:pPr>
            <w:r>
              <w:rPr>
                <w:bCs/>
                <w:sz w:val="20"/>
                <w:szCs w:val="20"/>
              </w:rPr>
              <w:t xml:space="preserve">12.7.</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rPr>
                <w:bCs/>
                <w:sz w:val="20"/>
                <w:szCs w:val="20"/>
              </w:rPr>
            </w:pPr>
            <w:r>
              <w:rPr>
                <w:bCs/>
                <w:sz w:val="20"/>
                <w:szCs w:val="20"/>
              </w:rPr>
              <w:t xml:space="preserve">Досрочный возврат кредита (основного долга) по инициативе заемщика</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 в зависимости от срока, оставшегося до погашения</w:t>
            </w:r>
            <w:r>
              <w:rPr>
                <w:sz w:val="20"/>
                <w:szCs w:val="20"/>
                <w:vertAlign w:val="superscript"/>
              </w:rPr>
              <w:footnoteReference w:id="4"/>
            </w:r>
            <w:r>
              <w:rPr>
                <w:sz w:val="20"/>
                <w:szCs w:val="20"/>
                <w:vertAlign w:val="superscript"/>
              </w:rPr>
              <w:t xml:space="preserve">,</w:t>
            </w:r>
            <w:r>
              <w:rPr>
                <w:sz w:val="20"/>
                <w:szCs w:val="20"/>
                <w:vertAlign w:val="superscript"/>
              </w:rPr>
              <w:footnoteReference w:id="5"/>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top"/>
            <w:vMerge w:val="restart"/>
            <w:textDirection w:val="lrTb"/>
            <w:noWrap w:val="false"/>
          </w:tcPr>
          <w:p>
            <w:pPr>
              <w:pStyle w:val="1121"/>
              <w:jc w:val="both"/>
              <w:spacing w:before="120"/>
              <w:rPr>
                <w:bCs/>
                <w:sz w:val="20"/>
                <w:szCs w:val="20"/>
              </w:rPr>
            </w:pPr>
            <w:r>
              <w:rPr>
                <w:bCs/>
                <w:sz w:val="20"/>
                <w:szCs w:val="20"/>
              </w:rPr>
              <w:t xml:space="preserve">Комиссия исчисляется от досрочно возвращенной суммы кредита или его части и уплачивается в дату досрочного возврата кредита либо его части.</w:t>
            </w:r>
            <w:r>
              <w:rPr>
                <w:bCs/>
                <w:sz w:val="20"/>
                <w:szCs w:val="20"/>
              </w:rPr>
            </w:r>
            <w:r>
              <w:rPr>
                <w:bCs/>
                <w:sz w:val="20"/>
                <w:szCs w:val="20"/>
              </w:rPr>
            </w:r>
          </w:p>
          <w:p>
            <w:pPr>
              <w:pStyle w:val="1121"/>
              <w:jc w:val="both"/>
              <w:rPr>
                <w:bCs/>
                <w:sz w:val="20"/>
                <w:szCs w:val="20"/>
              </w:rPr>
            </w:pPr>
            <w:r>
              <w:rPr>
                <w:bCs/>
                <w:sz w:val="20"/>
                <w:szCs w:val="20"/>
              </w:rPr>
              <w:t xml:space="preserve">По договору об открытии кредитной линии с лимитом задолженности и договору </w:t>
              <w:br w:type="textWrapping" w:clear="all"/>
              <w:t xml:space="preserve">об открытии кредитной линии с лимитом выдачи и лимитом задолженности </w:t>
              <w:br w:type="textWrapping" w:clear="all"/>
              <w:t xml:space="preserve">при установлении срока транша до 90 календарных дней (включительно) комиссия не взимается.</w:t>
            </w:r>
            <w:r>
              <w:rPr>
                <w:bCs/>
                <w:sz w:val="20"/>
                <w:szCs w:val="20"/>
              </w:rPr>
            </w:r>
            <w:r>
              <w:rPr>
                <w:bCs/>
                <w:sz w:val="20"/>
                <w:szCs w:val="20"/>
              </w:rPr>
            </w:r>
          </w:p>
          <w:p>
            <w:pPr>
              <w:pStyle w:val="1121"/>
              <w:jc w:val="both"/>
              <w:rPr>
                <w:bCs/>
                <w:sz w:val="20"/>
                <w:szCs w:val="20"/>
              </w:rPr>
            </w:pPr>
            <w:r>
              <w:rPr>
                <w:bCs/>
                <w:sz w:val="20"/>
                <w:szCs w:val="20"/>
              </w:rPr>
              <w:t xml:space="preserve">В течение 30 календарных дней, оставшихся до даты погашения (возврата) Кредита/части кредита (включительно) комиссия не взимается.</w:t>
            </w:r>
            <w:r>
              <w:rPr>
                <w:bCs/>
                <w:sz w:val="20"/>
                <w:szCs w:val="20"/>
              </w:rPr>
            </w:r>
            <w:r>
              <w:rPr>
                <w:bCs/>
                <w:sz w:val="20"/>
                <w:szCs w:val="20"/>
              </w:rPr>
            </w:r>
          </w:p>
          <w:p>
            <w:pPr>
              <w:pStyle w:val="1121"/>
              <w:jc w:val="both"/>
              <w:rPr>
                <w:bCs/>
                <w:sz w:val="20"/>
                <w:szCs w:val="20"/>
                <w:highlight w:val="yellow"/>
              </w:rPr>
            </w:pPr>
            <w:r>
              <w:rPr>
                <w:bCs/>
                <w:sz w:val="20"/>
                <w:szCs w:val="20"/>
                <w:highlight w:val="yellow"/>
              </w:rPr>
            </w:r>
            <w:r>
              <w:rPr>
                <w:bCs/>
                <w:sz w:val="20"/>
                <w:szCs w:val="20"/>
                <w:highlight w:val="yellow"/>
              </w:rPr>
            </w:r>
            <w:r>
              <w:rPr>
                <w:bCs/>
                <w:sz w:val="20"/>
                <w:szCs w:val="20"/>
                <w:highlight w:val="yellow"/>
              </w:rPr>
            </w:r>
          </w:p>
          <w:p>
            <w:pPr>
              <w:pStyle w:val="1121"/>
              <w:jc w:val="both"/>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по договору об открытии кредитной линии с лимитом выдачи и лимитом задолженности </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форме «овердрафт»</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с использованием связанного финансирования</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rPr>
                <w:sz w:val="20"/>
                <w:szCs w:val="20"/>
              </w:rPr>
            </w:pPr>
            <w:r>
              <w:rPr>
                <w:sz w:val="20"/>
                <w:szCs w:val="20"/>
              </w:rPr>
              <w:t xml:space="preserve">Не взимается, </w:t>
              <w:br w:type="textWrapping" w:clear="all"/>
              <w:t xml:space="preserve">за исключением комиссий, возмещаемых финансирующему банку за досрочное погашение</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bCs/>
                <w:sz w:val="20"/>
                <w:szCs w:val="20"/>
              </w:rPr>
            </w:pPr>
            <w:r>
              <w:rPr>
                <w:bCs/>
                <w:sz w:val="20"/>
                <w:szCs w:val="20"/>
              </w:rPr>
              <w:t xml:space="preserve">- при кредитовании в рамках Порядка предоставления АО «Россельхозбанк» кредитов на цели, связанные с проведением сезонных работ, № 411-П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p>
            <w:pPr>
              <w:pStyle w:val="1121"/>
              <w:ind w:left="72"/>
              <w:jc w:val="center"/>
              <w:spacing w:before="40"/>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Положением о предоставлении кредитов субъектам малого и среднего предпринимательства за счет средств АО «МСП Банк» № 547-П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2"/>
              <w:jc w:val="center"/>
              <w:spacing w:before="40"/>
              <w:rPr>
                <w:sz w:val="20"/>
                <w:szCs w:val="20"/>
              </w:rPr>
            </w:pPr>
            <w:r>
              <w:rPr>
                <w:sz w:val="20"/>
                <w:szCs w:val="20"/>
              </w:rPr>
              <w:t xml:space="preserve">Не взимается</w:t>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bottom w:val="none" w:color="000000" w:sz="4" w:space="0"/>
              <w:right w:val="single" w:color="000000" w:sz="4" w:space="0"/>
            </w:tcBorders>
            <w:tcW w:w="2977" w:type="dxa"/>
            <w:vAlign w:val="center"/>
            <w:vMerge w:val="continue"/>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tabs>
                <w:tab w:val="left" w:pos="0" w:leader="none"/>
              </w:tabs>
              <w:rPr>
                <w:bCs/>
                <w:sz w:val="20"/>
                <w:szCs w:val="20"/>
              </w:rPr>
            </w:pPr>
            <w:r>
              <w:rPr>
                <w:bCs/>
                <w:sz w:val="20"/>
                <w:szCs w:val="20"/>
              </w:rPr>
              <w:t xml:space="preserve">- при кредитовании в рамках кредитного продукта «Микро_АПК» в соответствии с Положением о кредитовании клиентов микробизнеса в АО «Россельхозбанк» № 656-П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соответствии с Порядком рефинансирования </w:t>
              <w:br w:type="textWrapping" w:clear="all"/>
              <w:t xml:space="preserve">АО «Россельхозбанк» кредитов, предоставленных сторонними кредитными организациями № 376-П в рамках кредитных продуктов «Сезонный Рефинанс» </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center"/>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rPr>
                <w:sz w:val="20"/>
                <w:szCs w:val="20"/>
              </w:rPr>
            </w:pPr>
            <w:r>
              <w:rPr>
                <w:sz w:val="20"/>
                <w:szCs w:val="20"/>
              </w:rPr>
              <w:t xml:space="preserve">- при кредитовании в рамках Порядка кредитования клиентов микробизнеса по кредитному продукту «Бизнес-карта с лимитом кредитования» в </w:t>
              <w:br w:type="textWrapping" w:clear="all"/>
              <w:t xml:space="preserve">АО «Россельхозбанк» № 738-П</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ind w:left="74"/>
              <w:jc w:val="both"/>
              <w:spacing w:before="40" w:after="40"/>
              <w:rPr>
                <w:bCs/>
                <w:sz w:val="20"/>
                <w:szCs w:val="20"/>
              </w:rPr>
            </w:pPr>
            <w:r>
              <w:rPr>
                <w:sz w:val="20"/>
                <w:szCs w:val="20"/>
              </w:rPr>
              <w:t xml:space="preserve">- </w:t>
            </w:r>
            <w:r>
              <w:rPr>
                <w:bCs/>
                <w:sz w:val="20"/>
                <w:szCs w:val="20"/>
              </w:rPr>
              <w:t xml:space="preserve">при кредитовании в рамках Порядка кредитования АО</w:t>
            </w:r>
            <w:r>
              <w:rPr>
                <w:sz w:val="20"/>
                <w:szCs w:val="20"/>
              </w:rPr>
              <w:t xml:space="preserve"> </w:t>
            </w:r>
            <w:r>
              <w:rPr>
                <w:bCs/>
                <w:sz w:val="20"/>
                <w:szCs w:val="20"/>
              </w:rPr>
              <w:t xml:space="preserve">«Россельхозбанк» юридических лиц – публичных обществ в рамках Генерального соглашения о порядке заключения кредитных сделок № 447-П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spacing w:before="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bCs/>
                <w:sz w:val="20"/>
                <w:szCs w:val="20"/>
              </w:rPr>
              <w:t xml:space="preserve">- при </w:t>
            </w:r>
            <w:r>
              <w:rPr>
                <w:sz w:val="20"/>
                <w:szCs w:val="20"/>
              </w:rPr>
              <w:t xml:space="preserve">рефинансировании (реструктурировании) за счет средств АО «МСП Банк» кредитов, предоставленных АО «Россельхозбанк» субъектам малого и среднего предпринимательства</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pPr>
              <w:pStyle w:val="1121"/>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highlight w:val="none"/>
              </w:rPr>
            </w:pPr>
            <w:r>
              <w:rPr>
                <w:bCs/>
                <w:sz w:val="20"/>
                <w:szCs w:val="20"/>
              </w:rPr>
              <w:t xml:space="preserve">- при кредитовании в рамках льготных программ в соответствии с Перечнем 2 данного раздела 12 «Кредитные операции»</w:t>
            </w:r>
            <w:r>
              <w:rPr>
                <w:sz w:val="20"/>
                <w:szCs w:val="20"/>
              </w:rPr>
              <w:t xml:space="preserve"> настоящих Тарифов </w:t>
            </w:r>
            <w:r>
              <w:rPr>
                <w:bCs/>
                <w:sz w:val="20"/>
                <w:szCs w:val="20"/>
              </w:rPr>
              <w:t xml:space="preserve">на период действия льготной/ увеличенной льготной ставки</w:t>
            </w:r>
            <w:r>
              <w:rPr>
                <w:sz w:val="20"/>
                <w:szCs w:val="20"/>
                <w:highlight w:val="none"/>
              </w:rPr>
            </w:r>
            <w:r>
              <w:rPr>
                <w:sz w:val="20"/>
                <w:szCs w:val="20"/>
                <w:highlight w:val="none"/>
              </w:rPr>
            </w:r>
          </w:p>
          <w:p>
            <w: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rPr>
                <w:sz w:val="20"/>
                <w:szCs w:val="20"/>
              </w:rPr>
            </w:pPr>
            <w:r>
              <w:rPr>
                <w:sz w:val="20"/>
                <w:szCs w:val="20"/>
              </w:rPr>
              <w:t xml:space="preserve">Не взимается</w:t>
            </w:r>
            <w:r>
              <w:rPr>
                <w:sz w:val="20"/>
                <w:szCs w:val="20"/>
              </w:rPr>
            </w:r>
            <w:r>
              <w:rPr>
                <w:sz w:val="20"/>
                <w:szCs w:val="20"/>
              </w:rPr>
            </w:r>
          </w:p>
          <w:p>
            <w:r/>
            <w:r/>
          </w:p>
        </w:tc>
        <w:tc>
          <w:tcPr>
            <w:tcBorders>
              <w:top w:val="none" w:color="000000" w:sz="4" w:space="0"/>
              <w:left w:val="single" w:color="000000" w:sz="4" w:space="0"/>
              <w:bottom w:val="none" w:color="000000" w:sz="4" w:space="0"/>
              <w:right w:val="single" w:color="000000" w:sz="4" w:space="0"/>
            </w:tcBorders>
            <w:tcW w:w="2977" w:type="dxa"/>
            <w:vAlign w:val="top"/>
            <w:textDirection w:val="lrTb"/>
            <w:noWrap w:val="false"/>
          </w:tcPr>
          <w:p>
            <w: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right"/>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jc w:val="both"/>
              <w:spacing w:before="40" w:after="40"/>
              <w:rPr>
                <w:sz w:val="20"/>
                <w:szCs w:val="20"/>
              </w:rPr>
            </w:pPr>
            <w:r>
              <w:rPr>
                <w:bCs/>
                <w:sz w:val="20"/>
                <w:szCs w:val="20"/>
                <w:highlight w:val="none"/>
              </w:rPr>
            </w:r>
            <w:r>
              <w:rPr>
                <w:rFonts w:ascii="Times New Roman" w:hAnsi="Times New Roman"/>
                <w:bCs/>
                <w:sz w:val="20"/>
                <w:szCs w:val="20"/>
              </w:rPr>
              <w:t xml:space="preserve">- </w:t>
            </w:r>
            <w:r>
              <w:rPr>
                <w:rFonts w:ascii="Times New Roman" w:hAnsi="Times New Roman"/>
                <w:bCs/>
                <w:sz w:val="20"/>
                <w:szCs w:val="20"/>
              </w:rPr>
              <w:t xml:space="preserve">при кредитовании в рамках решен</w:t>
            </w:r>
            <w:r>
              <w:rPr>
                <w:rFonts w:ascii="Times New Roman" w:hAnsi="Times New Roman"/>
                <w:bCs/>
                <w:sz w:val="20"/>
                <w:szCs w:val="20"/>
              </w:rPr>
              <w:t xml:space="preserve">ия Министерства промышленности и торговли Российской Федерации о порядке предоставления субсидии № 23-60109-00982-Р (принятому в соответствии с постановлением Правительства Российской Федерации от 25.10.2023 № 1780) в течение периода льготного кредитования</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jc w:val="center"/>
              <w:rPr>
                <w:sz w:val="20"/>
                <w:szCs w:val="20"/>
              </w:rPr>
            </w:pPr>
            <w:r>
              <w:rPr>
                <w:sz w:val="20"/>
                <w:szCs w:val="20"/>
              </w:rPr>
              <w:t xml:space="preserve">Не более 1,5% годовых</w:t>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977" w:type="dxa"/>
            <w:vAlign w:val="top"/>
            <w:textDirection w:val="lrTb"/>
            <w:noWrap w:val="false"/>
          </w:tcPr>
          <w:p>
            <w:pPr>
              <w:pStyle w:val="1121"/>
              <w:jc w:val="both"/>
              <w:spacing w:before="120" w:after="120" w:line="240" w:lineRule="auto"/>
              <w:tabs>
                <w:tab w:val="left" w:pos="709" w:leader="none"/>
              </w:tabs>
              <w:rPr>
                <w:rFonts w:ascii="Times New Roman" w:hAnsi="Times New Roman"/>
                <w:sz w:val="20"/>
                <w:szCs w:val="20"/>
                <w:highlight w:val="none"/>
              </w:rPr>
            </w:pPr>
            <w:r>
              <w:rPr>
                <w:rFonts w:ascii="Times New Roman" w:hAnsi="Times New Roman"/>
                <w:bCs/>
                <w:sz w:val="20"/>
                <w:szCs w:val="20"/>
              </w:rPr>
              <w:t xml:space="preserve">Комиссия исчисляется от досрочно возвращ</w:t>
            </w:r>
            <w:r>
              <w:rPr>
                <w:rFonts w:ascii="Times New Roman" w:hAnsi="Times New Roman"/>
                <w:bCs/>
                <w:sz w:val="20"/>
                <w:szCs w:val="20"/>
              </w:rPr>
              <w:t xml:space="preserve">аемой</w:t>
            </w:r>
            <w:r>
              <w:rPr>
                <w:rFonts w:ascii="Times New Roman" w:hAnsi="Times New Roman"/>
                <w:bCs/>
                <w:sz w:val="20"/>
                <w:szCs w:val="20"/>
              </w:rPr>
              <w:t xml:space="preserve"> суммы кредита или его части </w:t>
            </w:r>
            <w:r>
              <w:rPr>
                <w:bCs/>
                <w:sz w:val="20"/>
                <w:szCs w:val="20"/>
              </w:rPr>
              <w:t xml:space="preserve">на </w:t>
            </w:r>
            <w:r>
              <w:rPr>
                <w:rFonts w:ascii="Times New Roman" w:hAnsi="Times New Roman" w:eastAsia="Times New Roman"/>
                <w:bCs/>
                <w:sz w:val="20"/>
                <w:szCs w:val="20"/>
              </w:rPr>
              <w:t xml:space="preserve">срок от даты досрочного погашения до плановой даты погашения</w:t>
            </w:r>
            <w:r>
              <w:rPr>
                <w:bCs/>
                <w:sz w:val="20"/>
                <w:szCs w:val="20"/>
              </w:rPr>
              <w:t xml:space="preserve"> </w:t>
            </w:r>
            <w:r>
              <w:rPr>
                <w:rFonts w:ascii="Times New Roman" w:hAnsi="Times New Roman"/>
                <w:bCs/>
                <w:sz w:val="20"/>
                <w:szCs w:val="20"/>
              </w:rPr>
              <w:t xml:space="preserve">и уплачивается в дату досрочного возврата кредита либо его части.</w:t>
            </w:r>
            <w:r>
              <w:rPr>
                <w:rFonts w:ascii="Times New Roman" w:hAnsi="Times New Roman"/>
                <w:sz w:val="20"/>
                <w:szCs w:val="20"/>
                <w:highlight w:val="none"/>
              </w:rPr>
            </w:r>
            <w:r>
              <w:rPr>
                <w:rFonts w:ascii="Times New Roman" w:hAnsi="Times New Roman"/>
                <w:sz w:val="20"/>
                <w:szCs w:val="20"/>
                <w:highlight w:val="non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120" w:after="40"/>
              <w:rPr>
                <w:bCs/>
                <w:sz w:val="20"/>
                <w:szCs w:val="20"/>
              </w:rPr>
            </w:pPr>
            <w:r>
              <w:rPr>
                <w:bCs/>
                <w:sz w:val="20"/>
                <w:szCs w:val="20"/>
              </w:rPr>
              <w:t xml:space="preserve">12.8.</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120" w:after="40"/>
              <w:rPr>
                <w:bCs/>
                <w:sz w:val="20"/>
                <w:szCs w:val="20"/>
              </w:rPr>
            </w:pPr>
            <w:r>
              <w:rPr>
                <w:bCs/>
                <w:sz w:val="20"/>
                <w:szCs w:val="20"/>
              </w:rPr>
              <w:t xml:space="preserve">Уменьшение/замена предмета залога (залогового имущества) по договору о залоге по инициативе заемщика</w:t>
            </w:r>
            <w:r>
              <w:rPr>
                <w:color w:val="000000"/>
                <w:sz w:val="20"/>
                <w:szCs w:val="20"/>
              </w:rPr>
              <w:t xml:space="preserve"> в случаях, предусмотренных договором о залоге/ ипотеке</w:t>
            </w:r>
            <w:r>
              <w:rPr>
                <w:bCs/>
                <w:sz w:val="20"/>
                <w:szCs w:val="20"/>
              </w:rPr>
            </w:r>
            <w:r>
              <w:rPr>
                <w:bCs/>
                <w:sz w:val="20"/>
                <w:szCs w:val="20"/>
              </w:rPr>
            </w:r>
          </w:p>
        </w:tc>
        <w:tc>
          <w:tcPr>
            <w:tcBorders>
              <w:top w:val="singl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jc w:val="center"/>
              <w:spacing w:before="40" w:after="40"/>
              <w:rPr>
                <w:sz w:val="20"/>
                <w:szCs w:val="20"/>
              </w:rPr>
            </w:pPr>
            <w:r>
              <w:rPr>
                <w:sz w:val="20"/>
                <w:szCs w:val="20"/>
              </w:rPr>
              <w:t xml:space="preserve">0,2% от суммы, </w:t>
            </w:r>
            <w:r>
              <w:rPr>
                <w:sz w:val="20"/>
                <w:szCs w:val="20"/>
              </w:rPr>
            </w:r>
            <w:r>
              <w:rPr>
                <w:sz w:val="20"/>
                <w:szCs w:val="20"/>
              </w:rPr>
            </w:r>
          </w:p>
          <w:p>
            <w:pPr>
              <w:pStyle w:val="1121"/>
              <w:jc w:val="center"/>
              <w:spacing w:before="40" w:after="40"/>
              <w:rPr>
                <w:sz w:val="20"/>
                <w:szCs w:val="20"/>
              </w:rPr>
            </w:pPr>
            <w:r>
              <w:rPr>
                <w:sz w:val="20"/>
                <w:szCs w:val="20"/>
              </w:rPr>
              <w:t xml:space="preserve">минимум – </w:t>
              <w:br w:type="textWrapping" w:clear="all"/>
              <w:t xml:space="preserve">30 000 руб.,</w:t>
            </w:r>
            <w:r>
              <w:rPr>
                <w:sz w:val="20"/>
                <w:szCs w:val="20"/>
              </w:rPr>
            </w:r>
            <w:r>
              <w:rPr>
                <w:sz w:val="20"/>
                <w:szCs w:val="20"/>
              </w:rPr>
            </w:r>
          </w:p>
          <w:p>
            <w:pPr>
              <w:pStyle w:val="1121"/>
              <w:jc w:val="center"/>
              <w:spacing w:before="40" w:after="40"/>
              <w:rPr>
                <w:sz w:val="20"/>
                <w:szCs w:val="20"/>
              </w:rPr>
            </w:pPr>
            <w:r>
              <w:rPr>
                <w:sz w:val="20"/>
                <w:szCs w:val="20"/>
              </w:rPr>
              <w:t xml:space="preserve">максимум – 150 000 руб.</w:t>
            </w:r>
            <w:r>
              <w:rPr>
                <w:sz w:val="20"/>
                <w:szCs w:val="20"/>
              </w:rPr>
            </w:r>
            <w:r>
              <w:rPr>
                <w:sz w:val="20"/>
                <w:szCs w:val="20"/>
              </w:rPr>
            </w:r>
          </w:p>
        </w:tc>
        <w:tc>
          <w:tcPr>
            <w:tcBorders>
              <w:top w:val="single" w:color="000000" w:sz="4" w:space="0"/>
              <w:left w:val="single" w:color="000000" w:sz="4" w:space="0"/>
              <w:right w:val="single" w:color="000000" w:sz="4" w:space="0"/>
            </w:tcBorders>
            <w:tcW w:w="2977" w:type="dxa"/>
            <w:vAlign w:val="center"/>
            <w:vMerge w:val="restart"/>
            <w:textDirection w:val="lrTb"/>
            <w:noWrap w:val="false"/>
          </w:tcPr>
          <w:p>
            <w:pPr>
              <w:pStyle w:val="1121"/>
              <w:jc w:val="both"/>
              <w:spacing w:before="40"/>
              <w:rPr>
                <w:sz w:val="20"/>
                <w:szCs w:val="20"/>
              </w:rPr>
            </w:pPr>
            <w:r>
              <w:rPr>
                <w:sz w:val="20"/>
                <w:szCs w:val="20"/>
              </w:rPr>
              <w:t xml:space="preserve">Услуга облагается НДС, сумма которого взимается дополнительно.</w:t>
            </w:r>
            <w:r>
              <w:rPr>
                <w:sz w:val="20"/>
                <w:szCs w:val="20"/>
              </w:rPr>
            </w:r>
            <w:r>
              <w:rPr>
                <w:sz w:val="20"/>
                <w:szCs w:val="20"/>
              </w:rPr>
            </w:r>
          </w:p>
          <w:p>
            <w:pPr>
              <w:pStyle w:val="1121"/>
              <w:jc w:val="both"/>
              <w:rPr>
                <w:bCs/>
                <w:sz w:val="20"/>
                <w:szCs w:val="20"/>
              </w:rPr>
            </w:pPr>
            <w:r>
              <w:rPr>
                <w:bCs/>
                <w:sz w:val="20"/>
                <w:szCs w:val="20"/>
              </w:rPr>
              <w:t xml:space="preserve">Комиссия взимается в случае, если залогодателем по кредитной сделке, в рамках которой по инициативе заемщика требуется уменьшение/ замена предмета залога, является сам заемщик.</w:t>
            </w:r>
            <w:r>
              <w:rPr>
                <w:bCs/>
                <w:sz w:val="20"/>
                <w:szCs w:val="20"/>
              </w:rPr>
            </w:r>
            <w:r>
              <w:rPr>
                <w:bCs/>
                <w:sz w:val="20"/>
                <w:szCs w:val="20"/>
              </w:rPr>
            </w:r>
          </w:p>
          <w:p>
            <w:pPr>
              <w:pStyle w:val="1121"/>
              <w:jc w:val="both"/>
              <w:rPr>
                <w:bCs/>
                <w:sz w:val="20"/>
                <w:szCs w:val="20"/>
              </w:rPr>
            </w:pPr>
            <w:r>
              <w:rPr>
                <w:bCs/>
                <w:sz w:val="20"/>
                <w:szCs w:val="20"/>
              </w:rPr>
              <w:t xml:space="preserve">Комиссия начисляется на сумму залоговой стоимости имущества, выводимого из состава обеспечения по кредитной сделке. </w:t>
            </w:r>
            <w:r>
              <w:rPr>
                <w:bCs/>
                <w:sz w:val="20"/>
                <w:szCs w:val="20"/>
              </w:rPr>
            </w:r>
            <w:r>
              <w:rPr>
                <w:bCs/>
                <w:sz w:val="20"/>
                <w:szCs w:val="20"/>
              </w:rPr>
            </w:r>
          </w:p>
          <w:p>
            <w:pPr>
              <w:pStyle w:val="1121"/>
              <w:jc w:val="both"/>
              <w:spacing w:after="40"/>
              <w:rPr>
                <w:bCs/>
                <w:sz w:val="20"/>
                <w:szCs w:val="20"/>
              </w:rPr>
            </w:pPr>
            <w:r>
              <w:rPr>
                <w:bCs/>
                <w:sz w:val="20"/>
                <w:szCs w:val="20"/>
              </w:rPr>
              <w:t xml:space="preserve">Комиссия уплачивается единовременно в день заключения соответствующего(их) дополнительного(ых) соглашения(</w:t>
            </w:r>
            <w:r>
              <w:rPr>
                <w:bCs/>
                <w:sz w:val="20"/>
                <w:szCs w:val="20"/>
              </w:rPr>
              <w:t xml:space="preserve">ий) об изменении условий действующего договора о залоге/ ипотеке и/или кредитного договора (договора об открытии кредитной линии/ дополнительного соглашения к договору банковского счета о кредитовании счета путем предоставления кредита в форме «овердрафт»)</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after="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tabs>
                <w:tab w:val="left" w:pos="0" w:leader="none"/>
              </w:tabs>
              <w:rPr>
                <w:bCs/>
                <w:sz w:val="20"/>
                <w:szCs w:val="20"/>
              </w:rPr>
            </w:pPr>
            <w:r>
              <w:rPr>
                <w:bCs/>
                <w:sz w:val="20"/>
                <w:szCs w:val="20"/>
              </w:rPr>
              <w:t xml:space="preserve">- при кредитовании в рамках</w:t>
            </w:r>
            <w:r>
              <w:rPr>
                <w:sz w:val="20"/>
                <w:szCs w:val="20"/>
              </w:rPr>
              <w:t xml:space="preserve"> </w:t>
            </w:r>
            <w:r>
              <w:rPr>
                <w:bCs/>
                <w:sz w:val="20"/>
                <w:szCs w:val="20"/>
              </w:rPr>
              <w:t xml:space="preserve">Положения о предоставлении </w:t>
              <w:br w:type="textWrapping" w:clear="all"/>
              <w:t xml:space="preserve">АО «Россельхозбанк» кредитов в рамках оказания содействия добровольному переселению соотечественников, проживающих за рубежом, и их адаптации в Российской Федерации № 598-П</w:t>
            </w:r>
            <w:r>
              <w:rPr>
                <w:bCs/>
                <w:sz w:val="20"/>
                <w:szCs w:val="20"/>
              </w:rPr>
            </w:r>
            <w:r>
              <w:rPr>
                <w:bCs/>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sz w:val="20"/>
                <w:szCs w:val="20"/>
              </w:rPr>
              <w:t xml:space="preserve">Не взимается</w:t>
            </w:r>
            <w:r>
              <w:rPr>
                <w:sz w:val="20"/>
                <w:szCs w:val="20"/>
              </w:rPr>
            </w:r>
            <w:r>
              <w:rPr>
                <w:sz w:val="20"/>
                <w:szCs w:val="20"/>
              </w:rPr>
            </w:r>
          </w:p>
          <w:p>
            <w:pPr>
              <w:pStyle w:val="1121"/>
              <w:ind w:left="74"/>
              <w:jc w:val="center"/>
              <w:spacing w:before="40"/>
              <w:tabs>
                <w:tab w:val="left" w:pos="0" w:leader="none"/>
              </w:tabs>
              <w:rPr>
                <w:sz w:val="20"/>
                <w:szCs w:val="20"/>
              </w:rPr>
            </w:pPr>
            <w:r>
              <w:rPr>
                <w:sz w:val="20"/>
                <w:szCs w:val="20"/>
              </w:rPr>
            </w:r>
            <w:r>
              <w:rPr>
                <w:sz w:val="20"/>
                <w:szCs w:val="20"/>
              </w:rPr>
            </w:r>
            <w:r>
              <w:rPr>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none" w:color="000000" w:sz="4" w:space="0"/>
              <w:right w:val="single" w:color="000000" w:sz="4" w:space="0"/>
            </w:tcBorders>
            <w:tcW w:w="851" w:type="dxa"/>
            <w:vAlign w:val="top"/>
            <w:textDirection w:val="lrTb"/>
            <w:noWrap w:val="false"/>
          </w:tcPr>
          <w:p>
            <w:pPr>
              <w:pStyle w:val="1121"/>
              <w:jc w:val="center"/>
              <w:spacing w:before="40"/>
              <w:rPr>
                <w:sz w:val="20"/>
              </w:rPr>
            </w:pPr>
            <w:r>
              <w:rPr>
                <w:sz w:val="20"/>
              </w:rPr>
            </w:r>
            <w:r>
              <w:rPr>
                <w:sz w:val="20"/>
              </w:rPr>
            </w:r>
            <w:r>
              <w:rPr>
                <w:sz w:val="20"/>
              </w:rPr>
            </w:r>
          </w:p>
        </w:tc>
        <w:tc>
          <w:tcPr>
            <w:tcBorders>
              <w:top w:val="none" w:color="000000" w:sz="4" w:space="0"/>
              <w:left w:val="single" w:color="000000" w:sz="4" w:space="0"/>
              <w:bottom w:val="none" w:color="000000" w:sz="4" w:space="0"/>
              <w:right w:val="single" w:color="000000" w:sz="4" w:space="0"/>
            </w:tcBorders>
            <w:tcW w:w="3969" w:type="dxa"/>
            <w:vAlign w:val="top"/>
            <w:textDirection w:val="lrTb"/>
            <w:noWrap w:val="false"/>
          </w:tcPr>
          <w:p>
            <w:pPr>
              <w:pStyle w:val="1121"/>
              <w:jc w:val="both"/>
              <w:spacing w:before="40" w:after="40"/>
              <w:rPr>
                <w:sz w:val="20"/>
                <w:szCs w:val="20"/>
              </w:rPr>
            </w:pPr>
            <w:r>
              <w:rPr>
                <w:sz w:val="20"/>
                <w:szCs w:val="20"/>
              </w:rPr>
              <w:t xml:space="preserve">- при кредитовании в соответствии с Положением о предоставлении кредитов в рамках </w:t>
            </w:r>
            <w:r>
              <w:rPr>
                <w:bCs/>
                <w:sz w:val="20"/>
                <w:szCs w:val="20"/>
              </w:rPr>
              <w:t xml:space="preserve">реализации Программы стимулирования кредитования субъектов</w:t>
            </w:r>
            <w:r>
              <w:rPr>
                <w:sz w:val="20"/>
                <w:szCs w:val="20"/>
              </w:rPr>
              <w:t xml:space="preserve"> малого и среднего предпринимательства </w:t>
            </w:r>
            <w:r>
              <w:rPr>
                <w:sz w:val="20"/>
                <w:szCs w:val="20"/>
              </w:rPr>
            </w:r>
            <w:r>
              <w:rPr>
                <w:sz w:val="20"/>
                <w:szCs w:val="20"/>
              </w:rPr>
            </w:r>
          </w:p>
          <w:p>
            <w:pPr>
              <w:pStyle w:val="1121"/>
              <w:jc w:val="both"/>
              <w:spacing w:before="40" w:after="40"/>
              <w:rPr>
                <w:sz w:val="20"/>
                <w:szCs w:val="20"/>
              </w:rPr>
            </w:pPr>
            <w:r>
              <w:rPr>
                <w:sz w:val="20"/>
                <w:szCs w:val="20"/>
              </w:rPr>
              <w:t xml:space="preserve">№ 540-П на период действия льготных условий</w:t>
            </w:r>
            <w:r>
              <w:rPr>
                <w:sz w:val="20"/>
                <w:szCs w:val="20"/>
              </w:rPr>
            </w:r>
            <w:r>
              <w:rPr>
                <w:sz w:val="20"/>
                <w:szCs w:val="20"/>
              </w:rPr>
            </w:r>
          </w:p>
        </w:tc>
        <w:tc>
          <w:tcPr>
            <w:tcBorders>
              <w:top w:val="none" w:color="000000" w:sz="4" w:space="0"/>
              <w:left w:val="single" w:color="000000" w:sz="4" w:space="0"/>
              <w:bottom w:val="non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bCs/>
                <w:sz w:val="20"/>
                <w:szCs w:val="20"/>
              </w:rPr>
            </w:pPr>
            <w:r>
              <w:rPr>
                <w:bCs/>
                <w:sz w:val="20"/>
                <w:szCs w:val="20"/>
              </w:rPr>
              <w:t xml:space="preserve">Не взимается</w:t>
            </w:r>
            <w:r>
              <w:rPr>
                <w:bCs/>
                <w:sz w:val="20"/>
                <w:szCs w:val="20"/>
              </w:rPr>
            </w:r>
            <w:r>
              <w:rPr>
                <w:bCs/>
                <w:sz w:val="20"/>
                <w:szCs w:val="20"/>
              </w:rPr>
            </w:r>
          </w:p>
        </w:tc>
        <w:tc>
          <w:tcPr>
            <w:tcBorders>
              <w:left w:val="single" w:color="000000" w:sz="4" w:space="0"/>
              <w:right w:val="single" w:color="000000" w:sz="4" w:space="0"/>
            </w:tcBorders>
            <w:tcW w:w="2977" w:type="dxa"/>
            <w:vAlign w:val="center"/>
            <w:vMerge w:val="continue"/>
            <w:textDirection w:val="lrTb"/>
            <w:noWrap w:val="false"/>
          </w:tcPr>
          <w:p>
            <w:pPr>
              <w:pStyle w:val="1121"/>
              <w:jc w:val="both"/>
              <w:spacing w:before="40"/>
              <w:rPr>
                <w:sz w:val="20"/>
              </w:rPr>
            </w:pPr>
            <w:r>
              <w:rPr>
                <w:sz w:val="20"/>
              </w:rPr>
            </w:r>
            <w:r>
              <w:rPr>
                <w:sz w:val="20"/>
              </w:rPr>
            </w:r>
            <w:r>
              <w:rPr>
                <w:sz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none" w:color="000000" w:sz="4" w:space="0"/>
              <w:left w:val="single" w:color="000000" w:sz="4" w:space="0"/>
              <w:bottom w:val="single" w:color="000000" w:sz="4" w:space="0"/>
              <w:right w:val="single" w:color="000000" w:sz="4" w:space="0"/>
            </w:tcBorders>
            <w:tcW w:w="851"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after="40"/>
              <w:rPr>
                <w:bCs/>
                <w:sz w:val="20"/>
                <w:szCs w:val="20"/>
              </w:rPr>
            </w:pPr>
            <w:r>
              <w:rPr>
                <w:bCs/>
                <w:sz w:val="20"/>
                <w:szCs w:val="20"/>
              </w:rPr>
              <w:t xml:space="preserve">- при кредитовании в рамках льготных программ в соответствии с Перечнем 1 раздела 12 «Кредитные операции» настоящих Тарифов на период действия льготной/ увеличенной льготной ставки</w:t>
            </w:r>
            <w:r>
              <w:rPr>
                <w:bCs/>
                <w:sz w:val="20"/>
                <w:szCs w:val="20"/>
              </w:rPr>
            </w:r>
            <w:r>
              <w:rPr>
                <w:bCs/>
                <w:sz w:val="20"/>
                <w:szCs w:val="20"/>
              </w:rPr>
            </w:r>
          </w:p>
        </w:tc>
        <w:tc>
          <w:tcPr>
            <w:tcBorders>
              <w:top w:val="none" w:color="000000" w:sz="4" w:space="0"/>
              <w:left w:val="single" w:color="000000" w:sz="4" w:space="0"/>
              <w:bottom w:val="single" w:color="000000" w:sz="4" w:space="0"/>
              <w:right w:val="single" w:color="000000" w:sz="4" w:space="0"/>
            </w:tcBorders>
            <w:tcW w:w="2097" w:type="dxa"/>
            <w:vAlign w:val="top"/>
            <w:textDirection w:val="lrTb"/>
            <w:noWrap w:val="false"/>
          </w:tcPr>
          <w:p>
            <w:pPr>
              <w:pStyle w:val="1121"/>
              <w:ind w:left="74"/>
              <w:jc w:val="center"/>
              <w:spacing w:before="40"/>
              <w:tabs>
                <w:tab w:val="left" w:pos="0" w:leader="none"/>
              </w:tabs>
              <w:rPr>
                <w:sz w:val="20"/>
                <w:szCs w:val="20"/>
              </w:rPr>
            </w:pPr>
            <w:r>
              <w:rPr>
                <w:bCs/>
                <w:sz w:val="20"/>
                <w:szCs w:val="20"/>
              </w:rPr>
              <w:t xml:space="preserve">Не взимается</w:t>
            </w:r>
            <w:r>
              <w:rPr>
                <w:sz w:val="20"/>
                <w:szCs w:val="20"/>
              </w:rPr>
            </w:r>
            <w:r>
              <w:rPr>
                <w:sz w:val="20"/>
                <w:szCs w:val="20"/>
              </w:rPr>
            </w:r>
          </w:p>
        </w:tc>
        <w:tc>
          <w:tcPr>
            <w:tcBorders>
              <w:left w:val="single" w:color="000000" w:sz="4" w:space="0"/>
              <w:bottom w:val="single" w:color="000000" w:sz="4" w:space="0"/>
              <w:right w:val="single" w:color="000000" w:sz="4" w:space="0"/>
            </w:tcBorders>
            <w:tcW w:w="2977" w:type="dxa"/>
            <w:vAlign w:val="center"/>
            <w:vMerge w:val="continue"/>
            <w:textDirection w:val="lrTb"/>
            <w:noWrap w:val="false"/>
          </w:tcPr>
          <w:p>
            <w:pPr>
              <w:pStyle w:val="1121"/>
              <w:jc w:val="both"/>
              <w:spacing w:before="40"/>
              <w:rPr>
                <w:sz w:val="20"/>
                <w:szCs w:val="20"/>
              </w:rPr>
            </w:pPr>
            <w:r>
              <w:rPr>
                <w:sz w:val="20"/>
                <w:szCs w:val="20"/>
              </w:rPr>
            </w:r>
            <w:r>
              <w:rPr>
                <w:sz w:val="20"/>
                <w:szCs w:val="20"/>
              </w:rPr>
            </w:r>
            <w:r>
              <w:rPr>
                <w:sz w:val="20"/>
                <w:szCs w:val="20"/>
              </w:rPr>
            </w:r>
          </w:p>
        </w:tc>
      </w:tr>
    </w:tbl>
    <w:p>
      <w:pPr>
        <w:pStyle w:val="1121"/>
        <w:ind w:left="284"/>
        <w:jc w:val="both"/>
        <w:rPr>
          <w:bCs/>
          <w:sz w:val="20"/>
          <w:szCs w:val="20"/>
        </w:rPr>
      </w:pPr>
      <w:r>
        <w:rPr>
          <w:bCs/>
          <w:sz w:val="20"/>
          <w:szCs w:val="20"/>
        </w:rPr>
      </w:r>
      <w:r>
        <w:rPr>
          <w:bCs/>
          <w:sz w:val="20"/>
          <w:szCs w:val="20"/>
        </w:rPr>
      </w:r>
      <w:r>
        <w:rPr>
          <w:bCs/>
          <w:sz w:val="20"/>
          <w:szCs w:val="20"/>
        </w:rPr>
      </w:r>
    </w:p>
    <w:p>
      <w:pPr>
        <w:pStyle w:val="1121"/>
        <w:jc w:val="both"/>
        <w:rPr>
          <w:bCs/>
          <w:sz w:val="20"/>
          <w:szCs w:val="20"/>
        </w:rPr>
      </w:pPr>
      <w:r>
        <w:rPr>
          <w:bCs/>
          <w:sz w:val="20"/>
          <w:szCs w:val="20"/>
        </w:rPr>
        <w:t xml:space="preserve">В настоящем разделе Тарифов Банка используется следующий термин:</w:t>
      </w:r>
      <w:r>
        <w:rPr>
          <w:bCs/>
          <w:sz w:val="20"/>
          <w:szCs w:val="20"/>
        </w:rPr>
      </w:r>
      <w:r>
        <w:rPr>
          <w:bCs/>
          <w:sz w:val="20"/>
          <w:szCs w:val="20"/>
        </w:rPr>
      </w:r>
    </w:p>
    <w:p>
      <w:pPr>
        <w:pStyle w:val="1121"/>
        <w:jc w:val="both"/>
        <w:tabs>
          <w:tab w:val="left" w:pos="1134" w:leader="none"/>
        </w:tabs>
        <w:rPr>
          <w:bCs/>
          <w:sz w:val="20"/>
          <w:szCs w:val="20"/>
        </w:rPr>
      </w:pPr>
      <w:r>
        <w:rPr>
          <w:bCs/>
          <w:sz w:val="20"/>
          <w:szCs w:val="20"/>
          <w:u w:val="single"/>
        </w:rPr>
        <w:t xml:space="preserve">Лимит кредитования</w:t>
      </w:r>
      <w:r>
        <w:rPr>
          <w:bCs/>
          <w:sz w:val="20"/>
          <w:szCs w:val="20"/>
        </w:rPr>
        <w:t xml:space="preserve"> (от которого исчисляется сумма комиссионного вознаграждения) – установленный заемщику по договору об открытии кредитной линии лимит вы</w:t>
      </w:r>
      <w:r>
        <w:rPr>
          <w:bCs/>
          <w:sz w:val="20"/>
          <w:szCs w:val="20"/>
        </w:rPr>
        <w:t xml:space="preserve">дачи или лимит единовременной задолженности, а в случае открытия кредитной линии с одновременным установлением лимита выдачи и лимита единовременной задолженности – лимит задолженности, либо в случае выдачи кредита в форме «овердрафт» – лимит «овердрафта».</w:t>
      </w:r>
      <w:r>
        <w:rPr>
          <w:bCs/>
          <w:sz w:val="20"/>
          <w:szCs w:val="20"/>
        </w:rPr>
      </w:r>
      <w:r>
        <w:rPr>
          <w:bCs/>
          <w:sz w:val="20"/>
          <w:szCs w:val="20"/>
        </w:rPr>
      </w:r>
    </w:p>
    <w:p>
      <w:pPr>
        <w:pStyle w:val="1121"/>
        <w:jc w:val="both"/>
        <w:spacing w:before="120"/>
        <w:rPr>
          <w:i/>
          <w:sz w:val="20"/>
          <w:szCs w:val="20"/>
        </w:rPr>
      </w:pPr>
      <w:r>
        <w:rPr>
          <w:bCs/>
          <w:iCs/>
          <w:sz w:val="20"/>
          <w:szCs w:val="20"/>
          <w:u w:val="single"/>
        </w:rPr>
        <w:t xml:space="preserve">Примечание</w:t>
      </w:r>
      <w:r>
        <w:rPr>
          <w:bCs/>
          <w:iCs/>
          <w:sz w:val="20"/>
          <w:szCs w:val="20"/>
        </w:rPr>
        <w:t xml:space="preserve">: </w:t>
      </w:r>
      <w:r>
        <w:rPr>
          <w:i/>
          <w:sz w:val="20"/>
          <w:szCs w:val="20"/>
        </w:rPr>
      </w:r>
      <w:r>
        <w:rPr>
          <w:i/>
          <w:sz w:val="20"/>
          <w:szCs w:val="20"/>
        </w:rPr>
      </w:r>
    </w:p>
    <w:p>
      <w:pPr>
        <w:pStyle w:val="1121"/>
        <w:jc w:val="both"/>
        <w:spacing w:before="40"/>
        <w:tabs>
          <w:tab w:val="left" w:pos="284" w:leader="none"/>
          <w:tab w:val="left" w:pos="1134" w:leader="none"/>
        </w:tabs>
        <w:rPr>
          <w:sz w:val="20"/>
          <w:szCs w:val="20"/>
        </w:rPr>
      </w:pPr>
      <w:r>
        <w:rPr>
          <w:sz w:val="20"/>
          <w:szCs w:val="20"/>
        </w:rPr>
        <w:t xml:space="preserve">1.</w:t>
        <w:tab/>
        <w:t xml:space="preserve">Точный размер комиссии определяется уполномоченным органом Банка, к компетенции которого относится принятие решения по кредитной сделке.</w:t>
      </w:r>
      <w:r>
        <w:rPr>
          <w:sz w:val="20"/>
          <w:szCs w:val="20"/>
        </w:rPr>
      </w:r>
      <w:r>
        <w:rPr>
          <w:sz w:val="20"/>
          <w:szCs w:val="20"/>
        </w:rPr>
      </w:r>
    </w:p>
    <w:p>
      <w:pPr>
        <w:pStyle w:val="1121"/>
        <w:jc w:val="both"/>
        <w:tabs>
          <w:tab w:val="left" w:pos="284" w:leader="none"/>
          <w:tab w:val="left" w:pos="1134" w:leader="none"/>
        </w:tabs>
        <w:rPr>
          <w:sz w:val="20"/>
        </w:rPr>
      </w:pPr>
      <w:r>
        <w:rPr>
          <w:bCs/>
          <w:iCs/>
          <w:sz w:val="20"/>
          <w:szCs w:val="20"/>
        </w:rPr>
        <w:t xml:space="preserve">2.</w:t>
        <w:tab/>
        <w:t xml:space="preserve">Установление размера(ов) ком</w:t>
      </w:r>
      <w:r>
        <w:rPr>
          <w:bCs/>
          <w:iCs/>
          <w:sz w:val="20"/>
          <w:szCs w:val="20"/>
        </w:rPr>
        <w:t xml:space="preserve">иссии(ий) и/или иного порядка её(их) уплаты, не предусмотренных настоящим разделом Тарифов, при наличии соответствующего экономического обоснования регионального филиала/ кредитного подразделения головного офиса Банка, осуществляется в соответствии с решен</w:t>
      </w:r>
      <w:r>
        <w:rPr>
          <w:bCs/>
          <w:iCs/>
          <w:sz w:val="20"/>
          <w:szCs w:val="20"/>
        </w:rPr>
        <w:t xml:space="preserve">ием уполномоченного органа головного офиса Банка (Комитета по управлению активами и пассивами АО «Россельхозбанк» либо Кредитного комитета АО «Россельхозбанк», либо Правления АО «Россельхозбанк») и оформляется отдельным соглашением между Банком и Клиентом.</w:t>
      </w:r>
      <w:r>
        <w:rPr>
          <w:sz w:val="20"/>
        </w:rPr>
      </w:r>
      <w:r>
        <w:rPr>
          <w:sz w:val="20"/>
        </w:rPr>
      </w:r>
    </w:p>
    <w:p>
      <w:pPr>
        <w:pStyle w:val="1121"/>
        <w:jc w:val="both"/>
        <w:spacing w:before="120"/>
        <w:rPr>
          <w:b/>
          <w:bCs/>
          <w:iCs/>
          <w:sz w:val="20"/>
          <w:szCs w:val="20"/>
          <w:u w:val="single"/>
        </w:rPr>
        <w:outlineLvl w:val="5"/>
      </w:pPr>
      <w:r>
        <w:rPr>
          <w:b/>
          <w:bCs/>
          <w:iCs/>
          <w:sz w:val="20"/>
          <w:szCs w:val="20"/>
          <w:u w:val="single"/>
        </w:rPr>
        <w:t xml:space="preserve">Л</w:t>
      </w:r>
      <w:r>
        <w:rPr>
          <w:b/>
          <w:bCs/>
          <w:iCs/>
          <w:sz w:val="20"/>
          <w:szCs w:val="20"/>
          <w:u w:val="single"/>
        </w:rPr>
        <w:t xml:space="preserve">ьготны</w:t>
      </w:r>
      <w:r>
        <w:rPr>
          <w:b/>
          <w:bCs/>
          <w:iCs/>
          <w:sz w:val="20"/>
          <w:szCs w:val="20"/>
          <w:u w:val="single"/>
        </w:rPr>
        <w:t xml:space="preserve">е</w:t>
      </w:r>
      <w:r>
        <w:rPr>
          <w:b/>
          <w:bCs/>
          <w:iCs/>
          <w:sz w:val="20"/>
          <w:szCs w:val="20"/>
          <w:u w:val="single"/>
        </w:rPr>
        <w:t xml:space="preserve"> программ</w:t>
      </w:r>
      <w:r>
        <w:rPr>
          <w:b/>
          <w:bCs/>
          <w:iCs/>
          <w:sz w:val="20"/>
          <w:szCs w:val="20"/>
          <w:u w:val="single"/>
        </w:rPr>
        <w:t xml:space="preserve">ы</w:t>
      </w:r>
      <w:r>
        <w:rPr>
          <w:b/>
          <w:bCs/>
          <w:iCs/>
          <w:sz w:val="20"/>
          <w:szCs w:val="20"/>
          <w:u w:val="single"/>
        </w:rPr>
        <w:t xml:space="preserve">, комиссии по которым не взимаются</w:t>
      </w:r>
      <w:r>
        <w:rPr>
          <w:b/>
          <w:bCs/>
          <w:iCs/>
          <w:sz w:val="20"/>
          <w:szCs w:val="20"/>
          <w:u w:val="single"/>
        </w:rPr>
        <w:t xml:space="preserve"> в соответствии с Перечнями 1-2</w:t>
      </w:r>
      <w:r>
        <w:rPr>
          <w:b/>
          <w:bCs/>
          <w:iCs/>
          <w:sz w:val="20"/>
          <w:szCs w:val="20"/>
          <w:u w:val="single"/>
        </w:rPr>
        <w:t xml:space="preserve">:</w:t>
      </w:r>
      <w:r>
        <w:rPr>
          <w:b/>
          <w:bCs/>
          <w:iCs/>
          <w:sz w:val="20"/>
          <w:szCs w:val="20"/>
          <w:u w:val="single"/>
        </w:rPr>
      </w:r>
      <w:r>
        <w:rPr>
          <w:b/>
          <w:bCs/>
          <w:iCs/>
          <w:sz w:val="20"/>
          <w:szCs w:val="20"/>
          <w:u w:val="single"/>
        </w:rPr>
      </w:r>
    </w:p>
    <w:p>
      <w:pPr>
        <w:pStyle w:val="1121"/>
        <w:jc w:val="both"/>
        <w:spacing w:before="40"/>
        <w:rPr>
          <w:bCs/>
          <w:iCs/>
          <w:sz w:val="20"/>
          <w:szCs w:val="20"/>
        </w:rPr>
        <w:outlineLvl w:val="5"/>
      </w:pPr>
      <w:r>
        <w:rPr>
          <w:bCs/>
          <w:iCs/>
          <w:sz w:val="20"/>
          <w:szCs w:val="20"/>
        </w:rPr>
        <w:t xml:space="preserve">- при кредитовании в рамках П</w:t>
      </w:r>
      <w:r>
        <w:rPr>
          <w:bCs/>
          <w:iCs/>
          <w:sz w:val="20"/>
          <w:szCs w:val="20"/>
        </w:rPr>
        <w:t xml:space="preserve">равил предоставления субсидий из федерального бюджета российским кредитным организациям и государственной корпорации развития «ВЭБ.РФ» на возмещение недополученных ими доходов по кредитам, выданным по льготной ставке инвесторам для реализации инвестиционны</w:t>
      </w:r>
      <w:r>
        <w:rPr>
          <w:bCs/>
          <w:iCs/>
          <w:sz w:val="20"/>
          <w:szCs w:val="20"/>
        </w:rPr>
        <w:t xml:space="preserve">х проектов, необходимых для устойчивого развития внутреннего и въездного туризма, создания и развития туристских кластеров, способствующих развитию внутреннего и въездного туризма (утв. постановлением Правительства Российской Федерации от 09.02.2021 № 141)</w:t>
      </w:r>
      <w:r>
        <w:rPr>
          <w:bCs/>
          <w:iCs/>
          <w:sz w:val="20"/>
          <w:szCs w:val="20"/>
        </w:rPr>
        <w:t xml:space="preserve"> (далее – ППРФ </w:t>
      </w:r>
      <w:r>
        <w:rPr>
          <w:bCs/>
          <w:iCs/>
          <w:sz w:val="20"/>
          <w:szCs w:val="20"/>
        </w:rPr>
        <w:t xml:space="preserve">от 09.02.2021 № 141</w:t>
      </w:r>
      <w:r>
        <w:rPr>
          <w:bCs/>
          <w:iCs/>
          <w:sz w:val="20"/>
          <w:szCs w:val="20"/>
        </w:rPr>
        <w:t xml:space="preserve">);</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правила пр</w:t>
      </w:r>
      <w:r>
        <w:rPr>
          <w:bCs/>
          <w:iCs/>
          <w:sz w:val="20"/>
          <w:szCs w:val="20"/>
        </w:rPr>
        <w:t xml:space="preserve">едоставления из федерального бюджета субсидий в целях обеспечения льготного кредитования проектов по цифровой трансформации, реализуемых на основе российских решений в сфере информационных технологий (утв. постановлением Правительства Российской Федерации </w:t>
      </w:r>
      <w:r>
        <w:rPr>
          <w:bCs/>
          <w:iCs/>
          <w:sz w:val="20"/>
          <w:szCs w:val="20"/>
        </w:rPr>
        <w:br w:type="textWrapping" w:clear="all"/>
      </w:r>
      <w:r>
        <w:rPr>
          <w:bCs/>
          <w:iCs/>
          <w:sz w:val="20"/>
          <w:szCs w:val="20"/>
        </w:rPr>
        <w:t xml:space="preserve">от 05.12.2019 № 1598) </w:t>
      </w:r>
      <w:r>
        <w:rPr>
          <w:bCs/>
          <w:iCs/>
          <w:sz w:val="20"/>
          <w:szCs w:val="20"/>
        </w:rPr>
        <w:t xml:space="preserve">(далее – ППРФ </w:t>
      </w:r>
      <w:r>
        <w:rPr>
          <w:bCs/>
          <w:iCs/>
          <w:sz w:val="20"/>
          <w:szCs w:val="20"/>
        </w:rPr>
        <w:t xml:space="preserve">от 05.12.2019 № 1598</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w:t>
      </w:r>
      <w:r>
        <w:rPr>
          <w:bCs/>
          <w:iCs/>
          <w:sz w:val="20"/>
          <w:szCs w:val="20"/>
        </w:rPr>
        <w:t xml:space="preserve"> на возмещение недополученных ими доходов по кредитам, выданным субъектам малого и среднего предпринимательства на реализацию проектов в приоритетных отраслях по льготной ставке (утв. постановлением Правительства Российской Федерации от 30.12.2017 № 1706) </w:t>
      </w:r>
      <w:r>
        <w:rPr>
          <w:bCs/>
          <w:iCs/>
          <w:sz w:val="20"/>
          <w:szCs w:val="20"/>
        </w:rPr>
        <w:t xml:space="preserve">(далее – ППРФ </w:t>
      </w:r>
      <w:r>
        <w:rPr>
          <w:bCs/>
          <w:iCs/>
          <w:sz w:val="20"/>
          <w:szCs w:val="20"/>
        </w:rPr>
        <w:t xml:space="preserve">от 30.12.2017 № 1706</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bCs/>
          <w:iCs/>
          <w:sz w:val="20"/>
          <w:szCs w:val="20"/>
        </w:rPr>
        <w:t xml:space="preserve">- при кредитовании в рамках Правил предоставления из федерального бюджета с</w:t>
      </w:r>
      <w:r>
        <w:rPr>
          <w:bCs/>
          <w:iCs/>
          <w:sz w:val="20"/>
          <w:szCs w:val="20"/>
        </w:rPr>
        <w:t xml:space="preserve">убсидий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w:t>
      </w:r>
      <w:r>
        <w:rPr>
          <w:bCs/>
          <w:iCs/>
          <w:sz w:val="20"/>
          <w:szCs w:val="20"/>
        </w:rPr>
        <w:t xml:space="preserve">хозяйственных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w:t>
      </w:r>
      <w:r>
        <w:rPr>
          <w:bCs/>
          <w:iCs/>
          <w:sz w:val="20"/>
          <w:szCs w:val="20"/>
        </w:rPr>
        <w:br w:type="textWrapping" w:clear="all"/>
      </w:r>
      <w:r>
        <w:rPr>
          <w:bCs/>
          <w:iCs/>
          <w:sz w:val="20"/>
          <w:szCs w:val="20"/>
        </w:rPr>
        <w:t xml:space="preserve">(утв. постановлением Правительства Российской Федерации от 29.12.2016 № 1528) (далее – ППРФ от 29.12.2016 </w:t>
      </w:r>
      <w:r>
        <w:rPr>
          <w:bCs/>
          <w:iCs/>
          <w:sz w:val="20"/>
          <w:szCs w:val="20"/>
        </w:rPr>
        <w:br w:type="textWrapping" w:clear="all"/>
      </w:r>
      <w:r>
        <w:rPr>
          <w:bCs/>
          <w:iCs/>
          <w:sz w:val="20"/>
          <w:szCs w:val="20"/>
        </w:rPr>
        <w:t xml:space="preserve">№ 1528)</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из федерального бюджета субсиди</w:t>
      </w:r>
      <w:r>
        <w:rPr>
          <w:sz w:val="20"/>
        </w:rPr>
        <w:t xml:space="preserve">й российским кредитным организациям, международным финансовым организациям и государственной корпорации развития «ВЭБ.РФ» на возмещение недополученных ими доходов по кредитам, выданным сельскохозяйственным товаропроизводителям (за исключением сельскохозяйс</w:t>
      </w:r>
      <w:r>
        <w:rPr>
          <w:sz w:val="20"/>
        </w:rPr>
        <w:t xml:space="preserve">твенных кредитных потребительских кооперативов), организациям 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(утв. </w:t>
      </w:r>
      <w:r>
        <w:rPr>
          <w:bCs/>
          <w:iCs/>
          <w:sz w:val="20"/>
          <w:szCs w:val="20"/>
        </w:rPr>
        <w:t xml:space="preserve">постановлением Правительства Российской Федерации от 26.04.2019 № 512) (далее – ППРФ от 26.04.2019 № 512)</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w:t>
      </w:r>
      <w:r>
        <w:rPr>
          <w:sz w:val="20"/>
        </w:rPr>
        <w:t xml:space="preserve">ов по кредитам (займам), выданным индивидуальным предпринимателям и организациям,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(утв. </w:t>
      </w:r>
      <w:r>
        <w:rPr>
          <w:bCs/>
          <w:iCs/>
          <w:sz w:val="20"/>
          <w:szCs w:val="20"/>
        </w:rPr>
        <w:t xml:space="preserve">постановлением Правительства Российской Федерации от 24.12.2019 № 1804) (дал</w:t>
      </w:r>
      <w:r>
        <w:rPr>
          <w:bCs/>
          <w:iCs/>
          <w:sz w:val="20"/>
          <w:szCs w:val="20"/>
        </w:rPr>
        <w:t xml:space="preserve">ее – ППРФ от 24.12.2019 № 1804);</w:t>
      </w:r>
      <w:r>
        <w:rPr>
          <w:bCs/>
          <w:iCs/>
          <w:sz w:val="20"/>
          <w:szCs w:val="20"/>
        </w:rPr>
      </w:r>
      <w:r>
        <w:rPr>
          <w:bCs/>
          <w:iCs/>
          <w:sz w:val="20"/>
          <w:szCs w:val="20"/>
        </w:rPr>
      </w:r>
    </w:p>
    <w:p>
      <w:pPr>
        <w:pStyle w:val="1121"/>
        <w:jc w:val="both"/>
        <w:spacing w:before="40"/>
        <w:rPr>
          <w:bCs/>
          <w:iCs/>
          <w:sz w:val="20"/>
          <w:szCs w:val="20"/>
        </w:rPr>
        <w:outlineLvl w:val="5"/>
      </w:pPr>
      <w:r>
        <w:rPr>
          <w:sz w:val="20"/>
        </w:rPr>
        <w:t xml:space="preserve">- при кредитовании в рамках Правил предоставления субсидий из федерального бюджета российским кредитным организациям и специализированным финансовым обществам </w:t>
      </w:r>
      <w:r>
        <w:rPr>
          <w:sz w:val="20"/>
        </w:rPr>
        <w:t xml:space="preserve">на возмещение недополученных ими доходов по кредитам, выданным в 2019-2024 годах субъектам малого и среднего предпринимательства, а также физическим лицам, применяющим специальный налоговый режим «налог на профессиональный доход», по льготной ставке (утв. </w:t>
      </w:r>
      <w:r>
        <w:rPr>
          <w:bCs/>
          <w:iCs/>
          <w:sz w:val="20"/>
          <w:szCs w:val="20"/>
        </w:rPr>
        <w:t xml:space="preserve">постановлением Правительства Российской Федерации от 30.12.2018 № 1764) (далее – ППРФ от 30.12.2018 </w:t>
      </w:r>
      <w:r>
        <w:rPr>
          <w:bCs/>
          <w:iCs/>
          <w:sz w:val="20"/>
          <w:szCs w:val="20"/>
        </w:rPr>
        <w:br w:type="textWrapping" w:clear="all"/>
      </w:r>
      <w:r>
        <w:rPr>
          <w:bCs/>
          <w:iCs/>
          <w:sz w:val="20"/>
          <w:szCs w:val="20"/>
        </w:rPr>
        <w:t xml:space="preserve">№ 1764)</w:t>
      </w:r>
      <w:r>
        <w:rPr>
          <w:bCs/>
          <w:iCs/>
          <w:sz w:val="20"/>
          <w:szCs w:val="20"/>
        </w:rPr>
        <w:t xml:space="preserve">;</w:t>
      </w:r>
      <w:r>
        <w:rPr>
          <w:bCs/>
          <w:iCs/>
          <w:sz w:val="20"/>
          <w:szCs w:val="20"/>
        </w:rPr>
        <w:t xml:space="preserve"> </w:t>
      </w:r>
      <w:r>
        <w:rPr>
          <w:bCs/>
          <w:iCs/>
          <w:sz w:val="20"/>
          <w:szCs w:val="20"/>
        </w:rPr>
      </w:r>
      <w:r>
        <w:rPr>
          <w:bCs/>
          <w:iCs/>
          <w:sz w:val="20"/>
          <w:szCs w:val="20"/>
        </w:rPr>
      </w:r>
    </w:p>
    <w:p>
      <w:pPr>
        <w:pStyle w:val="1121"/>
        <w:jc w:val="both"/>
        <w:spacing w:before="40" w:after="40"/>
        <w:rPr>
          <w:bCs/>
          <w:iCs/>
          <w:sz w:val="20"/>
          <w:szCs w:val="20"/>
        </w:rPr>
        <w:outlineLvl w:val="5"/>
      </w:pPr>
      <w:r>
        <w:rPr>
          <w:bCs/>
          <w:iCs/>
          <w:sz w:val="20"/>
          <w:szCs w:val="20"/>
        </w:rPr>
        <w:t xml:space="preserve">- при кредитовании в рамках Правил предоставления субсидий из федерального бюджета российским кредитным организациям на возмещение недополученных ими доходов по кредитам, выданным российским организациям и (или) индивидуальным предпринимателям </w:t>
      </w:r>
      <w:r>
        <w:rPr>
          <w:sz w:val="20"/>
          <w:szCs w:val="20"/>
        </w:rPr>
        <w:t xml:space="preserve">на приобретение, строительство, модернизацию, реконструкцию объектов недвижимого имущества в целях осуществления деятельности в сфере промышленности </w:t>
      </w:r>
      <w:r>
        <w:rPr>
          <w:sz w:val="20"/>
          <w:szCs w:val="20"/>
        </w:rPr>
        <w:br w:type="textWrapping" w:clear="all"/>
      </w:r>
      <w:r>
        <w:rPr>
          <w:sz w:val="20"/>
          <w:szCs w:val="20"/>
        </w:rPr>
        <w:t xml:space="preserve">(утв. постановлением Правительства Российской Федерации от 06.09.2022 № 1570) (далее – ППРФ от 06.09.2022 </w:t>
      </w:r>
      <w:r>
        <w:rPr>
          <w:sz w:val="20"/>
          <w:szCs w:val="20"/>
        </w:rPr>
        <w:br w:type="textWrapping" w:clear="all"/>
      </w:r>
      <w:r>
        <w:rPr>
          <w:sz w:val="20"/>
          <w:szCs w:val="20"/>
        </w:rPr>
        <w:t xml:space="preserve">№ 1570)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rPr>
        <w:outlineLvl w:val="5"/>
      </w:pPr>
      <w:r>
        <w:rPr>
          <w:bCs/>
          <w:iCs/>
          <w:sz w:val="20"/>
          <w:szCs w:val="20"/>
        </w:rP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22-68850-00258-Р </w:t>
      </w:r>
      <w:r>
        <w:rPr>
          <w:bCs/>
          <w:iCs/>
          <w:sz w:val="20"/>
          <w:szCs w:val="20"/>
        </w:rPr>
        <w:t xml:space="preserve">«Возмещение недополученных российскими кредитными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w:t>
      </w:r>
      <w:r>
        <w:rPr>
          <w:bCs/>
          <w:iCs/>
          <w:sz w:val="20"/>
          <w:szCs w:val="20"/>
        </w:rPr>
        <w:t xml:space="preserve">охозяйственных кредитных потребительских кооперативов),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w:t>
      </w:r>
      <w:r>
        <w:rPr>
          <w:bCs/>
          <w:iCs/>
          <w:sz w:val="20"/>
          <w:szCs w:val="20"/>
        </w:rPr>
        <w:t xml:space="preserve"> </w:t>
      </w:r>
      <w:r>
        <w:rPr>
          <w:sz w:val="20"/>
          <w:szCs w:val="20"/>
        </w:rPr>
        <w:t xml:space="preserve">(далее – Решение № 258-Р)</w:t>
      </w:r>
      <w:r>
        <w:rPr>
          <w:bCs/>
          <w:iCs/>
          <w:sz w:val="20"/>
          <w:szCs w:val="20"/>
        </w:rPr>
        <w:t xml:space="preserve">, принятого в соответствии с постановлением Правительства Российской Федерации от 25.10.2023 № 1</w:t>
      </w:r>
      <w:r>
        <w:rPr>
          <w:bCs/>
          <w:iCs/>
          <w:sz w:val="20"/>
          <w:szCs w:val="20"/>
        </w:rPr>
        <w:t xml:space="preserve">780 «Об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 </w:t>
      </w:r>
      <w:r>
        <w:rPr>
          <w:bCs/>
          <w:iCs/>
          <w:sz w:val="20"/>
          <w:szCs w:val="20"/>
        </w:rPr>
        <w:t xml:space="preserve">(далее – ППРФ от 25.10.2023 № 1780)</w:t>
      </w:r>
      <w:r>
        <w:rPr>
          <w:bCs/>
          <w:iCs/>
          <w:sz w:val="20"/>
          <w:szCs w:val="20"/>
        </w:rPr>
        <w:t xml:space="preserve">;</w:t>
      </w:r>
      <w:r>
        <w:rPr>
          <w:iCs/>
          <w:sz w:val="20"/>
          <w:szCs w:val="20"/>
        </w:rPr>
      </w:r>
      <w:r>
        <w:rPr>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сельского хозяйства Российской Федерации о порядке предоставления субсидии </w:t>
      </w:r>
      <w:r>
        <w:rPr>
          <w:bCs/>
          <w:iCs/>
          <w:sz w:val="20"/>
          <w:szCs w:val="20"/>
        </w:rPr>
        <w:t xml:space="preserve">№ 22-68850-00358-Р «Возмещение недополученных российскими кре</w:t>
      </w:r>
      <w:r>
        <w:rPr>
          <w:bCs/>
          <w:iCs/>
          <w:sz w:val="20"/>
          <w:szCs w:val="20"/>
        </w:rPr>
        <w:t xml:space="preserve">дитными организациями, международными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w:t>
      </w:r>
      <w:r>
        <w:rPr>
          <w:bCs/>
          <w:iCs/>
          <w:sz w:val="20"/>
          <w:szCs w:val="20"/>
        </w:rPr>
        <w:t xml:space="preserve">вов), организациям</w:t>
        <w:br/>
        <w:t xml:space="preserve">и индивидуальным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bCs/>
          <w:iCs/>
          <w:sz w:val="20"/>
          <w:szCs w:val="20"/>
        </w:rPr>
        <w:outlineLvl w:val="5"/>
      </w:pPr>
      <w:r>
        <w:t xml:space="preserve">- </w:t>
      </w:r>
      <w:r>
        <w:rPr>
          <w:bCs/>
          <w:iCs/>
          <w:sz w:val="20"/>
          <w:szCs w:val="20"/>
        </w:rPr>
        <w:t xml:space="preserve">при кредитовании в рамках решения Министерства </w:t>
      </w:r>
      <w:r>
        <w:rPr>
          <w:bCs/>
          <w:iCs/>
          <w:sz w:val="20"/>
          <w:szCs w:val="20"/>
        </w:rPr>
        <w:t xml:space="preserve">экономического развития</w:t>
      </w:r>
      <w:r>
        <w:rPr>
          <w:bCs/>
          <w:iCs/>
          <w:sz w:val="20"/>
          <w:szCs w:val="20"/>
        </w:rPr>
        <w:t xml:space="preserve"> Российской Федерации о порядке предоставления субсидии </w:t>
      </w:r>
      <w:r>
        <w:rPr>
          <w:bCs/>
          <w:iCs/>
          <w:sz w:val="20"/>
          <w:szCs w:val="20"/>
        </w:rPr>
        <w:t xml:space="preserve">№ 2</w:t>
      </w:r>
      <w:r>
        <w:rPr>
          <w:bCs/>
          <w:iCs/>
          <w:sz w:val="20"/>
          <w:szCs w:val="20"/>
        </w:rPr>
        <w:t xml:space="preserve">3</w:t>
      </w:r>
      <w:r>
        <w:rPr>
          <w:bCs/>
          <w:iCs/>
          <w:sz w:val="20"/>
          <w:szCs w:val="20"/>
        </w:rPr>
        <w:t xml:space="preserve">-6</w:t>
      </w:r>
      <w:r>
        <w:rPr>
          <w:bCs/>
          <w:iCs/>
          <w:sz w:val="20"/>
          <w:szCs w:val="20"/>
        </w:rPr>
        <w:t xml:space="preserve">1781</w:t>
      </w:r>
      <w:r>
        <w:rPr>
          <w:bCs/>
          <w:iCs/>
          <w:sz w:val="20"/>
          <w:szCs w:val="20"/>
        </w:rPr>
        <w:t xml:space="preserve">-0</w:t>
      </w:r>
      <w:r>
        <w:rPr>
          <w:bCs/>
          <w:iCs/>
          <w:sz w:val="20"/>
          <w:szCs w:val="20"/>
        </w:rPr>
        <w:t xml:space="preserve">1201</w:t>
      </w:r>
      <w:r>
        <w:rPr>
          <w:bCs/>
          <w:iCs/>
          <w:sz w:val="20"/>
          <w:szCs w:val="20"/>
        </w:rPr>
        <w:t xml:space="preserve">-Р «</w:t>
      </w:r>
      <w:r>
        <w:rPr>
          <w:bCs/>
          <w:iCs/>
          <w:sz w:val="20"/>
          <w:szCs w:val="20"/>
        </w:rPr>
        <w:t xml:space="preserve">Реализация механизма государственной поддержки инвестиционных проектов по созданию туристической инфраструктуры в форме льготного </w:t>
      </w:r>
      <w:r>
        <w:rPr>
          <w:bCs/>
          <w:iCs/>
          <w:sz w:val="20"/>
          <w:szCs w:val="20"/>
        </w:rPr>
        <w:t xml:space="preserve">кредитования</w:t>
      </w:r>
      <w:r>
        <w:rPr>
          <w:bCs/>
          <w:iCs/>
          <w:sz w:val="20"/>
          <w:szCs w:val="20"/>
        </w:rPr>
        <w:t xml:space="preserve"> </w:t>
      </w:r>
      <w:r>
        <w:rPr>
          <w:sz w:val="20"/>
          <w:szCs w:val="20"/>
        </w:rPr>
        <w:t xml:space="preserve">(далее – Решение № 1201-Р</w:t>
      </w:r>
      <w:r>
        <w:rPr>
          <w:bCs/>
          <w:iCs/>
          <w:sz w:val="20"/>
          <w:szCs w:val="20"/>
        </w:rPr>
        <w:t xml:space="preserve">, </w:t>
      </w:r>
      <w:r>
        <w:rPr>
          <w:bCs/>
          <w:iCs/>
          <w:sz w:val="20"/>
          <w:szCs w:val="20"/>
        </w:rPr>
        <w:t xml:space="preserve">принятого в соответствии с ППРФ от 25.10.2023 №</w:t>
      </w:r>
      <w:r>
        <w:rPr>
          <w:bCs/>
          <w:iCs/>
          <w:sz w:val="20"/>
          <w:szCs w:val="20"/>
        </w:rPr>
        <w:t xml:space="preserve"> </w:t>
      </w:r>
      <w:r>
        <w:rPr>
          <w:bCs/>
          <w:iCs/>
          <w:sz w:val="20"/>
          <w:szCs w:val="20"/>
        </w:rPr>
        <w:t xml:space="preserve">1780</w:t>
      </w:r>
      <w:r>
        <w:rPr>
          <w:bCs/>
          <w:iCs/>
          <w:sz w:val="20"/>
          <w:szCs w:val="20"/>
        </w:rPr>
        <w:t xml:space="preserve">.</w:t>
      </w:r>
      <w:r>
        <w:rPr>
          <w:bCs/>
          <w:iCs/>
          <w:sz w:val="20"/>
          <w:szCs w:val="20"/>
        </w:rPr>
      </w:r>
      <w:r>
        <w:rPr>
          <w:bCs/>
          <w:iCs/>
          <w:sz w:val="20"/>
          <w:szCs w:val="20"/>
        </w:rPr>
      </w:r>
    </w:p>
    <w:p>
      <w:pPr>
        <w:pStyle w:val="1121"/>
        <w:jc w:val="both"/>
        <w:spacing w:before="40" w:after="40"/>
        <w:rPr>
          <w:iCs/>
          <w:sz w:val="20"/>
          <w:szCs w:val="20"/>
          <w:highlight w:val="none"/>
        </w:rPr>
        <w:outlineLvl w:val="5"/>
      </w:pPr>
      <w:r>
        <w:rPr>
          <w:bCs/>
          <w:iCs/>
          <w:sz w:val="20"/>
          <w:szCs w:val="20"/>
        </w:rPr>
        <w:t xml:space="preserve">- </w:t>
      </w:r>
      <w:r>
        <w:rPr>
          <w:sz w:val="20"/>
          <w:szCs w:val="20"/>
        </w:rPr>
        <w:t xml:space="preserve">при кредитовании в рамках решения Министерства сельского хозяйства Российской Фед</w:t>
      </w:r>
      <w:r>
        <w:rPr>
          <w:sz w:val="20"/>
          <w:szCs w:val="20"/>
        </w:rPr>
        <w:t xml:space="preserve">ерации о порядке предоставления </w:t>
      </w:r>
      <w:r>
        <w:rPr>
          <w:sz w:val="20"/>
          <w:szCs w:val="20"/>
        </w:rPr>
        <w:t xml:space="preserve">субсидии </w:t>
      </w:r>
      <w:r>
        <w:rPr>
          <w:sz w:val="20"/>
          <w:szCs w:val="20"/>
        </w:rPr>
        <w:t xml:space="preserve">№ 24-68701-01553-Р «Субсидии Государственному специализированному Российскому экспортно-импортному банку (акционерное общество) и Акционерному обществу «Российский Сельскохозяйственный банк» в целях компенсации недополученных </w:t>
      </w:r>
      <w:r>
        <w:rPr>
          <w:sz w:val="20"/>
          <w:szCs w:val="20"/>
        </w:rPr>
        <w:t xml:space="preserve">доходов по кредитам и (или) по иным инструментам финансирования, предоставленным для поддержки производства и поставки продукции агропромышленного комплекса на внешние рынки» (далее – Решение № 1553-Р), принятого в соответствии с ППРФ от 25.10.2023 № 1780;</w:t>
      </w:r>
      <w:r>
        <w:rPr>
          <w:iCs/>
          <w:sz w:val="20"/>
          <w:szCs w:val="20"/>
          <w:highlight w:val="none"/>
        </w:rPr>
      </w:r>
      <w:r>
        <w:rPr>
          <w:iCs/>
          <w:sz w:val="20"/>
          <w:szCs w:val="20"/>
          <w:highlight w:val="none"/>
        </w:rPr>
      </w:r>
    </w:p>
    <w:p>
      <w:pPr>
        <w:pStyle w:val="1121"/>
        <w:jc w:val="both"/>
        <w:spacing w:after="0" w:line="240" w:lineRule="auto"/>
        <w:rPr>
          <w:rFonts w:ascii="Times New Roman" w:hAnsi="Times New Roman"/>
          <w:sz w:val="24"/>
          <w:szCs w:val="24"/>
        </w:rPr>
        <w:outlineLvl w:val="5"/>
      </w:pPr>
      <w:r>
        <w:rPr>
          <w:rFonts w:ascii="Times New Roman" w:hAnsi="Times New Roman"/>
          <w:sz w:val="20"/>
          <w:szCs w:val="20"/>
        </w:rPr>
        <w:t xml:space="preserve"> </w:t>
      </w:r>
      <w:r>
        <w:rPr>
          <w:rFonts w:ascii="Times New Roman" w:hAnsi="Times New Roman"/>
          <w:sz w:val="20"/>
          <w:szCs w:val="20"/>
        </w:rPr>
        <w:t xml:space="preserve">- </w:t>
      </w:r>
      <w:r>
        <w:rPr>
          <w:rFonts w:ascii="Times New Roman" w:hAnsi="Times New Roman"/>
          <w:sz w:val="20"/>
          <w:szCs w:val="20"/>
        </w:rPr>
        <w:t xml:space="preserve">при кредитовании в рамках решения Министерства промышленности и торговли Российской Федерации о порядке предоставления субсидии № 23-60109-00982-Р «Субсидии российским кредитным организациям на возмещение недополученных ими доходов п</w:t>
      </w:r>
      <w:r>
        <w:rPr>
          <w:rFonts w:ascii="Times New Roman" w:hAnsi="Times New Roman"/>
          <w:sz w:val="20"/>
          <w:szCs w:val="20"/>
        </w:rPr>
        <w:t xml:space="preserve"> кредитам, выданным российским организациям и (или) индивидуальным предпринимателям на приобретение, строительство, модернизацию, реконструкцию объектов недвижимого имущества в целях осуществления деятельности в сфере промышленности» (далее – Решение № 982</w:t>
      </w:r>
      <w:r>
        <w:rPr>
          <w:rFonts w:ascii="Times New Roman" w:hAnsi="Times New Roman"/>
          <w:sz w:val="20"/>
          <w:szCs w:val="20"/>
        </w:rPr>
        <w:t xml:space="preserve">-Р</w:t>
      </w:r>
      <w:r>
        <w:rPr>
          <w:rFonts w:ascii="Times New Roman" w:hAnsi="Times New Roman"/>
          <w:sz w:val="20"/>
          <w:szCs w:val="20"/>
        </w:rPr>
        <w:t xml:space="preserve">), принятого в соответствии с ППРФ от 25.10.2023 № 1780;</w:t>
      </w:r>
      <w:r>
        <w:rPr>
          <w:rFonts w:ascii="Times New Roman" w:hAnsi="Times New Roman"/>
          <w:sz w:val="24"/>
          <w:szCs w:val="24"/>
        </w:rPr>
      </w:r>
      <w:r>
        <w:rPr>
          <w:rFonts w:ascii="Times New Roman" w:hAnsi="Times New Roman"/>
          <w:sz w:val="24"/>
          <w:szCs w:val="24"/>
        </w:rPr>
      </w:r>
    </w:p>
    <w:p>
      <w:pPr>
        <w:ind w:left="0" w:firstLine="0"/>
        <w:jc w:val="both"/>
        <w:spacing w:before="40" w:after="40"/>
        <w:rPr>
          <w:sz w:val="20"/>
          <w:szCs w:val="20"/>
          <w:highlight w:val="none"/>
        </w:rPr>
        <w:outlineLvl w:val="5"/>
      </w:pPr>
      <w:r>
        <w:rPr>
          <w:rFonts w:ascii="Times New Roman" w:hAnsi="Times New Roman"/>
          <w:sz w:val="20"/>
          <w:szCs w:val="20"/>
        </w:rPr>
        <w:t xml:space="preserve">- при кредитовании в рамках решения Министерства сельского хозяйства Российской Федерации о порядке предоставления субси</w:t>
      </w:r>
      <w:r>
        <w:rPr>
          <w:rFonts w:ascii="Times New Roman" w:hAnsi="Times New Roman"/>
          <w:sz w:val="20"/>
          <w:szCs w:val="20"/>
        </w:rPr>
        <w:t xml:space="preserve">дии № 22-62282-00665-Р «Субсидии российским кредитным организациям, международным финансовым организациям и государственной корпорации развития «ВЭБ.РФ» на возмещение недополученных доходов по кредитам (займам), выданным индивидуальным предпринимателям и о</w:t>
      </w:r>
      <w:r>
        <w:rPr>
          <w:rFonts w:ascii="Times New Roman" w:hAnsi="Times New Roman"/>
          <w:sz w:val="20"/>
          <w:szCs w:val="20"/>
        </w:rPr>
        <w:t xml:space="preserve">рганизациям, зарегистрированным на сельских территориях (сельских агломерациях), на развитие инженерной и транспортной инфраструктуры, строительство жилых зданий, по льготной ставке» (далее – Решение № 665-Р), принятого в соответствии с ППРФ от 25.10.2023 </w:t>
      </w:r>
      <w:r>
        <w:rPr>
          <w:rFonts w:ascii="Times New Roman" w:hAnsi="Times New Roman"/>
          <w:sz w:val="20"/>
          <w:szCs w:val="20"/>
        </w:rPr>
        <w:br/>
      </w:r>
      <w:r>
        <w:rPr>
          <w:rFonts w:ascii="Times New Roman" w:hAnsi="Times New Roman"/>
          <w:sz w:val="20"/>
          <w:szCs w:val="20"/>
        </w:rPr>
        <w:t xml:space="preserve">№ 1780.</w:t>
      </w:r>
      <w:r>
        <w:rPr>
          <w:sz w:val="20"/>
          <w:szCs w:val="20"/>
          <w:highlight w:val="none"/>
        </w:rPr>
      </w:r>
      <w:r>
        <w:rPr>
          <w:sz w:val="20"/>
          <w:szCs w:val="20"/>
          <w:highlight w:val="none"/>
        </w:rPr>
      </w:r>
    </w:p>
    <w:p>
      <w:pPr>
        <w:contextualSpacing w:val="0"/>
        <w:ind w:left="0" w:right="0" w:firstLine="0"/>
        <w:jc w:val="both"/>
        <w:spacing w:before="40" w:after="0" w:line="240" w:lineRule="auto"/>
        <w:rPr>
          <w:rFonts w:ascii="Times New Roman" w:hAnsi="Times New Roman" w:cs="Times New Roman"/>
          <w:sz w:val="20"/>
          <w:szCs w:val="20"/>
          <w:highlight w:val="none"/>
        </w:rPr>
        <w:outlineLvl w:val="5"/>
        <w:suppressLineNumbers w:val="0"/>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hyperlink w:history="1">
        <w:r>
          <w:rPr>
            <w:rFonts w:ascii="Times New Roman" w:hAnsi="Times New Roman" w:eastAsia="Times New Roman" w:cs="Times New Roman"/>
            <w:sz w:val="20"/>
            <w:szCs w:val="20"/>
            <w:highlight w:val="none"/>
          </w:rPr>
          <w:t xml:space="preserve">25-66428-01969-Р</w:t>
        </w:r>
      </w:hyperlink>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Возмещение недополученных российскими кредитными организациями, международными финансовыми организациями и государстве</w:t>
      </w:r>
      <w:r>
        <w:rPr>
          <w:rFonts w:ascii="Times New Roman" w:hAnsi="Times New Roman" w:eastAsia="Times New Roman" w:cs="Times New Roman"/>
          <w:sz w:val="20"/>
          <w:szCs w:val="20"/>
          <w:highlight w:val="none"/>
        </w:rPr>
        <w:t xml:space="preserve">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индивидуальным предпринимателям, осуществляющим производ</w:t>
      </w:r>
      <w:r>
        <w:rPr>
          <w:rFonts w:ascii="Times New Roman" w:hAnsi="Times New Roman" w:eastAsia="Times New Roman" w:cs="Times New Roman"/>
          <w:sz w:val="20"/>
          <w:szCs w:val="20"/>
          <w:highlight w:val="none"/>
        </w:rPr>
        <w:t xml:space="preserve">ство, первичную и (или) последующую (промышленную) переработку сельскохозяйственной продукции и ее реализацию, по льготной ставке» (далее – Решение № 1969</w:t>
      </w:r>
      <w:r>
        <w:rPr>
          <w:rFonts w:ascii="Times New Roman" w:hAnsi="Times New Roman" w:eastAsia="Times New Roman" w:cs="Times New Roman"/>
          <w:sz w:val="20"/>
          <w:szCs w:val="20"/>
          <w:highlight w:val="none"/>
        </w:rPr>
        <w:t xml:space="preserve">-Р), принятого в соответствии </w:t>
      </w:r>
      <w:r>
        <w:rPr>
          <w:rFonts w:ascii="Times New Roman" w:hAnsi="Times New Roman" w:eastAsia="Times New Roman" w:cs="Times New Roman"/>
          <w:sz w:val="20"/>
          <w:szCs w:val="20"/>
          <w:highlight w:val="none"/>
        </w:rPr>
        <w:t xml:space="preserve">с ППРФ от 25.10.2023 № 1780</w:t>
      </w:r>
      <w:r>
        <w:rPr>
          <w:rFonts w:ascii="Times New Roman" w:hAnsi="Times New Roman" w:eastAsia="Times New Roman" w:cs="Times New Roman"/>
          <w:sz w:val="20"/>
          <w:szCs w:val="20"/>
          <w:highlight w:val="none"/>
        </w:rPr>
        <w:t xml:space="preserve">;</w:t>
      </w:r>
      <w:r>
        <w:rPr>
          <w:rFonts w:ascii="Times New Roman" w:hAnsi="Times New Roman" w:cs="Times New Roman"/>
          <w:sz w:val="20"/>
          <w:szCs w:val="20"/>
          <w:highlight w:val="none"/>
        </w:rPr>
      </w:r>
      <w:r>
        <w:rPr>
          <w:rFonts w:ascii="Times New Roman" w:hAnsi="Times New Roman" w:cs="Times New Roman"/>
          <w:sz w:val="20"/>
          <w:szCs w:val="20"/>
          <w:highlight w:val="none"/>
        </w:rPr>
      </w:r>
    </w:p>
    <w:p>
      <w:pPr>
        <w:ind w:left="0" w:firstLine="0"/>
        <w:jc w:val="both"/>
        <w:spacing w:before="40" w:after="40"/>
        <w:rPr>
          <w:sz w:val="20"/>
          <w:szCs w:val="20"/>
          <w:highlight w:val="none"/>
        </w:rPr>
        <w:outlineLvl w:val="5"/>
      </w:pPr>
      <w:r>
        <w:rPr>
          <w:rFonts w:ascii="Times New Roman" w:hAnsi="Times New Roman" w:eastAsia="Times New Roman" w:cs="Times New Roman"/>
          <w:sz w:val="20"/>
          <w:szCs w:val="20"/>
          <w:highlight w:val="none"/>
        </w:rPr>
      </w:r>
      <w:r>
        <w:rPr>
          <w:rFonts w:ascii="Times New Roman" w:hAnsi="Times New Roman" w:eastAsia="Times New Roman" w:cs="Times New Roman"/>
          <w:sz w:val="20"/>
          <w:szCs w:val="20"/>
          <w:highlight w:val="none"/>
        </w:rPr>
        <w:t xml:space="preserve">- при </w:t>
      </w:r>
      <w:r>
        <w:rPr>
          <w:rFonts w:ascii="Times New Roman" w:hAnsi="Times New Roman" w:eastAsia="Times New Roman" w:cs="Times New Roman"/>
          <w:sz w:val="20"/>
          <w:szCs w:val="20"/>
          <w:highlight w:val="none"/>
        </w:rPr>
        <w:t xml:space="preserve">кредитовании </w:t>
      </w:r>
      <w:r>
        <w:rPr>
          <w:rFonts w:ascii="Times New Roman" w:hAnsi="Times New Roman" w:eastAsia="Times New Roman" w:cs="Times New Roman"/>
          <w:sz w:val="20"/>
          <w:szCs w:val="20"/>
          <w:highlight w:val="none"/>
        </w:rPr>
        <w:t xml:space="preserve">в рамках решения Министерства сельского хозяйства Российской Федерации о порядке предоставления субсидии </w:t>
      </w:r>
      <w:r>
        <w:rPr>
          <w:rFonts w:ascii="Times New Roman" w:hAnsi="Times New Roman" w:eastAsia="Times New Roman" w:cs="Times New Roman"/>
          <w:sz w:val="20"/>
          <w:szCs w:val="20"/>
          <w:highlight w:val="none"/>
        </w:rPr>
        <w:t xml:space="preserve">№ </w:t>
      </w:r>
      <w:r>
        <w:rPr>
          <w:rFonts w:ascii="Times New Roman" w:hAnsi="Times New Roman" w:eastAsia="Times New Roman" w:cs="Times New Roman"/>
          <w:sz w:val="20"/>
          <w:szCs w:val="20"/>
          <w:highlight w:val="none"/>
        </w:rPr>
        <w:t xml:space="preserve">25-68850-01698-Р</w:t>
      </w:r>
      <w:r>
        <w:rPr>
          <w:rFonts w:ascii="Times New Roman" w:hAnsi="Times New Roman" w:eastAsia="Times New Roman" w:cs="Times New Roman"/>
          <w:sz w:val="20"/>
          <w:szCs w:val="20"/>
          <w:highlight w:val="none"/>
        </w:rPr>
        <w:t xml:space="preserve"> «Возмещение недополученных российскими кредитными организациями, междунаро</w:t>
      </w:r>
      <w:r>
        <w:rPr>
          <w:rFonts w:ascii="Times New Roman" w:hAnsi="Times New Roman" w:eastAsia="Times New Roman" w:cs="Times New Roman"/>
          <w:sz w:val="20"/>
          <w:szCs w:val="20"/>
          <w:highlight w:val="none"/>
        </w:rPr>
        <w:t xml:space="preserve">дными финансовыми организациями и государственной корпорацией развития «ВЭБ.РФ» доходов по кредитам, выданным сельскохозяйственным товаропроизводителям (за исключением сельскохозяйственных кредитных потребительских кооперативов), организациям и индивидуаль</w:t>
      </w:r>
      <w:r>
        <w:rPr>
          <w:rFonts w:ascii="Times New Roman" w:hAnsi="Times New Roman" w:eastAsia="Times New Roman" w:cs="Times New Roman"/>
          <w:sz w:val="20"/>
          <w:szCs w:val="20"/>
          <w:highlight w:val="none"/>
        </w:rPr>
        <w:t xml:space="preserve">ным предпринимателям, осуществляющим производство, первичную и (или) последующую (промышленную) переработку сельскохозяйственной продукции и ее реализацию, по льготной ставке» (далее – Решен</w:t>
      </w:r>
      <w:r>
        <w:rPr>
          <w:rFonts w:ascii="Times New Roman" w:hAnsi="Times New Roman" w:eastAsia="Times New Roman" w:cs="Times New Roman"/>
          <w:sz w:val="20"/>
          <w:szCs w:val="20"/>
          <w:highlight w:val="none"/>
        </w:rPr>
        <w:t xml:space="preserve">ие № </w:t>
      </w:r>
      <w:r>
        <w:rPr>
          <w:rFonts w:ascii="Times New Roman" w:hAnsi="Times New Roman" w:eastAsia="Times New Roman" w:cs="Times New Roman"/>
          <w:sz w:val="20"/>
          <w:szCs w:val="20"/>
          <w:highlight w:val="none"/>
        </w:rPr>
        <w:t xml:space="preserve">169</w:t>
      </w:r>
      <w:r>
        <w:rPr>
          <w:rFonts w:ascii="Times New Roman" w:hAnsi="Times New Roman" w:eastAsia="Times New Roman" w:cs="Times New Roman"/>
          <w:sz w:val="20"/>
          <w:szCs w:val="20"/>
          <w:highlight w:val="none"/>
        </w:rPr>
        <w:t xml:space="preserve">8-Р</w:t>
      </w:r>
      <w:r>
        <w:rPr>
          <w:rFonts w:ascii="Times New Roman" w:hAnsi="Times New Roman" w:eastAsia="Times New Roman" w:cs="Times New Roman"/>
          <w:sz w:val="20"/>
          <w:szCs w:val="20"/>
          <w:highlight w:val="none"/>
        </w:rPr>
        <w:t xml:space="preserve">), принятого в соответствии с ППРФ от 25.10.2023 № 1780</w:t>
      </w:r>
      <w:r>
        <w:rPr>
          <w:sz w:val="20"/>
          <w:szCs w:val="20"/>
        </w:rPr>
        <w:t xml:space="preserve">;</w:t>
      </w:r>
      <w:r>
        <w:rPr>
          <w:sz w:val="20"/>
          <w:szCs w:val="20"/>
          <w:highlight w:val="none"/>
        </w:rPr>
      </w:r>
      <w:r>
        <w:rPr>
          <w:sz w:val="20"/>
          <w:szCs w:val="20"/>
          <w:highlight w:val="none"/>
        </w:rPr>
      </w:r>
    </w:p>
    <w:p>
      <w:pPr>
        <w:ind w:left="0" w:firstLine="0"/>
        <w:jc w:val="both"/>
        <w:spacing w:before="40" w:after="40"/>
        <w:rPr>
          <w:sz w:val="20"/>
          <w:szCs w:val="20"/>
        </w:rPr>
        <w:outlineLvl w:val="5"/>
      </w:pPr>
      <w:r>
        <w:rPr>
          <w:sz w:val="20"/>
          <w:szCs w:val="20"/>
          <w:highlight w:val="none"/>
        </w:rPr>
      </w:r>
      <w:r>
        <w:rPr>
          <w:rFonts w:ascii="Times New Roman" w:hAnsi="Times New Roman"/>
          <w:sz w:val="20"/>
          <w:szCs w:val="20"/>
        </w:rPr>
        <w:t xml:space="preserve">- при кредитовании в рамках решения Министерства экономического развития Российской Федерации о порядке предоставлени</w:t>
      </w:r>
      <w:r>
        <w:rPr>
          <w:rFonts w:ascii="Times New Roman" w:hAnsi="Times New Roman"/>
          <w:sz w:val="20"/>
          <w:szCs w:val="20"/>
        </w:rPr>
        <w:t xml:space="preserve">я субсидии № 25-61781-02070-Р «Реализация механизма государственной поддержки инвестиционных проектов по созданию туристической инфраструктуры в форме льготного кредитования» (далее – Решение № 2070-Р), принятого в соответствии с ППРФ от 25.10.2023 № 1780</w:t>
      </w:r>
      <w:r>
        <w:rPr>
          <w:rFonts w:ascii="Times New Roman" w:hAnsi="Times New Roman"/>
          <w:sz w:val="20"/>
          <w:szCs w:val="20"/>
        </w:rPr>
        <w:t xml:space="preserve">.</w:t>
      </w:r>
      <w:r>
        <w:rPr>
          <w:sz w:val="20"/>
          <w:szCs w:val="20"/>
        </w:rPr>
      </w:r>
      <w:r>
        <w:rPr>
          <w:sz w:val="20"/>
          <w:szCs w:val="20"/>
        </w:rPr>
      </w:r>
    </w:p>
    <w:tbl>
      <w:tblPr>
        <w:tblW w:w="932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675"/>
        <w:gridCol w:w="4253"/>
        <w:gridCol w:w="4394"/>
      </w:tblGrid>
      <w:tr>
        <w:tblPrEx/>
        <w:trPr/>
        <w:tc>
          <w:tcPr>
            <w:tcW w:w="675" w:type="dxa"/>
            <w:vAlign w:val="center"/>
            <w:vMerge w:val="restart"/>
            <w:textDirection w:val="lrTb"/>
            <w:noWrap w:val="false"/>
          </w:tcPr>
          <w:p>
            <w:pPr>
              <w:pStyle w:val="1121"/>
              <w:jc w:val="center"/>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br/>
            </w:r>
            <w:r>
              <w:rPr>
                <w:rFonts w:ascii="Times New Roman" w:hAnsi="Times New Roman" w:eastAsia="Times New Roman"/>
                <w:b/>
                <w:bCs/>
                <w:iCs/>
                <w:sz w:val="20"/>
                <w:szCs w:val="20"/>
              </w:rPr>
              <w:t xml:space="preserve">п/п</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rPr>
              <w:outlineLvl w:val="5"/>
            </w:pPr>
            <w:r>
              <w:rPr>
                <w:rFonts w:ascii="Times New Roman" w:hAnsi="Times New Roman" w:eastAsia="Times New Roman"/>
                <w:b/>
                <w:bCs/>
                <w:iCs/>
              </w:rPr>
              <w:t xml:space="preserve">Перечень льготных программ</w:t>
            </w:r>
            <w:r>
              <w:rPr>
                <w:rFonts w:ascii="Times New Roman" w:hAnsi="Times New Roman" w:eastAsia="Times New Roman"/>
                <w:b/>
                <w:bCs/>
                <w:iCs/>
              </w:rPr>
            </w:r>
            <w:r>
              <w:rPr>
                <w:rFonts w:ascii="Times New Roman" w:hAnsi="Times New Roman" w:eastAsia="Times New Roman"/>
                <w:b/>
                <w:bCs/>
                <w:iCs/>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1</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Перечень 2</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gridSpan w:val="2"/>
            <w:tcW w:w="8647"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Пункты раздела 12 </w:t>
            </w:r>
            <w:r>
              <w:rPr>
                <w:rFonts w:ascii="Times New Roman" w:hAnsi="Times New Roman" w:eastAsia="Times New Roman"/>
                <w:b/>
                <w:bCs/>
                <w:iCs/>
                <w:sz w:val="20"/>
                <w:szCs w:val="20"/>
              </w:rPr>
              <w:t xml:space="preserve">«</w:t>
            </w:r>
            <w:r>
              <w:rPr>
                <w:rFonts w:ascii="Times New Roman" w:hAnsi="Times New Roman" w:eastAsia="Times New Roman"/>
                <w:b/>
                <w:bCs/>
                <w:iCs/>
                <w:sz w:val="20"/>
                <w:szCs w:val="20"/>
              </w:rPr>
              <w:t xml:space="preserve">Кредитные операции»</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vMerge w:val="continue"/>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253"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12.1, 12.2, 12.4, 12.5, 12.8</w:t>
            </w:r>
            <w:r>
              <w:rPr>
                <w:rFonts w:ascii="Times New Roman" w:hAnsi="Times New Roman" w:eastAsia="Times New Roman"/>
                <w:b/>
                <w:bCs/>
                <w:iCs/>
                <w:sz w:val="20"/>
                <w:szCs w:val="20"/>
              </w:rPr>
            </w:r>
            <w:r>
              <w:rPr>
                <w:rFonts w:ascii="Times New Roman" w:hAnsi="Times New Roman" w:eastAsia="Times New Roman"/>
                <w:b/>
                <w:bCs/>
                <w:iCs/>
                <w:sz w:val="20"/>
                <w:szCs w:val="20"/>
              </w:rPr>
            </w:r>
          </w:p>
        </w:tc>
        <w:tc>
          <w:tcPr>
            <w:tcW w:w="4394" w:type="dxa"/>
            <w:vAlign w:val="top"/>
            <w:textDirection w:val="lrTb"/>
            <w:noWrap w:val="false"/>
          </w:tcPr>
          <w:p>
            <w:pPr>
              <w:pStyle w:val="1121"/>
              <w:jc w:val="center"/>
              <w:keepNext/>
              <w:spacing w:before="40" w:after="40" w:line="240" w:lineRule="auto"/>
              <w:rPr>
                <w:rFonts w:ascii="Times New Roman" w:hAnsi="Times New Roman" w:eastAsia="Times New Roman"/>
                <w:b/>
                <w:bCs/>
                <w:iCs/>
                <w:sz w:val="20"/>
                <w:szCs w:val="20"/>
              </w:rPr>
              <w:outlineLvl w:val="5"/>
            </w:pPr>
            <w:r>
              <w:rPr>
                <w:rFonts w:ascii="Times New Roman" w:hAnsi="Times New Roman" w:eastAsia="Times New Roman"/>
                <w:b/>
                <w:bCs/>
                <w:iCs/>
                <w:sz w:val="20"/>
                <w:szCs w:val="20"/>
              </w:rPr>
              <w:t xml:space="preserve">12.3, 12.7</w:t>
            </w:r>
            <w:r>
              <w:rPr>
                <w:rFonts w:ascii="Times New Roman" w:hAnsi="Times New Roman" w:eastAsia="Times New Roman"/>
                <w:b/>
                <w:bCs/>
                <w:iCs/>
                <w:sz w:val="20"/>
                <w:szCs w:val="20"/>
              </w:rPr>
            </w:r>
            <w:r>
              <w:rPr>
                <w:rFonts w:ascii="Times New Roman" w:hAnsi="Times New Roman" w:eastAsia="Times New Roman"/>
                <w:b/>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29.12.2016 № 1528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p>
            <w:pPr>
              <w:pStyle w:val="1121"/>
              <w:keepNext/>
              <w:spacing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26.04.2019 № 512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24.12.2019 № 1804 </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30.12.2018 № 1764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5</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09.02.2021 № 141</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6</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spacing w:before="40" w:after="40" w:line="240" w:lineRule="auto"/>
              <w:rPr>
                <w:rFonts w:ascii="Times New Roman" w:hAnsi="Times New Roman" w:eastAsia="Times New Roman"/>
                <w:bCs/>
                <w:iCs/>
                <w:sz w:val="20"/>
                <w:szCs w:val="20"/>
              </w:rPr>
            </w:pPr>
            <w:r>
              <w:rPr>
                <w:rFonts w:ascii="Times New Roman" w:hAnsi="Times New Roman" w:eastAsia="Times New Roman"/>
                <w:bCs/>
                <w:iCs/>
                <w:sz w:val="20"/>
                <w:szCs w:val="20"/>
              </w:rPr>
              <w:t xml:space="preserve">- ППРФ от 05.12.2019 № 1598</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7</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30.12.2017 № 1706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8</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(за исключением п. 12.1)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center"/>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ППРФ от 06.092022 № 1570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9</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258-Р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358-Р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11</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1201-Р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12</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Решение № 1553-Р (в рамках </w:t>
            </w:r>
            <w:r>
              <w:rPr>
                <w:rFonts w:ascii="Times New Roman" w:hAnsi="Times New Roman" w:eastAsia="Times New Roman"/>
                <w:bCs/>
                <w:iCs/>
                <w:sz w:val="20"/>
                <w:szCs w:val="20"/>
              </w:rPr>
              <w:t xml:space="preserve">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w:t>
            </w:r>
            <w:r>
              <w:rPr>
                <w:rFonts w:ascii="Times New Roman" w:hAnsi="Times New Roman" w:eastAsia="Times New Roman"/>
                <w:bCs/>
                <w:iCs/>
                <w:sz w:val="20"/>
                <w:szCs w:val="20"/>
              </w:rPr>
              <w:t xml:space="preserve"> </w:t>
            </w:r>
            <w:r>
              <w:rPr>
                <w:rFonts w:ascii="Times New Roman" w:hAnsi="Times New Roman" w:eastAsia="Times New Roman"/>
                <w:bCs/>
                <w:iCs/>
                <w:sz w:val="20"/>
                <w:szCs w:val="20"/>
              </w:rPr>
              <w:t xml:space="preserve">1780</w:t>
            </w:r>
            <w:r>
              <w:rPr>
                <w:rFonts w:ascii="Times New Roman" w:hAnsi="Times New Roman" w:eastAsia="Times New Roman"/>
                <w:bCs/>
                <w:iCs/>
                <w:sz w:val="20"/>
                <w:szCs w:val="20"/>
              </w:rPr>
              <w:t xml:space="preserve">)</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13</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982-Р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 »</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textDirection w:val="lrTb"/>
            <w:noWrap w:val="false"/>
          </w:tcPr>
          <w:p>
            <w:pPr>
              <w:pStyle w:val="1121"/>
              <w:jc w:val="center"/>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14</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253"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c>
          <w:tcPr>
            <w:tcW w:w="4394" w:type="dxa"/>
            <w:vAlign w:val="top"/>
            <w:textDirection w:val="lrTb"/>
            <w:noWrap w:val="false"/>
          </w:tcPr>
          <w:p>
            <w:pPr>
              <w:pStyle w:val="1121"/>
              <w:keepNext/>
              <w:spacing w:before="40" w:after="40" w:line="240" w:lineRule="auto"/>
              <w:rPr>
                <w:rFonts w:ascii="Times New Roman" w:hAnsi="Times New Roman" w:eastAsia="Times New Roman"/>
                <w:bCs/>
                <w:iCs/>
                <w:sz w:val="20"/>
                <w:szCs w:val="20"/>
              </w:rPr>
              <w:outlineLvl w:val="5"/>
            </w:pPr>
            <w:r>
              <w:rPr>
                <w:rFonts w:ascii="Times New Roman" w:hAnsi="Times New Roman" w:eastAsia="Times New Roman"/>
                <w:bCs/>
                <w:iCs/>
                <w:sz w:val="20"/>
                <w:szCs w:val="20"/>
              </w:rPr>
              <w:t xml:space="preserve">- Решение № 665-Р (в рамках ППРФ </w:t>
            </w:r>
            <w:r>
              <w:rPr>
                <w:rFonts w:ascii="Times New Roman" w:hAnsi="Times New Roman" w:eastAsia="Times New Roman"/>
                <w:bCs/>
                <w:iCs/>
                <w:sz w:val="20"/>
                <w:szCs w:val="20"/>
              </w:rPr>
              <w:br/>
            </w:r>
            <w:r>
              <w:rPr>
                <w:rFonts w:ascii="Times New Roman" w:hAnsi="Times New Roman" w:eastAsia="Times New Roman"/>
                <w:bCs/>
                <w:iCs/>
                <w:sz w:val="20"/>
                <w:szCs w:val="20"/>
              </w:rPr>
              <w:t xml:space="preserve">от 25.10.2023 № 1780)</w:t>
            </w:r>
            <w:r>
              <w:rPr>
                <w:rFonts w:ascii="Times New Roman" w:hAnsi="Times New Roman" w:eastAsia="Times New Roman"/>
                <w:bCs/>
                <w:iCs/>
                <w:sz w:val="20"/>
                <w:szCs w:val="20"/>
              </w:rPr>
            </w:r>
            <w:r>
              <w:rPr>
                <w:rFonts w:ascii="Times New Roman" w:hAnsi="Times New Roman" w:eastAsia="Times New Roman"/>
                <w:bCs/>
                <w:iCs/>
                <w:sz w:val="20"/>
                <w:szCs w:val="20"/>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15</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1969</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16</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1698-Р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r>
        <w:tblPrEx/>
        <w:trPr/>
        <w:tc>
          <w:tcPr>
            <w:tcW w:w="675" w:type="dxa"/>
            <w:vAlign w:val="top"/>
            <w:vMerge w:val="restart"/>
            <w:textDirection w:val="lrTb"/>
            <w:noWrap w:val="false"/>
          </w:tcPr>
          <w:p>
            <w:pPr>
              <w:jc w:val="center"/>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1</w:t>
            </w:r>
            <w:r>
              <w:rPr>
                <w:rFonts w:ascii="Times New Roman" w:hAnsi="Times New Roman" w:eastAsia="Times New Roman"/>
                <w:bCs/>
                <w:iCs/>
                <w:sz w:val="20"/>
                <w:szCs w:val="20"/>
                <w:highlight w:val="none"/>
              </w:rPr>
              <w:t xml:space="preserve">7</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253"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c>
          <w:tcPr>
            <w:tcW w:w="4394" w:type="dxa"/>
            <w:vAlign w:val="top"/>
            <w:vMerge w:val="restart"/>
            <w:textDirection w:val="lrTb"/>
            <w:noWrap w:val="false"/>
          </w:tcPr>
          <w:p>
            <w:pPr>
              <w:keepNext/>
              <w:spacing w:before="40" w:after="40" w:line="240" w:lineRule="auto"/>
              <w:rPr>
                <w:rFonts w:ascii="Times New Roman" w:hAnsi="Times New Roman" w:eastAsia="Times New Roman"/>
                <w:bCs/>
                <w:iCs/>
                <w:sz w:val="20"/>
                <w:szCs w:val="20"/>
                <w:highlight w:val="none"/>
              </w:rPr>
              <w:outlineLvl w:val="5"/>
            </w:pP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Решение № </w:t>
            </w:r>
            <w:r>
              <w:rPr>
                <w:rFonts w:ascii="Times New Roman" w:hAnsi="Times New Roman"/>
                <w:sz w:val="20"/>
                <w:szCs w:val="20"/>
                <w:highlight w:val="none"/>
              </w:rPr>
              <w:t xml:space="preserve">2070</w:t>
            </w:r>
            <w:r>
              <w:rPr>
                <w:rFonts w:ascii="Times New Roman" w:hAnsi="Times New Roman" w:eastAsia="Times New Roman"/>
                <w:bCs/>
                <w:iCs/>
                <w:sz w:val="20"/>
                <w:szCs w:val="20"/>
                <w:highlight w:val="none"/>
              </w:rPr>
              <w:t xml:space="preserve">-Р (в рамках </w:t>
            </w:r>
            <w:r>
              <w:rPr>
                <w:rFonts w:ascii="Times New Roman" w:hAnsi="Times New Roman" w:eastAsia="Times New Roman"/>
                <w:bCs/>
                <w:iCs/>
                <w:sz w:val="20"/>
                <w:szCs w:val="20"/>
                <w:highlight w:val="none"/>
              </w:rPr>
              <w:t xml:space="preserve">ППРФ </w:t>
            </w:r>
            <w:r>
              <w:rPr>
                <w:rFonts w:ascii="Times New Roman" w:hAnsi="Times New Roman" w:eastAsia="Times New Roman"/>
                <w:bCs/>
                <w:iCs/>
                <w:sz w:val="20"/>
                <w:szCs w:val="20"/>
                <w:highlight w:val="none"/>
              </w:rPr>
              <w:br/>
            </w:r>
            <w:r>
              <w:rPr>
                <w:rFonts w:ascii="Times New Roman" w:hAnsi="Times New Roman" w:eastAsia="Times New Roman"/>
                <w:bCs/>
                <w:iCs/>
                <w:sz w:val="20"/>
                <w:szCs w:val="20"/>
                <w:highlight w:val="none"/>
              </w:rPr>
              <w:t xml:space="preserve">от 25.10.2023 №</w:t>
            </w:r>
            <w:r>
              <w:rPr>
                <w:rFonts w:ascii="Times New Roman" w:hAnsi="Times New Roman" w:eastAsia="Times New Roman"/>
                <w:bCs/>
                <w:iCs/>
                <w:sz w:val="20"/>
                <w:szCs w:val="20"/>
                <w:highlight w:val="none"/>
              </w:rPr>
              <w:t xml:space="preserve"> </w:t>
            </w:r>
            <w:r>
              <w:rPr>
                <w:rFonts w:ascii="Times New Roman" w:hAnsi="Times New Roman" w:eastAsia="Times New Roman"/>
                <w:bCs/>
                <w:iCs/>
                <w:sz w:val="20"/>
                <w:szCs w:val="20"/>
                <w:highlight w:val="none"/>
              </w:rPr>
              <w:t xml:space="preserve">1780</w:t>
            </w:r>
            <w:r>
              <w:rPr>
                <w:rFonts w:ascii="Times New Roman" w:hAnsi="Times New Roman" w:eastAsia="Times New Roman"/>
                <w:bCs/>
                <w:iCs/>
                <w:sz w:val="20"/>
                <w:szCs w:val="20"/>
                <w:highlight w:val="none"/>
              </w:rPr>
              <w:t xml:space="preserve">)</w:t>
            </w:r>
            <w:r>
              <w:rPr>
                <w:rFonts w:ascii="Times New Roman" w:hAnsi="Times New Roman" w:eastAsia="Times New Roman"/>
                <w:bCs/>
                <w:iCs/>
                <w:sz w:val="20"/>
                <w:szCs w:val="20"/>
                <w:highlight w:val="none"/>
              </w:rPr>
            </w:r>
            <w:r>
              <w:rPr>
                <w:rFonts w:ascii="Times New Roman" w:hAnsi="Times New Roman" w:eastAsia="Times New Roman"/>
                <w:bCs/>
                <w:iCs/>
                <w:sz w:val="20"/>
                <w:szCs w:val="20"/>
                <w:highlight w:val="none"/>
              </w:rPr>
            </w:r>
          </w:p>
        </w:tc>
      </w:tr>
    </w:tbl>
    <w:p>
      <w:pPr>
        <w:pStyle w:val="1121"/>
        <w:jc w:val="both"/>
        <w:spacing w:before="40" w:after="40"/>
        <w:rPr>
          <w:iCs/>
          <w:sz w:val="20"/>
          <w:szCs w:val="20"/>
        </w:rPr>
        <w:outlineLvl w:val="5"/>
      </w:pPr>
      <w:r>
        <w:rPr>
          <w:bCs/>
          <w:iCs/>
          <w:sz w:val="20"/>
          <w:szCs w:val="20"/>
        </w:rPr>
        <w:t xml:space="preserve"> </w:t>
      </w:r>
      <w:r>
        <w:rPr>
          <w:iCs/>
          <w:sz w:val="20"/>
          <w:szCs w:val="20"/>
        </w:rPr>
      </w:r>
      <w:r>
        <w:rPr>
          <w:iCs/>
          <w:sz w:val="20"/>
          <w:szCs w:val="20"/>
        </w:rPr>
      </w:r>
    </w:p>
    <w:p>
      <w:pPr>
        <w:pStyle w:val="1121"/>
        <w:jc w:val="both"/>
        <w:spacing w:before="60"/>
        <w:rPr>
          <w:bCs/>
          <w:iCs/>
          <w:sz w:val="20"/>
          <w:szCs w:val="20"/>
        </w:rPr>
      </w:pPr>
      <w:r>
        <w:rPr>
          <w:bCs/>
          <w:iCs/>
          <w:sz w:val="20"/>
          <w:szCs w:val="20"/>
        </w:rPr>
        <w:t xml:space="preserve">*Льготные программы кредитования в рамках </w:t>
      </w:r>
      <w:r>
        <w:rPr>
          <w:bCs/>
          <w:iCs/>
          <w:sz w:val="20"/>
          <w:szCs w:val="20"/>
        </w:rPr>
        <w:t xml:space="preserve">решений о порядке предоставления субсидии, разработанных в соответствии</w:t>
      </w:r>
      <w:r>
        <w:rPr>
          <w:bCs/>
          <w:iCs/>
          <w:sz w:val="20"/>
          <w:szCs w:val="20"/>
        </w:rPr>
        <w:t xml:space="preserve"> </w:t>
      </w:r>
      <w:r>
        <w:rPr>
          <w:bCs/>
          <w:iCs/>
          <w:sz w:val="20"/>
          <w:szCs w:val="20"/>
        </w:rPr>
        <w:t xml:space="preserve">с требованиями постановления Правительства Российской Федерации от 25.10.2023 № 1780 </w:t>
      </w:r>
      <w:r>
        <w:rPr>
          <w:bCs/>
          <w:iCs/>
          <w:sz w:val="20"/>
          <w:szCs w:val="20"/>
        </w:rPr>
        <w:t xml:space="preserve">«Об утверждении Правил предоставления из бюджетов бюджетной системы Российской Федерации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r>
        <w:rPr>
          <w:bCs/>
          <w:iCs/>
          <w:sz w:val="20"/>
          <w:szCs w:val="20"/>
        </w:rPr>
        <w:t xml:space="preserve">».</w:t>
      </w:r>
      <w:r>
        <w:rPr>
          <w:bCs/>
          <w:iCs/>
          <w:sz w:val="20"/>
          <w:szCs w:val="20"/>
        </w:rPr>
      </w:r>
      <w:r>
        <w:rPr>
          <w:bCs/>
          <w:iCs/>
          <w:sz w:val="20"/>
          <w:szCs w:val="20"/>
        </w:rPr>
      </w:r>
    </w:p>
    <w:p>
      <w:pPr>
        <w:pStyle w:val="1121"/>
        <w:jc w:val="both"/>
        <w:spacing w:after="120"/>
        <w:rPr>
          <w:bCs/>
          <w:iCs/>
          <w:sz w:val="20"/>
          <w:szCs w:val="20"/>
        </w:rPr>
        <w:outlineLvl w:val="5"/>
      </w:pPr>
      <w:r>
        <w:rPr>
          <w:bCs/>
          <w:iCs/>
          <w:sz w:val="20"/>
          <w:szCs w:val="20"/>
        </w:rPr>
      </w:r>
      <w:r>
        <w:rPr>
          <w:bCs/>
          <w:iCs/>
          <w:sz w:val="20"/>
          <w:szCs w:val="20"/>
        </w:rPr>
      </w:r>
      <w:r>
        <w:rPr>
          <w:bCs/>
          <w:iCs/>
          <w:sz w:val="20"/>
          <w:szCs w:val="20"/>
        </w:rPr>
      </w:r>
    </w:p>
    <w:p>
      <w:pPr>
        <w:pStyle w:val="1121"/>
        <w:jc w:val="both"/>
        <w:tabs>
          <w:tab w:val="left" w:pos="284" w:leader="none"/>
          <w:tab w:val="left" w:pos="1134" w:leader="none"/>
        </w:tabs>
        <w:rPr>
          <w:bCs/>
          <w:iCs/>
        </w:rPr>
      </w:pPr>
      <w:r>
        <w:rPr>
          <w:bCs/>
          <w:iCs/>
          <w:sz w:val="20"/>
          <w:szCs w:val="20"/>
        </w:rPr>
        <w:t xml:space="preserve">.</w:t>
      </w:r>
      <w:r>
        <w:rPr>
          <w:bCs/>
          <w:iCs/>
        </w:rPr>
      </w:r>
      <w:r>
        <w:rPr>
          <w:bCs/>
          <w:iCs/>
        </w:rPr>
      </w:r>
    </w:p>
    <w:p>
      <w:pPr>
        <w:pStyle w:val="1170"/>
        <w:contextualSpacing w:val="0"/>
        <w:ind w:left="0" w:firstLine="709"/>
        <w:jc w:val="both"/>
        <w:spacing w:after="0" w:line="257" w:lineRule="auto"/>
        <w:tabs>
          <w:tab w:val="left" w:pos="1134" w:leader="none"/>
        </w:tabs>
        <w:rPr>
          <w:rFonts w:ascii="Times New Roman" w:hAnsi="Times New Roman" w:eastAsia="Times New Roman"/>
          <w:b/>
          <w:lang w:eastAsia="ru-RU"/>
        </w:rPr>
      </w:pPr>
      <w:r>
        <w:rPr>
          <w:rFonts w:ascii="Times New Roman" w:hAnsi="Times New Roman"/>
          <w:b/>
        </w:rPr>
        <w:t xml:space="preserve">13. Обслуживание торгово-сервисных предприятий*, принимающих к оплате платежные карты, а также </w:t>
      </w:r>
      <w:r>
        <w:rPr>
          <w:rFonts w:ascii="Times New Roman" w:hAnsi="Times New Roman" w:eastAsia="Times New Roman"/>
          <w:b/>
          <w:lang w:eastAsia="ru-RU"/>
        </w:rPr>
        <w:t xml:space="preserve">принимающих оплату через сервис быстрых платежей платежной системы Банка России</w:t>
      </w:r>
      <w:r>
        <w:rPr>
          <w:rFonts w:ascii="Times New Roman" w:hAnsi="Times New Roman" w:eastAsia="Times New Roman"/>
          <w:b/>
          <w:lang w:eastAsia="ru-RU"/>
        </w:rPr>
      </w:r>
      <w:r>
        <w:rPr>
          <w:rFonts w:ascii="Times New Roman" w:hAnsi="Times New Roman" w:eastAsia="Times New Roman"/>
          <w:b/>
          <w:lang w:eastAsia="ru-RU"/>
        </w:rP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993"/>
        <w:gridCol w:w="3826"/>
        <w:gridCol w:w="2127"/>
        <w:gridCol w:w="3402"/>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993"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826"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127"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402"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4"/>
            <w:tcW w:w="10348" w:type="dxa"/>
            <w:vAlign w:val="top"/>
            <w:textDirection w:val="lrTb"/>
            <w:noWrap w:val="false"/>
          </w:tcPr>
          <w:p>
            <w:pPr>
              <w:pStyle w:val="1121"/>
              <w:jc w:val="center"/>
              <w:rPr>
                <w:sz w:val="20"/>
                <w:szCs w:val="20"/>
              </w:rPr>
            </w:pPr>
            <w:r>
              <w:rPr>
                <w:sz w:val="20"/>
                <w:szCs w:val="20"/>
              </w:rPr>
              <w:t xml:space="preserve">13.1.</w:t>
            </w:r>
            <w:r>
              <w:rPr>
                <w:sz w:val="20"/>
                <w:szCs w:val="20"/>
              </w:rPr>
              <w:t xml:space="preserve"> </w:t>
            </w:r>
            <w:r>
              <w:rPr>
                <w:bCs/>
                <w:sz w:val="20"/>
                <w:szCs w:val="20"/>
              </w:rPr>
              <w:t xml:space="preserve">Комиссия за услугу «Торговый эквайринг</w:t>
            </w:r>
            <w:r>
              <w:rPr>
                <w:bCs/>
                <w:sz w:val="20"/>
                <w:szCs w:val="20"/>
              </w:rPr>
              <w:t xml:space="preserve">»</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W w:w="993" w:type="dxa"/>
            <w:vAlign w:val="top"/>
            <w:textDirection w:val="lrTb"/>
            <w:noWrap w:val="false"/>
          </w:tcPr>
          <w:p>
            <w:pPr>
              <w:pStyle w:val="1121"/>
              <w:jc w:val="center"/>
              <w:rPr>
                <w:sz w:val="20"/>
                <w:szCs w:val="20"/>
              </w:rPr>
            </w:pPr>
            <w:r>
              <w:rPr>
                <w:sz w:val="20"/>
                <w:szCs w:val="20"/>
              </w:rPr>
              <w:t xml:space="preserve">13.1</w:t>
            </w:r>
            <w:r>
              <w:rPr>
                <w:sz w:val="20"/>
                <w:szCs w:val="20"/>
              </w:rPr>
              <w:t xml:space="preserve">.</w:t>
            </w:r>
            <w:r>
              <w:rPr>
                <w:sz w:val="20"/>
                <w:szCs w:val="20"/>
              </w:rPr>
            </w:r>
            <w:r>
              <w:rPr>
                <w:sz w:val="20"/>
                <w:szCs w:val="20"/>
              </w:rPr>
            </w:r>
          </w:p>
        </w:tc>
        <w:tc>
          <w:tcPr>
            <w:tcW w:w="3826" w:type="dxa"/>
            <w:vAlign w:val="top"/>
            <w:textDirection w:val="lrTb"/>
            <w:noWrap w:val="false"/>
          </w:tcPr>
          <w:p>
            <w:pPr>
              <w:pStyle w:val="1121"/>
              <w:jc w:val="both"/>
              <w:rPr>
                <w:sz w:val="20"/>
                <w:szCs w:val="20"/>
              </w:rPr>
            </w:pPr>
            <w:r>
              <w:rPr>
                <w:sz w:val="20"/>
                <w:szCs w:val="20"/>
              </w:rPr>
              <w:t xml:space="preserve">Комиссия за услугу «Торговый эквайринг», подключенную путем присоединения к Условиям эквайрингового обслуживания клиентов АО «Россельхозбанк» (торговый эквайринг) в соответствии с Тарифам</w:t>
            </w:r>
            <w:r>
              <w:rPr>
                <w:sz w:val="20"/>
                <w:szCs w:val="20"/>
              </w:rPr>
              <w:t xml:space="preserve">и Банка, с использованием карты JCB International, UnionPay International, национальной платежной системы «Мир» и иных международных платежных систем (В) (М), осуществление операций по картам которых обеспечивается АО «Национальная система платежных карт».</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Согласно </w:t>
            </w:r>
            <w:r>
              <w:rPr>
                <w:sz w:val="20"/>
                <w:szCs w:val="20"/>
              </w:rPr>
              <w:br w:type="textWrapping" w:clear="all"/>
            </w:r>
            <w:r>
              <w:rPr>
                <w:sz w:val="20"/>
                <w:szCs w:val="20"/>
              </w:rPr>
              <w:t xml:space="preserve">Приложению </w:t>
            </w:r>
            <w:r>
              <w:rPr>
                <w:sz w:val="20"/>
                <w:szCs w:val="20"/>
              </w:rPr>
              <w:br w:type="textWrapping" w:clear="all"/>
            </w:r>
            <w:r>
              <w:rPr>
                <w:sz w:val="20"/>
                <w:szCs w:val="20"/>
              </w:rPr>
              <w:t xml:space="preserve">к Тарифам»</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70"/>
        </w:trPr>
        <w:tc>
          <w:tcPr>
            <w:tcW w:w="993" w:type="dxa"/>
            <w:vAlign w:val="top"/>
            <w:textDirection w:val="lrTb"/>
            <w:noWrap w:val="false"/>
          </w:tcPr>
          <w:p>
            <w:pPr>
              <w:pStyle w:val="1121"/>
              <w:jc w:val="center"/>
              <w:rPr>
                <w:sz w:val="20"/>
                <w:szCs w:val="20"/>
              </w:rPr>
            </w:pPr>
            <w:r>
              <w:rPr>
                <w:sz w:val="20"/>
                <w:szCs w:val="20"/>
              </w:rPr>
              <w:t xml:space="preserve">13.2.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bCs/>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w:t>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00"/>
        </w:trPr>
        <w:tc>
          <w:tcPr>
            <w:tcW w:w="993" w:type="dxa"/>
            <w:vAlign w:val="top"/>
            <w:textDirection w:val="lrTb"/>
            <w:noWrap w:val="false"/>
          </w:tcPr>
          <w:p>
            <w:pPr>
              <w:pStyle w:val="1121"/>
              <w:jc w:val="center"/>
              <w:rPr>
                <w:sz w:val="20"/>
                <w:szCs w:val="20"/>
              </w:rPr>
            </w:pPr>
            <w:r>
              <w:rPr>
                <w:sz w:val="20"/>
                <w:szCs w:val="20"/>
              </w:rPr>
              <w:t xml:space="preserve">13.3</w:t>
            </w:r>
            <w:r>
              <w:rPr>
                <w:sz w:val="20"/>
                <w:szCs w:val="20"/>
              </w:rPr>
            </w:r>
            <w:r>
              <w:rPr>
                <w:sz w:val="20"/>
                <w:szCs w:val="20"/>
              </w:rPr>
            </w:r>
          </w:p>
        </w:tc>
        <w:tc>
          <w:tcPr>
            <w:tcW w:w="3826" w:type="dxa"/>
            <w:vAlign w:val="top"/>
            <w:textDirection w:val="lrTb"/>
            <w:noWrap w:val="false"/>
          </w:tcPr>
          <w:p>
            <w:pPr>
              <w:pStyle w:val="1121"/>
              <w:rPr>
                <w:sz w:val="20"/>
                <w:szCs w:val="20"/>
              </w:rPr>
            </w:pPr>
            <w:r>
              <w:rPr>
                <w:sz w:val="20"/>
                <w:szCs w:val="20"/>
              </w:rPr>
              <w:t xml:space="preserve">Комиссия за совершение операции в сети Интернет:</w:t>
            </w:r>
            <w:r>
              <w:rPr>
                <w:sz w:val="20"/>
                <w:szCs w:val="20"/>
              </w:rPr>
            </w:r>
            <w:r>
              <w:rPr>
                <w:sz w:val="20"/>
                <w:szCs w:val="20"/>
              </w:rPr>
            </w:r>
          </w:p>
          <w:p>
            <w:pPr>
              <w:pStyle w:val="1121"/>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35"/>
        </w:trPr>
        <w:tc>
          <w:tcPr>
            <w:tcW w:w="993" w:type="dxa"/>
            <w:vAlign w:val="top"/>
            <w:textDirection w:val="lrTb"/>
            <w:noWrap w:val="false"/>
          </w:tcPr>
          <w:p>
            <w:pPr>
              <w:pStyle w:val="1121"/>
              <w:jc w:val="center"/>
              <w:rPr>
                <w:sz w:val="20"/>
                <w:szCs w:val="20"/>
              </w:rPr>
            </w:pPr>
            <w:r>
              <w:rPr>
                <w:sz w:val="20"/>
                <w:szCs w:val="20"/>
              </w:rPr>
              <w:t xml:space="preserve">13.3.1.</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JCB International, UnionPay Inte</w:t>
            </w:r>
            <w:r>
              <w:rPr>
                <w:sz w:val="20"/>
                <w:szCs w:val="20"/>
              </w:rPr>
              <w:t xml:space="preserve">rnational, национальной платежной системы «Мир» и иных международных платежных систем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w:t>
            </w:r>
            <w:r>
              <w:rPr>
                <w:sz w:val="20"/>
                <w:szCs w:val="20"/>
              </w:rPr>
              <w:t xml:space="preserve"> </w:t>
            </w:r>
            <w:r>
              <w:rPr>
                <w:sz w:val="20"/>
                <w:szCs w:val="20"/>
              </w:rPr>
              <w:t xml:space="preserve">(кроме карт, выпущенных АО «Россельхозбанк»)</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w:t>
            </w:r>
            <w:r>
              <w:rPr>
                <w:sz w:val="20"/>
                <w:szCs w:val="20"/>
                <w:lang w:val="en-US"/>
              </w:rPr>
              <w:t xml:space="preserve"> </w:t>
            </w:r>
            <w:r>
              <w:rPr>
                <w:sz w:val="20"/>
                <w:szCs w:val="20"/>
              </w:rPr>
              <w:t xml:space="preserve">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95"/>
        </w:trPr>
        <w:tc>
          <w:tcPr>
            <w:tcW w:w="993" w:type="dxa"/>
            <w:vAlign w:val="top"/>
            <w:textDirection w:val="lrTb"/>
            <w:noWrap w:val="false"/>
          </w:tcPr>
          <w:p>
            <w:pPr>
              <w:pStyle w:val="1121"/>
              <w:jc w:val="center"/>
              <w:spacing w:before="40" w:after="40"/>
              <w:rPr>
                <w:sz w:val="20"/>
                <w:szCs w:val="20"/>
              </w:rPr>
            </w:pPr>
            <w:r>
              <w:rPr>
                <w:sz w:val="20"/>
                <w:szCs w:val="20"/>
              </w:rPr>
              <w:t xml:space="preserve">13.3.2.</w:t>
            </w:r>
            <w:r>
              <w:rPr>
                <w:sz w:val="20"/>
                <w:szCs w:val="20"/>
              </w:rPr>
            </w:r>
            <w:r>
              <w:rPr>
                <w:sz w:val="20"/>
                <w:szCs w:val="20"/>
              </w:rPr>
            </w:r>
          </w:p>
        </w:tc>
        <w:tc>
          <w:tcPr>
            <w:tcW w:w="3826" w:type="dxa"/>
            <w:vAlign w:val="center"/>
            <w:textDirection w:val="lrTb"/>
            <w:noWrap w:val="false"/>
          </w:tcPr>
          <w:p>
            <w:pPr>
              <w:pStyle w:val="1121"/>
              <w:ind w:left="74"/>
              <w:jc w:val="both"/>
              <w:rPr>
                <w:sz w:val="20"/>
                <w:szCs w:val="20"/>
              </w:rPr>
            </w:pPr>
            <w:r>
              <w:rPr>
                <w:sz w:val="20"/>
                <w:szCs w:val="20"/>
                <w:lang w:val="en-US"/>
              </w:rPr>
              <w:t xml:space="preserve">C</w:t>
            </w:r>
            <w:r>
              <w:rPr>
                <w:sz w:val="20"/>
                <w:szCs w:val="20"/>
              </w:rPr>
              <w:t xml:space="preserve"> использованием карты, выпущенной АО «Россельхозбанк» (JCB International, UnionPay International, национал</w:t>
            </w:r>
            <w:r>
              <w:rPr>
                <w:sz w:val="20"/>
                <w:szCs w:val="20"/>
              </w:rPr>
              <w:t xml:space="preserve">ьная платежная система «Мир» и иные международные платежные системы (В) (М), осуществление операций </w:t>
              <w:br/>
              <w:t xml:space="preserve">по картам которых обеспечивается АО «Национальная система платежных карт» и производится исключительно на территории Российской Федерации (всех категорий))</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40"/>
        </w:trPr>
        <w:tc>
          <w:tcPr>
            <w:tcW w:w="993" w:type="dxa"/>
            <w:vAlign w:val="top"/>
            <w:textDirection w:val="lrTb"/>
            <w:noWrap w:val="false"/>
          </w:tcPr>
          <w:p>
            <w:pPr>
              <w:pStyle w:val="1121"/>
              <w:jc w:val="center"/>
              <w:spacing w:before="40" w:after="40"/>
              <w:rPr>
                <w:sz w:val="20"/>
                <w:szCs w:val="20"/>
              </w:rPr>
            </w:pPr>
            <w:r>
              <w:rPr>
                <w:sz w:val="20"/>
                <w:szCs w:val="20"/>
              </w:rPr>
              <w:t xml:space="preserve">13.4.</w:t>
            </w:r>
            <w:r>
              <w:rPr>
                <w:sz w:val="20"/>
                <w:szCs w:val="20"/>
              </w:rPr>
            </w:r>
            <w:r>
              <w:rPr>
                <w:sz w:val="20"/>
                <w:szCs w:val="20"/>
              </w:rPr>
            </w:r>
          </w:p>
        </w:tc>
        <w:tc>
          <w:tcPr>
            <w:tcW w:w="3826" w:type="dxa"/>
            <w:vAlign w:val="top"/>
            <w:textDirection w:val="lrTb"/>
            <w:noWrap w:val="false"/>
          </w:tcPr>
          <w:p>
            <w:pPr>
              <w:pStyle w:val="1121"/>
              <w:ind w:left="74"/>
              <w:jc w:val="both"/>
              <w:rPr>
                <w:sz w:val="20"/>
                <w:szCs w:val="20"/>
              </w:rPr>
            </w:pPr>
            <w:r>
              <w:rPr>
                <w:sz w:val="20"/>
                <w:szCs w:val="20"/>
              </w:rPr>
              <w:t xml:space="preserve">Ежемесячная комиссия за оказание услуги по сбору, обработке и рассылке участникам расчетов информации по операциям с платежными картами, совершаемым в сети Интернет.</w:t>
            </w:r>
            <w:r>
              <w:rPr>
                <w:sz w:val="20"/>
                <w:szCs w:val="20"/>
              </w:rPr>
            </w:r>
            <w:r>
              <w:rPr>
                <w:sz w:val="20"/>
                <w:szCs w:val="20"/>
              </w:rPr>
            </w:r>
          </w:p>
          <w:p>
            <w:pPr>
              <w:pStyle w:val="1121"/>
              <w:ind w:left="74"/>
              <w:jc w:val="both"/>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По договоренности сторон</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W w:w="993" w:type="dxa"/>
            <w:vAlign w:val="top"/>
            <w:textDirection w:val="lrTb"/>
            <w:noWrap w:val="false"/>
          </w:tcPr>
          <w:p>
            <w:pPr>
              <w:pStyle w:val="1121"/>
              <w:jc w:val="center"/>
              <w:spacing w:before="40" w:after="40"/>
              <w:rPr>
                <w:sz w:val="20"/>
                <w:szCs w:val="20"/>
              </w:rPr>
            </w:pPr>
            <w:r>
              <w:rPr>
                <w:sz w:val="20"/>
                <w:szCs w:val="20"/>
              </w:rPr>
              <w:t xml:space="preserve">13.5.</w:t>
            </w:r>
            <w:r>
              <w:rPr>
                <w:sz w:val="20"/>
                <w:szCs w:val="20"/>
              </w:rPr>
            </w:r>
            <w:r>
              <w:rPr>
                <w:sz w:val="20"/>
                <w:szCs w:val="20"/>
              </w:rPr>
            </w:r>
          </w:p>
        </w:tc>
        <w:tc>
          <w:tcPr>
            <w:tcW w:w="3826" w:type="dxa"/>
            <w:vAlign w:val="top"/>
            <w:textDirection w:val="lrTb"/>
            <w:noWrap w:val="false"/>
          </w:tcPr>
          <w:p>
            <w:pPr>
              <w:pStyle w:val="1121"/>
              <w:jc w:val="both"/>
              <w:spacing w:before="40"/>
              <w:tabs>
                <w:tab w:val="left" w:pos="708" w:leader="none"/>
                <w:tab w:val="center" w:pos="4677" w:leader="none"/>
                <w:tab w:val="right" w:pos="9355" w:leader="none"/>
              </w:tabs>
              <w:rPr>
                <w:bCs/>
                <w:sz w:val="20"/>
                <w:szCs w:val="20"/>
              </w:rPr>
            </w:pPr>
            <w:r>
              <w:rPr>
                <w:sz w:val="20"/>
                <w:szCs w:val="20"/>
              </w:rPr>
              <w:t xml:space="preserve">Комиссия за с</w:t>
            </w:r>
            <w:r>
              <w:rPr>
                <w:sz w:val="20"/>
                <w:szCs w:val="20"/>
              </w:rPr>
              <w:t xml:space="preserve">овершение операции с использованием сервиса быстрых платежей платежной системы Банка России, уплачиваемая получателями денежных средств при осуществлении их перевода физическими лицами в пользу юридических лиц, индивидуальных предпринимателей и самозанятых</w:t>
            </w:r>
            <w:r>
              <w:rPr>
                <w:bCs/>
                <w:sz w:val="20"/>
                <w:szCs w:val="20"/>
              </w:rPr>
            </w:r>
            <w:r>
              <w:rPr>
                <w:bCs/>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0"/>
        </w:trPr>
        <w:tc>
          <w:tcPr>
            <w:tcW w:w="993" w:type="dxa"/>
            <w:vAlign w:val="top"/>
            <w:textDirection w:val="lrTb"/>
            <w:noWrap w:val="false"/>
          </w:tcPr>
          <w:p>
            <w:pPr>
              <w:pStyle w:val="1121"/>
              <w:jc w:val="center"/>
              <w:spacing w:before="40" w:after="40"/>
              <w:rPr>
                <w:sz w:val="20"/>
                <w:szCs w:val="20"/>
              </w:rPr>
            </w:pPr>
            <w:r>
              <w:rPr>
                <w:sz w:val="20"/>
                <w:szCs w:val="20"/>
              </w:rPr>
              <w:t xml:space="preserve">13.5.1.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В зависимости от классификации получателя по типу деятельности: </w:t>
            </w:r>
            <w:r>
              <w:rPr>
                <w:sz w:val="20"/>
                <w:szCs w:val="20"/>
              </w:rPr>
            </w:r>
            <w:r>
              <w:rPr>
                <w:sz w:val="20"/>
                <w:szCs w:val="20"/>
              </w:rPr>
            </w:r>
          </w:p>
        </w:tc>
        <w:tc>
          <w:tcPr>
            <w:tcW w:w="2127" w:type="dxa"/>
            <w:vAlign w:val="top"/>
            <w:textDirection w:val="lrTb"/>
            <w:noWrap w:val="false"/>
          </w:tcPr>
          <w:p>
            <w:pPr>
              <w:pStyle w:val="1121"/>
              <w:ind w:left="72"/>
              <w:spacing w:before="40" w:after="40"/>
              <w:rPr>
                <w:sz w:val="18"/>
                <w:szCs w:val="18"/>
              </w:rPr>
            </w:pPr>
            <w:r>
              <w:rPr>
                <w:sz w:val="18"/>
                <w:szCs w:val="18"/>
              </w:rPr>
            </w:r>
            <w:r>
              <w:rPr>
                <w:sz w:val="18"/>
                <w:szCs w:val="18"/>
              </w:rPr>
            </w:r>
            <w:r>
              <w:rPr>
                <w:sz w:val="18"/>
                <w:szCs w:val="18"/>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5"/>
        </w:trPr>
        <w:tc>
          <w:tcPr>
            <w:tcW w:w="993" w:type="dxa"/>
            <w:vAlign w:val="top"/>
            <w:textDirection w:val="lrTb"/>
            <w:noWrap w:val="false"/>
          </w:tcPr>
          <w:p>
            <w:pPr>
              <w:pStyle w:val="1121"/>
              <w:jc w:val="center"/>
              <w:spacing w:before="40" w:after="40"/>
              <w:rPr>
                <w:sz w:val="20"/>
                <w:szCs w:val="20"/>
              </w:rPr>
            </w:pPr>
            <w:r>
              <w:rPr>
                <w:sz w:val="20"/>
                <w:szCs w:val="20"/>
              </w:rPr>
              <w:t xml:space="preserve">13.5.1.1.</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Государственные платежи</w:t>
            </w:r>
            <w:r>
              <w:rPr>
                <w:sz w:val="20"/>
                <w:szCs w:val="20"/>
              </w:rPr>
            </w:r>
            <w:r>
              <w:rPr>
                <w:sz w:val="20"/>
                <w:szCs w:val="20"/>
              </w:rPr>
            </w:r>
          </w:p>
        </w:tc>
        <w:tc>
          <w:tcPr>
            <w:tcW w:w="2127" w:type="dxa"/>
            <w:vAlign w:val="top"/>
            <w:textDirection w:val="lrTb"/>
            <w:noWrap w:val="false"/>
          </w:tcPr>
          <w:p>
            <w:pPr>
              <w:pStyle w:val="1121"/>
              <w:ind w:left="72"/>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50"/>
        </w:trPr>
        <w:tc>
          <w:tcPr>
            <w:tcW w:w="993" w:type="dxa"/>
            <w:vAlign w:val="top"/>
            <w:textDirection w:val="lrTb"/>
            <w:noWrap w:val="false"/>
          </w:tcPr>
          <w:p>
            <w:pPr>
              <w:pStyle w:val="1121"/>
              <w:jc w:val="center"/>
              <w:spacing w:before="40" w:after="40"/>
              <w:rPr>
                <w:sz w:val="20"/>
                <w:szCs w:val="20"/>
              </w:rPr>
            </w:pPr>
            <w:r>
              <w:rPr>
                <w:sz w:val="20"/>
                <w:szCs w:val="20"/>
              </w:rPr>
              <w:t xml:space="preserve">13.5.1.2.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услуг медицинских и образовательных учреждений, платежи в пользу благотворительных организаций, оплата жилищно-коммунальн</w:t>
            </w:r>
            <w:r>
              <w:rPr>
                <w:sz w:val="20"/>
                <w:szCs w:val="20"/>
              </w:rPr>
              <w:t xml:space="preserve">ых услуг, оплата услуг транспортной инфраструктуры, оплата телекоммуникационных, информационных и почтовых услуг, оплата потребительских товаров и товаров повседневного спроса, оплата лекарств, биологически-активных добавок и иных товаров медицинского назн</w:t>
            </w:r>
            <w:r>
              <w:rPr>
                <w:sz w:val="20"/>
                <w:szCs w:val="20"/>
              </w:rPr>
              <w:t xml:space="preserve">ачения, исключая медтехнику, оплата услуг страховых компаний, перевод денежных средств на счета профессиональных участников рынка ценных бумаг и управляющих компаний инвестиционных фондов, паевых инвестиционных фондов и негосударственных пенсионных фондов.</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0,40% от суммы операции, но не более 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0"/>
        </w:trPr>
        <w:tc>
          <w:tcPr>
            <w:tcW w:w="993" w:type="dxa"/>
            <w:vAlign w:val="top"/>
            <w:textDirection w:val="lrTb"/>
            <w:noWrap w:val="false"/>
          </w:tcPr>
          <w:p>
            <w:pPr>
              <w:pStyle w:val="1121"/>
              <w:jc w:val="center"/>
              <w:spacing w:before="40" w:after="40"/>
              <w:rPr>
                <w:sz w:val="20"/>
                <w:szCs w:val="20"/>
              </w:rPr>
            </w:pPr>
            <w:r>
              <w:rPr>
                <w:sz w:val="20"/>
                <w:szCs w:val="20"/>
              </w:rPr>
              <w:t xml:space="preserve">13.5.1.3.</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Оплата товаров (работ, услуг), не включенных в </w:t>
              <w:br w:type="textWrapping" w:clear="all"/>
              <w:t xml:space="preserve">п.п. 13.5.1.1 и 13.5.1.2</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0,70% от суммы операции, но не более </w:t>
            </w:r>
            <w:r>
              <w:rPr>
                <w:sz w:val="20"/>
                <w:szCs w:val="20"/>
              </w:rPr>
            </w:r>
            <w:r>
              <w:rPr>
                <w:sz w:val="20"/>
                <w:szCs w:val="20"/>
              </w:rPr>
            </w:r>
          </w:p>
          <w:p>
            <w:pPr>
              <w:pStyle w:val="1121"/>
              <w:jc w:val="center"/>
              <w:spacing w:before="40" w:after="40"/>
              <w:rPr>
                <w:sz w:val="20"/>
                <w:szCs w:val="20"/>
              </w:rPr>
            </w:pPr>
            <w:r>
              <w:rPr>
                <w:sz w:val="20"/>
                <w:szCs w:val="20"/>
              </w:rPr>
              <w:t xml:space="preserve">1 500 руб. за операцию</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sz w:val="20"/>
                <w:szCs w:val="20"/>
              </w:rPr>
            </w:pPr>
            <w:r>
              <w:rPr>
                <w:sz w:val="20"/>
                <w:szCs w:val="20"/>
              </w:rPr>
              <w:t xml:space="preserve">13.5.2.</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Обработка операции, инициируемой ТСП, по возврату плательщику ранее перечисленных им денежных средств в счет оплаты товаров (работ, услуг)</w:t>
            </w:r>
            <w:r>
              <w:rPr>
                <w:sz w:val="20"/>
                <w:szCs w:val="20"/>
              </w:rPr>
            </w:r>
            <w:r>
              <w:rPr>
                <w:sz w:val="20"/>
                <w:szCs w:val="20"/>
              </w:rPr>
            </w:r>
          </w:p>
        </w:tc>
        <w:tc>
          <w:tcPr>
            <w:tcW w:w="2127" w:type="dxa"/>
            <w:vAlign w:val="top"/>
            <w:textDirection w:val="lrTb"/>
            <w:noWrap w:val="false"/>
          </w:tcPr>
          <w:p>
            <w:pPr>
              <w:pStyle w:val="1121"/>
              <w:jc w:val="center"/>
              <w:spacing w:before="40" w:after="40"/>
              <w:rPr>
                <w:sz w:val="20"/>
                <w:szCs w:val="20"/>
              </w:rPr>
            </w:pPr>
            <w:r>
              <w:rPr>
                <w:sz w:val="20"/>
                <w:szCs w:val="20"/>
              </w:rPr>
              <w:t xml:space="preserve">Не взимается</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711"/>
        </w:trPr>
        <w:tc>
          <w:tcPr>
            <w:tcW w:w="993" w:type="dxa"/>
            <w:vAlign w:val="top"/>
            <w:textDirection w:val="lrTb"/>
            <w:noWrap w:val="false"/>
          </w:tcPr>
          <w:p>
            <w:pPr>
              <w:pStyle w:val="1121"/>
              <w:jc w:val="center"/>
              <w:spacing w:before="40" w:after="40"/>
              <w:rPr>
                <w:sz w:val="20"/>
                <w:szCs w:val="20"/>
              </w:rPr>
            </w:pPr>
            <w:r>
              <w:rPr>
                <w:sz w:val="20"/>
                <w:szCs w:val="20"/>
              </w:rPr>
              <w:t xml:space="preserve">13.6.</w:t>
            </w:r>
            <w:r>
              <w:rPr>
                <w:sz w:val="20"/>
                <w:szCs w:val="20"/>
              </w:rPr>
            </w:r>
            <w:r>
              <w:rPr>
                <w:sz w:val="20"/>
                <w:szCs w:val="20"/>
              </w:rPr>
            </w:r>
          </w:p>
        </w:tc>
        <w:tc>
          <w:tcPr>
            <w:tcW w:w="3826" w:type="dxa"/>
            <w:vAlign w:val="top"/>
            <w:textDirection w:val="lrTb"/>
            <w:noWrap w:val="false"/>
          </w:tcPr>
          <w:p>
            <w:pPr>
              <w:pStyle w:val="1121"/>
              <w:jc w:val="both"/>
              <w:spacing w:before="40" w:after="40"/>
              <w:rPr>
                <w:sz w:val="20"/>
                <w:szCs w:val="20"/>
              </w:rPr>
            </w:pPr>
            <w:r>
              <w:rPr>
                <w:sz w:val="20"/>
                <w:szCs w:val="20"/>
              </w:rPr>
              <w:t xml:space="preserve">Комиссия за совершение операции с использованием сервиса быстрых платежей платежной системы Банка России, при осуществлении их перевода юридическими лицами, индивидуальными предпринимателями в пользу юридических лиц и индивидуальных предпринимателей:</w:t>
            </w:r>
            <w:r>
              <w:rPr>
                <w:sz w:val="20"/>
                <w:szCs w:val="20"/>
              </w:rPr>
            </w:r>
            <w:r>
              <w:rPr>
                <w:sz w:val="20"/>
                <w:szCs w:val="20"/>
              </w:rPr>
            </w:r>
          </w:p>
        </w:tc>
        <w:tc>
          <w:tcPr>
            <w:tcW w:w="2127" w:type="dxa"/>
            <w:vAlign w:val="top"/>
            <w:textDirection w:val="lrTb"/>
            <w:noWrap w:val="false"/>
          </w:tcPr>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0,1 руб. за операцию в сумме до 125,00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0,24 руб. за операцию в сумме от 125,01 руб. до 250,00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0,60 руб. за операцию в сумме от 250,01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1,60 руб. за операцию в сумме от 1 000,01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3 000,00 руб.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4,00 руб. за операцию в сумме от 3 000,01 руб. до </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6 000,00 рублей (включительно);</w:t>
            </w:r>
            <w:r>
              <w:rPr>
                <w:sz w:val="20"/>
                <w:szCs w:val="20"/>
                <w:lang w:eastAsia="en-US"/>
              </w:rPr>
            </w:r>
            <w:r>
              <w:rPr>
                <w:sz w:val="20"/>
                <w:szCs w:val="20"/>
                <w:lang w:eastAsia="en-US"/>
              </w:rPr>
            </w:r>
          </w:p>
          <w:p>
            <w:pPr>
              <w:pStyle w:val="1121"/>
              <w:jc w:val="center"/>
              <w:spacing w:before="40"/>
              <w:tabs>
                <w:tab w:val="left" w:pos="708" w:leader="none"/>
                <w:tab w:val="center" w:pos="4677" w:leader="none"/>
                <w:tab w:val="right" w:pos="9355" w:leader="none"/>
              </w:tabs>
              <w:rPr>
                <w:sz w:val="20"/>
                <w:szCs w:val="20"/>
                <w:lang w:eastAsia="en-US"/>
              </w:rPr>
            </w:pPr>
            <w:r>
              <w:rPr>
                <w:sz w:val="20"/>
                <w:szCs w:val="20"/>
                <w:lang w:eastAsia="en-US"/>
              </w:rPr>
              <w:t xml:space="preserve">6,00 руб. за операцию в сумме от 6 000,01 руб. до </w:t>
            </w:r>
            <w:r>
              <w:rPr>
                <w:sz w:val="20"/>
                <w:szCs w:val="20"/>
                <w:lang w:eastAsia="en-US"/>
              </w:rPr>
            </w:r>
            <w:r>
              <w:rPr>
                <w:sz w:val="20"/>
                <w:szCs w:val="20"/>
                <w:lang w:eastAsia="en-US"/>
              </w:rPr>
            </w:r>
          </w:p>
          <w:p>
            <w:pPr>
              <w:pStyle w:val="1121"/>
              <w:jc w:val="center"/>
              <w:spacing w:before="40" w:after="40"/>
              <w:rPr>
                <w:sz w:val="20"/>
                <w:szCs w:val="20"/>
              </w:rPr>
            </w:pPr>
            <w:r>
              <w:rPr>
                <w:sz w:val="20"/>
                <w:szCs w:val="20"/>
                <w:lang w:eastAsia="en-US"/>
              </w:rPr>
              <w:t xml:space="preserve">999 999,99 руб. (включительно)</w:t>
            </w:r>
            <w:r>
              <w:rPr>
                <w:sz w:val="20"/>
                <w:szCs w:val="20"/>
              </w:rPr>
            </w:r>
            <w:r>
              <w:rPr>
                <w:sz w:val="20"/>
                <w:szCs w:val="20"/>
              </w:rPr>
            </w:r>
          </w:p>
        </w:tc>
        <w:tc>
          <w:tcPr>
            <w:tcW w:w="3402"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13.6.1</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отправителями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37 руб. за операцию</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sz w:val="20"/>
                <w:szCs w:val="20"/>
              </w:rPr>
            </w:pPr>
            <w:r>
              <w:rPr>
                <w:sz w:val="20"/>
                <w:szCs w:val="20"/>
              </w:rPr>
              <w:t xml:space="preserve">лимит одного перевода – 999 999,99 руб.</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tcW w:w="993" w:type="dxa"/>
            <w:vAlign w:val="top"/>
            <w:textDirection w:val="lrTb"/>
            <w:noWrap w:val="false"/>
          </w:tcPr>
          <w:p>
            <w:pPr>
              <w:pStyle w:val="1121"/>
              <w:jc w:val="center"/>
              <w:spacing w:before="40" w:after="40"/>
              <w:rPr>
                <w:color w:val="000000"/>
                <w:sz w:val="20"/>
                <w:szCs w:val="20"/>
              </w:rPr>
            </w:pPr>
            <w:r>
              <w:rPr>
                <w:color w:val="000000"/>
                <w:sz w:val="20"/>
                <w:szCs w:val="20"/>
              </w:rPr>
              <w:t xml:space="preserve">13.6.2</w:t>
            </w:r>
            <w:r>
              <w:rPr>
                <w:color w:val="000000"/>
                <w:sz w:val="20"/>
                <w:szCs w:val="20"/>
              </w:rPr>
            </w:r>
            <w:r>
              <w:rPr>
                <w:color w:val="000000"/>
                <w:sz w:val="20"/>
                <w:szCs w:val="20"/>
              </w:rPr>
            </w:r>
          </w:p>
        </w:tc>
        <w:tc>
          <w:tcPr>
            <w:tcW w:w="3826" w:type="dxa"/>
            <w:vAlign w:val="center"/>
            <w:textDirection w:val="lrTb"/>
            <w:noWrap w:val="false"/>
          </w:tcPr>
          <w:p>
            <w:pPr>
              <w:pStyle w:val="1121"/>
              <w:jc w:val="both"/>
              <w:spacing w:before="40" w:after="40"/>
              <w:tabs>
                <w:tab w:val="left" w:pos="708" w:leader="none"/>
                <w:tab w:val="center" w:pos="4677" w:leader="none"/>
                <w:tab w:val="right" w:pos="9355" w:leader="none"/>
              </w:tabs>
              <w:rPr>
                <w:sz w:val="20"/>
                <w:szCs w:val="20"/>
              </w:rPr>
            </w:pPr>
            <w:r>
              <w:rPr>
                <w:sz w:val="20"/>
                <w:szCs w:val="20"/>
              </w:rPr>
              <w:t xml:space="preserve">- уплачиваемая клиентами Банка, являющимися получателями денежных средств</w:t>
            </w:r>
            <w:r>
              <w:rPr>
                <w:sz w:val="20"/>
                <w:szCs w:val="20"/>
              </w:rPr>
            </w:r>
            <w:r>
              <w:rPr>
                <w:sz w:val="20"/>
                <w:szCs w:val="20"/>
              </w:rPr>
            </w:r>
          </w:p>
        </w:tc>
        <w:tc>
          <w:tcPr>
            <w:tcW w:w="2127" w:type="dxa"/>
            <w:vAlign w:val="center"/>
            <w:textDirection w:val="lrTb"/>
            <w:noWrap w:val="false"/>
          </w:tcPr>
          <w:p>
            <w:pPr>
              <w:pStyle w:val="1121"/>
              <w:jc w:val="center"/>
              <w:spacing w:before="40" w:after="40"/>
              <w:tabs>
                <w:tab w:val="left" w:pos="708" w:leader="none"/>
                <w:tab w:val="center" w:pos="4677" w:leader="none"/>
                <w:tab w:val="right" w:pos="9355" w:leader="none"/>
              </w:tabs>
              <w:rPr>
                <w:sz w:val="20"/>
                <w:szCs w:val="20"/>
                <w:lang w:eastAsia="en-US"/>
              </w:rPr>
            </w:pPr>
            <w:r>
              <w:rPr>
                <w:sz w:val="20"/>
                <w:szCs w:val="20"/>
                <w:lang w:eastAsia="en-US"/>
              </w:rPr>
              <w:t xml:space="preserve">Не взимается</w:t>
            </w:r>
            <w:r>
              <w:rPr>
                <w:sz w:val="20"/>
                <w:szCs w:val="20"/>
                <w:lang w:eastAsia="en-US"/>
              </w:rPr>
            </w:r>
            <w:r>
              <w:rPr>
                <w:sz w:val="20"/>
                <w:szCs w:val="20"/>
                <w:lang w:eastAsia="en-US"/>
              </w:rPr>
            </w:r>
          </w:p>
        </w:tc>
        <w:tc>
          <w:tcPr>
            <w:tcW w:w="3402" w:type="dxa"/>
            <w:vAlign w:val="center"/>
            <w:textDirection w:val="lrTb"/>
            <w:noWrap w:val="false"/>
          </w:tcPr>
          <w:p>
            <w:pPr>
              <w:pStyle w:val="1121"/>
              <w:jc w:val="center"/>
              <w:spacing w:before="40" w:after="40"/>
              <w:rPr>
                <w:b/>
                <w:sz w:val="20"/>
                <w:szCs w:val="20"/>
              </w:rPr>
            </w:pPr>
            <w:r>
              <w:rPr>
                <w:b/>
                <w:sz w:val="20"/>
                <w:szCs w:val="20"/>
              </w:rPr>
            </w:r>
            <w:r>
              <w:rPr>
                <w:b/>
                <w:sz w:val="20"/>
                <w:szCs w:val="20"/>
              </w:rPr>
            </w:r>
            <w:r>
              <w:rPr>
                <w:b/>
                <w:sz w:val="20"/>
                <w:szCs w:val="20"/>
              </w:rPr>
            </w:r>
          </w:p>
        </w:tc>
      </w:tr>
    </w:tbl>
    <w:p>
      <w:pPr>
        <w:pStyle w:val="1121"/>
        <w:rPr>
          <w:i/>
          <w:sz w:val="16"/>
          <w:szCs w:val="16"/>
        </w:rPr>
      </w:pPr>
      <w:r>
        <w:rPr>
          <w:rFonts w:ascii="Symbol" w:hAnsi="Symbol" w:eastAsia="Symbol" w:cs="Symbol"/>
          <w:i/>
          <w:sz w:val="16"/>
          <w:szCs w:val="16"/>
        </w:rPr>
        <w:t xml:space="preserve">*</w:t>
      </w:r>
      <w:r>
        <w:rPr>
          <w:i/>
          <w:sz w:val="16"/>
          <w:szCs w:val="16"/>
        </w:rPr>
        <w:t xml:space="preserve"> Под торгово-сервисным предприятием (ТСП) для целей настоящего р</w:t>
      </w:r>
      <w:r>
        <w:rPr>
          <w:i/>
          <w:sz w:val="16"/>
          <w:szCs w:val="16"/>
        </w:rPr>
        <w:t xml:space="preserve">аздела понимается юридическое лицо, индивидуальный предприниматель, бюджетное учреждение, нотариус, занимающийся частной практикой, иные организации и учреждения независимо от вида деятельности и организационно-правовой формы, заключившие с Банком договор </w:t>
      </w:r>
      <w:r>
        <w:rPr>
          <w:i/>
          <w:sz w:val="16"/>
          <w:szCs w:val="16"/>
        </w:rPr>
        <w:t xml:space="preserve">эквайринга.</w:t>
      </w:r>
      <w:r>
        <w:rPr>
          <w:i/>
          <w:sz w:val="16"/>
          <w:szCs w:val="16"/>
        </w:rPr>
      </w:r>
      <w:r>
        <w:rPr>
          <w:i/>
          <w:sz w:val="16"/>
          <w:szCs w:val="16"/>
        </w:rPr>
      </w:r>
    </w:p>
    <w:p>
      <w:pPr>
        <w:pStyle w:val="1121"/>
        <w:jc w:val="both"/>
        <w:rPr>
          <w:i/>
          <w:sz w:val="20"/>
          <w:szCs w:val="20"/>
        </w:rPr>
      </w:pPr>
      <w:r>
        <w:rPr>
          <w:i/>
          <w:sz w:val="16"/>
          <w:szCs w:val="16"/>
        </w:rPr>
        <w:t xml:space="preserve">Примечание: </w:t>
      </w:r>
      <w:r>
        <w:rPr>
          <w:i/>
          <w:sz w:val="20"/>
          <w:szCs w:val="20"/>
        </w:rPr>
      </w:r>
      <w:r>
        <w:rPr>
          <w:i/>
          <w:sz w:val="20"/>
          <w:szCs w:val="20"/>
        </w:rPr>
      </w:r>
    </w:p>
    <w:p>
      <w:pPr>
        <w:pStyle w:val="1121"/>
        <w:jc w:val="both"/>
        <w:spacing w:after="60"/>
        <w:tabs>
          <w:tab w:val="left" w:pos="1134" w:leader="none"/>
        </w:tabs>
        <w:rPr>
          <w:sz w:val="16"/>
          <w:szCs w:val="16"/>
        </w:rPr>
      </w:pPr>
      <w:r>
        <w:rPr>
          <w:sz w:val="16"/>
          <w:szCs w:val="16"/>
        </w:rPr>
        <w:t xml:space="preserve">«Обслуживание бюджетных учреждений, принимающих к оплате платежные карты, осуществляется без взимания комиссионного вознаграждения.»</w:t>
      </w:r>
      <w:r>
        <w:rPr>
          <w:sz w:val="16"/>
          <w:szCs w:val="16"/>
        </w:rPr>
      </w:r>
      <w:r>
        <w:rPr>
          <w:sz w:val="16"/>
          <w:szCs w:val="16"/>
        </w:rPr>
      </w:r>
    </w:p>
    <w:p>
      <w:pPr>
        <w:pStyle w:val="1121"/>
        <w:rPr>
          <w:i/>
          <w:sz w:val="16"/>
          <w:szCs w:val="16"/>
        </w:rPr>
      </w:pPr>
      <w:r>
        <w:rPr>
          <w:i/>
          <w:sz w:val="16"/>
          <w:szCs w:val="16"/>
        </w:rPr>
      </w:r>
      <w:r>
        <w:rPr>
          <w:i/>
          <w:sz w:val="16"/>
          <w:szCs w:val="16"/>
        </w:rPr>
      </w:r>
      <w:r>
        <w:rPr>
          <w:i/>
          <w:sz w:val="16"/>
          <w:szCs w:val="16"/>
        </w:rPr>
      </w:r>
    </w:p>
    <w:p>
      <w:pPr>
        <w:pStyle w:val="1125"/>
        <w:keepLines/>
      </w:pPr>
      <w:r>
        <w:t xml:space="preserve">14.</w:t>
      </w:r>
      <w:r>
        <w:t xml:space="preserve"> </w:t>
      </w:r>
      <w:r>
        <w:t xml:space="preserve">Депозитарные</w:t>
      </w:r>
      <w:r>
        <w:t xml:space="preserve"> </w:t>
      </w:r>
      <w:r>
        <w:t xml:space="preserve">услуги</w:t>
      </w:r>
      <w:r>
        <w:t xml:space="preserve">**</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49"/>
        <w:gridCol w:w="3970"/>
        <w:gridCol w:w="1419"/>
        <w:gridCol w:w="1417"/>
        <w:gridCol w:w="269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14.1. Административные операции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Открытие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2 000 руб., </w:t>
            </w:r>
            <w:r>
              <w:rPr>
                <w:sz w:val="20"/>
                <w:szCs w:val="20"/>
              </w:rPr>
            </w:r>
            <w:r>
              <w:rPr>
                <w:sz w:val="20"/>
                <w:szCs w:val="20"/>
              </w:rPr>
            </w:r>
          </w:p>
          <w:p>
            <w:pPr>
              <w:pStyle w:val="1121"/>
              <w:jc w:val="center"/>
              <w:rPr>
                <w:rFonts w:eastAsia="Arial Unicode MS"/>
                <w:sz w:val="20"/>
                <w:szCs w:val="20"/>
              </w:rPr>
            </w:pPr>
            <w:r>
              <w:rPr>
                <w:sz w:val="20"/>
                <w:szCs w:val="20"/>
              </w:rPr>
              <w:t xml:space="preserve">100 руб. за каждый последующий счет</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индивидуального раздела на междепозитарном счете </w:t>
            </w:r>
            <w:r>
              <w:rPr>
                <w:sz w:val="20"/>
                <w:szCs w:val="20"/>
              </w:rPr>
            </w:r>
            <w:r>
              <w:rPr>
                <w:sz w:val="20"/>
                <w:szCs w:val="20"/>
              </w:rPr>
            </w:r>
          </w:p>
          <w:p>
            <w:pPr>
              <w:pStyle w:val="1121"/>
              <w:rPr>
                <w:sz w:val="20"/>
                <w:szCs w:val="20"/>
              </w:rPr>
            </w:pPr>
            <w:r>
              <w:rPr>
                <w:sz w:val="20"/>
                <w:szCs w:val="20"/>
              </w:rPr>
              <w:t xml:space="preserve">АО «Россельхозбанк» в НКО </w:t>
            </w:r>
            <w:r>
              <w:rPr>
                <w:sz w:val="20"/>
                <w:szCs w:val="20"/>
              </w:rPr>
            </w:r>
            <w:r>
              <w:rPr>
                <w:sz w:val="20"/>
                <w:szCs w:val="20"/>
              </w:rPr>
            </w:r>
          </w:p>
          <w:p>
            <w:pPr>
              <w:pStyle w:val="1121"/>
              <w:rPr>
                <w:rFonts w:eastAsia="Arial Unicode MS"/>
                <w:sz w:val="20"/>
                <w:szCs w:val="20"/>
              </w:rPr>
            </w:pPr>
            <w:r>
              <w:rPr>
                <w:sz w:val="20"/>
                <w:szCs w:val="20"/>
              </w:rPr>
              <w:t xml:space="preserve">АО НРД и в других депозитариях по поручению клиента</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1 000 руб. за каждый раздел</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Ведение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14.1.4.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Открытие счета номинального держателя АО «Россельхозбанк» в реестре владельцев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20 000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14.1.5</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Закрытие счета депо</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 Хранение и учет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rFonts w:eastAsia="Arial Unicode MS"/>
                <w:sz w:val="20"/>
                <w:szCs w:val="20"/>
              </w:rPr>
            </w:pPr>
            <w:r>
              <w:rPr>
                <w:sz w:val="20"/>
                <w:szCs w:val="20"/>
              </w:rPr>
              <w:t xml:space="preserve">Депозитарный учет акций, облигаций и российских депозитарных расписок, хранение сертификатов эмиссионных ценных бумаг, выпущенных на территории Российской Федерации</w:t>
            </w:r>
            <w:r>
              <w:rPr>
                <w:rFonts w:eastAsia="Arial Unicode MS"/>
                <w:sz w:val="20"/>
                <w:szCs w:val="20"/>
              </w:rPr>
            </w:r>
            <w:r>
              <w:rPr>
                <w:rFonts w:eastAsia="Arial Unicode MS"/>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в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Акций (депозитарных расписок) до 50 млн. руб. (включительно) - 0,07% годовых, минимум 300 руб. месяц, свыше 50 млн. руб. - 0,06% годовых, минимум 300 руб. в месяц</w:t>
            </w:r>
            <w:r>
              <w:rPr>
                <w:sz w:val="20"/>
                <w:szCs w:val="20"/>
              </w:rPr>
            </w:r>
            <w:r>
              <w:rPr>
                <w:sz w:val="20"/>
                <w:szCs w:val="20"/>
              </w:rPr>
            </w:r>
          </w:p>
          <w:p>
            <w:pPr>
              <w:pStyle w:val="1121"/>
              <w:jc w:val="center"/>
              <w:rPr>
                <w:sz w:val="20"/>
                <w:szCs w:val="20"/>
              </w:rPr>
            </w:pPr>
            <w:r>
              <w:rPr>
                <w:sz w:val="20"/>
                <w:szCs w:val="20"/>
              </w:rPr>
              <w:t xml:space="preserve">Облигаций до 50 млн. руб. (включительно) - 0,06% годовых, минимум 300 руб. в месяц, свыше 50 млн. руб. - 0,05% годовых, минимум 300 руб. в месяцгодовых</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14.2.3. Хранение неэмиссионных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До 300 млн. руб. (включительно) - 0,07% годовых, минимум 300 руб. месяц, от 300 млн. руб. до 500 млн. руб. (включительно) - 0,065% годовых, минимум 300 руб. в месяц, свыше 500 млн. руб. - 0,06% годовых, минимум 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номинальной стоимости ежедневного остатка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14.2.3.2.</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 не имеющих номинальную стоимость</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1 000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Взимается ежеквартально независ</w:t>
            </w:r>
            <w:r>
              <w:rPr>
                <w:sz w:val="20"/>
                <w:szCs w:val="20"/>
              </w:rPr>
              <w:t xml:space="preserve">имо от количества ценных бумаг</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500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w:t>
            </w:r>
            <w:r>
              <w:rPr>
                <w:sz w:val="20"/>
                <w:szCs w:val="20"/>
              </w:rPr>
              <w:t xml:space="preserve">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14.2.5.</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14.2.</w:t>
            </w:r>
            <w:r>
              <w:rPr>
                <w:sz w:val="20"/>
                <w:szCs w:val="20"/>
              </w:rPr>
              <w:t xml:space="preserve">6</w:t>
            </w:r>
            <w:r>
              <w:rPr>
                <w:sz w:val="20"/>
                <w:szCs w:val="20"/>
              </w:rPr>
              <w:t xml:space="preserve">.</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Хранение и учет ценных бумаг, являющихся обеспечением по кредитам, выданным 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0,035%, годовых минимум 100 руб. в месяц</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Рассчитывается ежеквартально от ежедневного остатка по рыночной стоимости по акциям и производным инструментам и по номинальной стоимости по облигациям и акциям,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76"/>
        </w:trPr>
        <w:tc>
          <w:tcPr>
            <w:gridSpan w:val="5"/>
            <w:tcW w:w="10348" w:type="dxa"/>
            <w:vAlign w:val="top"/>
            <w:textDirection w:val="lrTb"/>
            <w:noWrap w:val="false"/>
          </w:tcPr>
          <w:p>
            <w:pPr>
              <w:pStyle w:val="1121"/>
              <w:spacing w:before="40" w:after="40"/>
              <w:rPr>
                <w:bCs/>
                <w:iCs/>
                <w:sz w:val="20"/>
                <w:szCs w:val="20"/>
              </w:rPr>
            </w:pPr>
            <w:r>
              <w:rPr>
                <w:bCs/>
                <w:sz w:val="20"/>
                <w:szCs w:val="20"/>
              </w:rPr>
              <w:t xml:space="preserve">14.2.7.</w:t>
            </w:r>
            <w:r>
              <w:rPr>
                <w:bCs/>
                <w:sz w:val="20"/>
                <w:szCs w:val="20"/>
              </w:rPr>
              <w:t xml:space="preserve">   </w:t>
            </w:r>
            <w:r>
              <w:rPr>
                <w:bCs/>
                <w:sz w:val="20"/>
                <w:szCs w:val="20"/>
              </w:rPr>
              <w:t xml:space="preserve">Хранение и учет на счете ДЕПО ценных бумаг Депонентов, </w:t>
            </w:r>
            <w:r>
              <w:rPr>
                <w:bCs/>
                <w:iCs/>
                <w:sz w:val="20"/>
                <w:szCs w:val="20"/>
              </w:rPr>
              <w:t xml:space="preserve">принятых </w:t>
            </w:r>
            <w:r>
              <w:rPr>
                <w:bCs/>
                <w:iCs/>
                <w:sz w:val="20"/>
                <w:szCs w:val="20"/>
              </w:rPr>
              <w:t xml:space="preserve">АО «Россельхозбанк» на брокерское </w:t>
            </w:r>
            <w:r>
              <w:rPr>
                <w:bCs/>
                <w:iCs/>
                <w:sz w:val="20"/>
                <w:szCs w:val="20"/>
              </w:rPr>
              <w:t xml:space="preserve">    </w:t>
            </w:r>
            <w:r>
              <w:rPr>
                <w:bCs/>
                <w:iCs/>
                <w:sz w:val="20"/>
                <w:szCs w:val="20"/>
              </w:rPr>
            </w:r>
            <w:r>
              <w:rPr>
                <w:bCs/>
                <w:iCs/>
                <w:sz w:val="20"/>
                <w:szCs w:val="20"/>
              </w:rPr>
            </w:r>
          </w:p>
          <w:p>
            <w:pPr>
              <w:pStyle w:val="1121"/>
              <w:spacing w:before="40" w:after="40"/>
              <w:rPr>
                <w:bCs/>
                <w:sz w:val="20"/>
                <w:szCs w:val="20"/>
              </w:rPr>
            </w:pPr>
            <w:r>
              <w:rPr>
                <w:bCs/>
                <w:iCs/>
                <w:sz w:val="20"/>
                <w:szCs w:val="20"/>
              </w:rPr>
              <w:t xml:space="preserve">               </w:t>
            </w:r>
            <w:r>
              <w:rPr>
                <w:bCs/>
                <w:iCs/>
                <w:sz w:val="20"/>
                <w:szCs w:val="20"/>
              </w:rPr>
              <w:t xml:space="preserve">обслуживание</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7"/>
        </w:trPr>
        <w:tc>
          <w:tcPr>
            <w:tcW w:w="849" w:type="dxa"/>
            <w:vAlign w:val="top"/>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Borders>
              <w:right w:val="single" w:color="000000" w:sz="4" w:space="0"/>
            </w:tcBorders>
            <w:tcW w:w="3970"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Borders>
              <w:left w:val="single" w:color="000000" w:sz="4" w:space="0"/>
              <w:right w:val="single" w:color="000000" w:sz="4" w:space="0"/>
            </w:tcBorders>
            <w:tcW w:w="1419" w:type="dxa"/>
            <w:vAlign w:val="top"/>
            <w:textDirection w:val="lrTb"/>
            <w:noWrap w:val="false"/>
          </w:tcPr>
          <w:p>
            <w:pPr>
              <w:pStyle w:val="1121"/>
              <w:ind w:left="-72" w:right="-101"/>
              <w:jc w:val="center"/>
              <w:spacing w:before="40" w:after="40"/>
              <w:rPr>
                <w:bCs/>
                <w:sz w:val="20"/>
                <w:szCs w:val="20"/>
              </w:rPr>
            </w:pPr>
            <w:r>
              <w:rPr>
                <w:color w:val="000000"/>
                <w:sz w:val="20"/>
                <w:szCs w:val="20"/>
              </w:rPr>
              <w:t xml:space="preserve">Средневзвешенная стоимость</w:t>
            </w:r>
            <w:r>
              <w:rPr>
                <w:rStyle w:val="1166"/>
                <w:sz w:val="20"/>
                <w:szCs w:val="20"/>
              </w:rPr>
              <w:footnoteReference w:id="6"/>
            </w:r>
            <w:r>
              <w:rPr>
                <w:color w:val="000000"/>
                <w:sz w:val="20"/>
                <w:szCs w:val="20"/>
              </w:rPr>
              <w:t xml:space="preserve"> ценных бумаг (млрд. руб.)</w:t>
            </w:r>
            <w:r>
              <w:rPr>
                <w:bCs/>
                <w:sz w:val="20"/>
                <w:szCs w:val="20"/>
              </w:rPr>
            </w:r>
            <w:r>
              <w:rPr>
                <w:bCs/>
                <w:sz w:val="20"/>
                <w:szCs w:val="20"/>
              </w:rPr>
            </w:r>
          </w:p>
        </w:tc>
        <w:tc>
          <w:tcPr>
            <w:tcBorders>
              <w:left w:val="single" w:color="000000" w:sz="4" w:space="0"/>
              <w:right w:val="single" w:color="000000" w:sz="4" w:space="0"/>
            </w:tcBorders>
            <w:tcW w:w="1417" w:type="dxa"/>
            <w:vAlign w:val="center"/>
            <w:textDirection w:val="lrTb"/>
            <w:noWrap w:val="false"/>
          </w:tcPr>
          <w:p>
            <w:pPr>
              <w:pStyle w:val="1121"/>
              <w:ind w:left="-72" w:right="-101"/>
              <w:jc w:val="center"/>
              <w:spacing w:before="40" w:after="40"/>
              <w:rPr>
                <w:bCs/>
                <w:sz w:val="20"/>
                <w:szCs w:val="20"/>
              </w:rPr>
            </w:pPr>
            <w:r>
              <w:rPr>
                <w:bCs/>
                <w:sz w:val="20"/>
                <w:szCs w:val="20"/>
              </w:rPr>
              <w:t xml:space="preserve">%</w:t>
            </w:r>
            <w:r>
              <w:rPr>
                <w:bCs/>
                <w:sz w:val="20"/>
                <w:szCs w:val="20"/>
              </w:rPr>
            </w:r>
            <w:r>
              <w:rPr>
                <w:bCs/>
                <w:sz w:val="20"/>
                <w:szCs w:val="20"/>
              </w:rPr>
            </w:r>
          </w:p>
          <w:p>
            <w:pPr>
              <w:pStyle w:val="1121"/>
              <w:ind w:left="-72" w:right="-101"/>
              <w:jc w:val="center"/>
              <w:spacing w:before="40" w:after="40"/>
              <w:rPr>
                <w:bCs/>
                <w:sz w:val="20"/>
                <w:szCs w:val="20"/>
              </w:rPr>
            </w:pPr>
            <w:r>
              <w:rPr>
                <w:sz w:val="20"/>
                <w:szCs w:val="20"/>
              </w:rPr>
              <w:t xml:space="preserve">годовых</w:t>
            </w:r>
            <w:r>
              <w:rPr>
                <w:bCs/>
                <w:sz w:val="20"/>
                <w:szCs w:val="20"/>
              </w:rPr>
            </w:r>
            <w:r>
              <w:rPr>
                <w:bCs/>
                <w:sz w:val="20"/>
                <w:szCs w:val="20"/>
              </w:rPr>
            </w:r>
          </w:p>
        </w:tc>
        <w:tc>
          <w:tcPr>
            <w:tcBorders>
              <w:left w:val="single" w:color="000000" w:sz="4" w:space="0"/>
            </w:tcBorders>
            <w:tcW w:w="2693" w:type="dxa"/>
            <w:vAlign w:val="top"/>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8"/>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14.2.7.1.</w:t>
            </w:r>
            <w:r>
              <w:rPr>
                <w:rFonts w:eastAsia="Arial Unicode MS"/>
                <w:bCs/>
                <w:sz w:val="20"/>
                <w:szCs w:val="20"/>
              </w:rPr>
            </w:r>
            <w:r>
              <w:rPr>
                <w:rFonts w:eastAsia="Arial Unicode MS"/>
                <w:bCs/>
                <w:sz w:val="20"/>
                <w:szCs w:val="20"/>
              </w:rPr>
            </w:r>
          </w:p>
        </w:tc>
        <w:tc>
          <w:tcPr>
            <w:tcW w:w="3970" w:type="dxa"/>
            <w:vAlign w:val="top"/>
            <w:vMerge w:val="restart"/>
            <w:textDirection w:val="lrTb"/>
            <w:noWrap w:val="false"/>
          </w:tcPr>
          <w:p>
            <w:pPr>
              <w:pStyle w:val="1121"/>
              <w:jc w:val="both"/>
              <w:spacing w:before="40" w:after="40"/>
              <w:rPr>
                <w:rFonts w:eastAsia="Arial Unicode MS"/>
                <w:bCs/>
                <w:sz w:val="20"/>
                <w:szCs w:val="20"/>
              </w:rPr>
            </w:pPr>
            <w:r>
              <w:rPr>
                <w:bCs/>
                <w:sz w:val="20"/>
                <w:szCs w:val="20"/>
              </w:rPr>
              <w:t xml:space="preserve">Депозитарный учет облигаций, выпущенных на территории Российской Федерации</w:t>
            </w:r>
            <w:r>
              <w:rPr>
                <w:rFonts w:eastAsia="Arial Unicode MS"/>
                <w:bCs/>
                <w:sz w:val="20"/>
                <w:szCs w:val="20"/>
              </w:rPr>
            </w:r>
            <w:r>
              <w:rPr>
                <w:rFonts w:eastAsia="Arial Unicode MS"/>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до 1</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0,026%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center"/>
            <w:vMerge w:val="restart"/>
            <w:textDirection w:val="lrTb"/>
            <w:noWrap w:val="false"/>
          </w:tcPr>
          <w:p>
            <w:pPr>
              <w:pStyle w:val="1121"/>
              <w:ind w:right="-17"/>
              <w:spacing w:before="40" w:after="40"/>
              <w:tabs>
                <w:tab w:val="left" w:pos="4464" w:leader="none"/>
                <w:tab w:val="left" w:pos="5760" w:leader="none"/>
              </w:tabs>
              <w:rPr>
                <w:sz w:val="20"/>
                <w:szCs w:val="20"/>
              </w:rPr>
            </w:pPr>
            <w:r>
              <w:rPr>
                <w:sz w:val="20"/>
                <w:szCs w:val="20"/>
              </w:rPr>
              <w:t xml:space="preserve">Рассчитывается ежеквартально от ежемесячной средневзвешенной стоимости ценных бумаг на счете депо. </w:t>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r>
            <w:r>
              <w:rPr>
                <w:sz w:val="20"/>
                <w:szCs w:val="20"/>
              </w:rPr>
            </w:r>
            <w:r>
              <w:rPr>
                <w:sz w:val="20"/>
                <w:szCs w:val="20"/>
              </w:rPr>
            </w:r>
          </w:p>
          <w:p>
            <w:pPr>
              <w:pStyle w:val="1121"/>
              <w:ind w:right="-17"/>
              <w:spacing w:before="40" w:after="40"/>
              <w:tabs>
                <w:tab w:val="left" w:pos="4464" w:leader="none"/>
                <w:tab w:val="left" w:pos="5760" w:leader="none"/>
              </w:tabs>
              <w:rPr>
                <w:sz w:val="20"/>
                <w:szCs w:val="20"/>
              </w:rPr>
            </w:pPr>
            <w:r>
              <w:rPr>
                <w:sz w:val="20"/>
                <w:szCs w:val="20"/>
              </w:rPr>
              <w:t xml:space="preserve">Ставка ежемесячного вознаграждения определяется на каждый календарный месяц расчетного периода исходя из средневзвешенной стоимости остатка ценных бумаг в соответствии с Тарифом. </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0,024 %</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5 до 10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0,0197%</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10 до 20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0,0192%</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от </w:t>
            </w:r>
            <w:r>
              <w:rPr>
                <w:sz w:val="20"/>
                <w:szCs w:val="20"/>
                <w:lang w:val="en-US"/>
              </w:rPr>
              <w:t xml:space="preserve">20</w:t>
            </w:r>
            <w:r>
              <w:rPr>
                <w:sz w:val="20"/>
                <w:szCs w:val="20"/>
              </w:rPr>
              <w:t xml:space="preserve"> до </w:t>
            </w:r>
            <w:r>
              <w:rPr>
                <w:sz w:val="20"/>
                <w:szCs w:val="20"/>
                <w:lang w:val="en-US"/>
              </w:rPr>
              <w:t xml:space="preserve">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0,01</w:t>
            </w:r>
            <w:r>
              <w:rPr>
                <w:sz w:val="20"/>
                <w:szCs w:val="20"/>
                <w:lang w:val="en-US"/>
              </w:rPr>
              <w:t xml:space="preserve">72</w:t>
            </w:r>
            <w:r>
              <w:rPr>
                <w:sz w:val="20"/>
                <w:szCs w:val="20"/>
              </w:rPr>
              <w:t xml:space="preserve">%</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t xml:space="preserve">свыше 50</w:t>
            </w:r>
            <w:r>
              <w:rPr>
                <w:sz w:val="20"/>
                <w:szCs w:val="20"/>
              </w:rPr>
            </w:r>
            <w:r>
              <w:rPr>
                <w:sz w:val="20"/>
                <w:szCs w:val="20"/>
              </w:rPr>
            </w:r>
          </w:p>
        </w:tc>
        <w:tc>
          <w:tcPr>
            <w:tcW w:w="1417" w:type="dxa"/>
            <w:vAlign w:val="top"/>
            <w:textDirection w:val="lrTb"/>
            <w:noWrap w:val="false"/>
          </w:tcPr>
          <w:p>
            <w:pPr>
              <w:pStyle w:val="1121"/>
              <w:ind w:left="-2" w:right="-18"/>
              <w:jc w:val="center"/>
              <w:spacing w:before="40" w:after="40"/>
              <w:tabs>
                <w:tab w:val="left" w:pos="4464" w:leader="none"/>
                <w:tab w:val="left" w:pos="5760" w:leader="none"/>
              </w:tabs>
              <w:rPr>
                <w:sz w:val="20"/>
                <w:szCs w:val="20"/>
                <w:lang w:val="en-US"/>
              </w:rPr>
            </w:pPr>
            <w:r>
              <w:rPr>
                <w:sz w:val="20"/>
                <w:szCs w:val="20"/>
              </w:rPr>
              <w:t xml:space="preserve">0,016%</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0"/>
        </w:trPr>
        <w:tc>
          <w:tcPr>
            <w:tcW w:w="849" w:type="dxa"/>
            <w:vAlign w:val="top"/>
            <w:vMerge w:val="restart"/>
            <w:textDirection w:val="lrTb"/>
            <w:noWrap w:val="false"/>
          </w:tcPr>
          <w:p>
            <w:pPr>
              <w:pStyle w:val="1121"/>
              <w:jc w:val="center"/>
              <w:spacing w:before="40" w:after="40"/>
              <w:rPr>
                <w:bCs/>
                <w:sz w:val="20"/>
                <w:szCs w:val="20"/>
              </w:rPr>
            </w:pPr>
            <w:r>
              <w:rPr>
                <w:bCs/>
                <w:sz w:val="20"/>
                <w:szCs w:val="20"/>
              </w:rPr>
              <w:t xml:space="preserve">14.2.7.2.</w:t>
            </w:r>
            <w:r>
              <w:rPr>
                <w:bCs/>
                <w:sz w:val="20"/>
                <w:szCs w:val="20"/>
              </w:rPr>
            </w:r>
            <w:r>
              <w:rPr>
                <w:bCs/>
                <w:sz w:val="20"/>
                <w:szCs w:val="20"/>
              </w:rPr>
            </w:r>
          </w:p>
        </w:tc>
        <w:tc>
          <w:tcPr>
            <w:tcW w:w="3970" w:type="dxa"/>
            <w:vAlign w:val="top"/>
            <w:vMerge w:val="restart"/>
            <w:textDirection w:val="lrTb"/>
            <w:noWrap w:val="false"/>
          </w:tcPr>
          <w:p>
            <w:pPr>
              <w:pStyle w:val="1121"/>
              <w:jc w:val="both"/>
              <w:spacing w:before="40" w:after="40"/>
              <w:rPr>
                <w:bCs/>
                <w:sz w:val="20"/>
                <w:szCs w:val="20"/>
              </w:rPr>
            </w:pPr>
            <w:r>
              <w:rPr>
                <w:bCs/>
                <w:sz w:val="20"/>
                <w:szCs w:val="20"/>
              </w:rPr>
              <w:t xml:space="preserve">Депозитарный учет акций и российских депозитарных расписок, выпущенных на территории Российской Федерации</w:t>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до 0,5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rPr>
            </w:pPr>
            <w:r>
              <w:rPr>
                <w:sz w:val="20"/>
                <w:szCs w:val="20"/>
              </w:rPr>
              <w:t xml:space="preserve">0,019% </w:t>
            </w:r>
            <w:r>
              <w:rPr>
                <w:bCs/>
                <w:iCs/>
                <w:sz w:val="20"/>
                <w:szCs w:val="20"/>
              </w:rPr>
              <w:t xml:space="preserve">минимум </w:t>
            </w:r>
            <w:r>
              <w:rPr>
                <w:bCs/>
                <w:iCs/>
                <w:sz w:val="20"/>
                <w:szCs w:val="20"/>
                <w:lang w:val="en-US"/>
              </w:rPr>
              <w:t xml:space="preserve">3</w:t>
            </w:r>
            <w:r>
              <w:rPr>
                <w:bCs/>
                <w:iCs/>
                <w:sz w:val="20"/>
                <w:szCs w:val="20"/>
              </w:rPr>
              <w:t xml:space="preserve">0 руб. в месяц</w:t>
            </w:r>
            <w:r>
              <w:rPr>
                <w:sz w:val="20"/>
                <w:szCs w:val="20"/>
              </w:rPr>
            </w:r>
            <w:r>
              <w:rPr>
                <w:sz w:val="20"/>
                <w:szCs w:val="20"/>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0,5 до 1</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0,014%</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от 1 до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0,013%</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tcW w:w="849" w:type="dxa"/>
            <w:vAlign w:val="top"/>
            <w:vMerge w:val="continue"/>
            <w:textDirection w:val="lrTb"/>
            <w:noWrap w:val="false"/>
          </w:tcPr>
          <w:p>
            <w:pPr>
              <w:pStyle w:val="1121"/>
              <w:jc w:val="center"/>
              <w:spacing w:before="40" w:after="40"/>
              <w:rPr>
                <w:bCs/>
                <w:sz w:val="20"/>
                <w:szCs w:val="20"/>
              </w:rPr>
            </w:pPr>
            <w:r>
              <w:rPr>
                <w:bCs/>
                <w:sz w:val="20"/>
                <w:szCs w:val="20"/>
              </w:rPr>
            </w:r>
            <w:r>
              <w:rPr>
                <w:bCs/>
                <w:sz w:val="20"/>
                <w:szCs w:val="20"/>
              </w:rPr>
            </w:r>
            <w:r>
              <w:rPr>
                <w:bCs/>
                <w:sz w:val="20"/>
                <w:szCs w:val="20"/>
              </w:rPr>
            </w:r>
          </w:p>
        </w:tc>
        <w:tc>
          <w:tcPr>
            <w:tcW w:w="3970" w:type="dxa"/>
            <w:vAlign w:val="top"/>
            <w:vMerge w:val="continue"/>
            <w:textDirection w:val="lrTb"/>
            <w:noWrap w:val="false"/>
          </w:tcPr>
          <w:p>
            <w:pPr>
              <w:pStyle w:val="1121"/>
              <w:jc w:val="both"/>
              <w:spacing w:before="40" w:after="40"/>
              <w:rPr>
                <w:bCs/>
                <w:sz w:val="20"/>
                <w:szCs w:val="20"/>
              </w:rPr>
            </w:pPr>
            <w:r>
              <w:rPr>
                <w:bCs/>
                <w:sz w:val="20"/>
                <w:szCs w:val="20"/>
              </w:rPr>
            </w:r>
            <w:r>
              <w:rPr>
                <w:bCs/>
                <w:sz w:val="20"/>
                <w:szCs w:val="20"/>
              </w:rPr>
            </w:r>
            <w:r>
              <w:rPr>
                <w:bCs/>
                <w:sz w:val="20"/>
                <w:szCs w:val="20"/>
              </w:rPr>
            </w:r>
          </w:p>
        </w:tc>
        <w:tc>
          <w:tcPr>
            <w:tcW w:w="1419" w:type="dxa"/>
            <w:vAlign w:val="top"/>
            <w:textDirection w:val="lrTb"/>
            <w:noWrap w:val="false"/>
          </w:tcPr>
          <w:p>
            <w:pPr>
              <w:pStyle w:val="1121"/>
              <w:jc w:val="center"/>
              <w:spacing w:before="40" w:after="40"/>
              <w:rPr>
                <w:sz w:val="20"/>
                <w:szCs w:val="20"/>
              </w:rPr>
            </w:pPr>
            <w:r>
              <w:rPr>
                <w:sz w:val="20"/>
                <w:szCs w:val="20"/>
              </w:rPr>
              <w:t xml:space="preserve">свыше 5</w:t>
            </w:r>
            <w:r>
              <w:rPr>
                <w:sz w:val="20"/>
                <w:szCs w:val="20"/>
              </w:rPr>
            </w:r>
            <w:r>
              <w:rPr>
                <w:sz w:val="20"/>
                <w:szCs w:val="20"/>
              </w:rPr>
            </w:r>
          </w:p>
        </w:tc>
        <w:tc>
          <w:tcPr>
            <w:tcW w:w="1417" w:type="dxa"/>
            <w:vAlign w:val="top"/>
            <w:textDirection w:val="lrTb"/>
            <w:noWrap w:val="false"/>
          </w:tcPr>
          <w:p>
            <w:pPr>
              <w:pStyle w:val="1121"/>
              <w:jc w:val="center"/>
              <w:spacing w:before="40" w:after="40"/>
              <w:rPr>
                <w:sz w:val="20"/>
                <w:szCs w:val="20"/>
                <w:lang w:val="en-US"/>
              </w:rPr>
            </w:pPr>
            <w:r>
              <w:rPr>
                <w:sz w:val="20"/>
                <w:szCs w:val="20"/>
              </w:rPr>
              <w:t xml:space="preserve">0,01%</w:t>
            </w:r>
            <w:r>
              <w:rPr>
                <w:sz w:val="20"/>
                <w:szCs w:val="20"/>
                <w:lang w:val="en-US"/>
              </w:rPr>
            </w:r>
            <w:r>
              <w:rPr>
                <w:sz w:val="20"/>
                <w:szCs w:val="20"/>
                <w:lang w:val="en-US"/>
              </w:rPr>
            </w:r>
          </w:p>
        </w:tc>
        <w:tc>
          <w:tcPr>
            <w:tcW w:w="2693" w:type="dxa"/>
            <w:vAlign w:val="top"/>
            <w:vMerge w:val="continue"/>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370"/>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14.2.7.3</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и/или хранение иностранных финансовых инструментов, выпущенных вне территории Российской Федерации</w:t>
            </w:r>
            <w:r>
              <w:rPr>
                <w:bCs/>
                <w:sz w:val="20"/>
                <w:szCs w:val="20"/>
              </w:rPr>
              <w:t xml:space="preserve">, </w:t>
            </w:r>
            <w:r>
              <w:rPr>
                <w:bCs/>
                <w:sz w:val="20"/>
                <w:szCs w:val="20"/>
              </w:rPr>
              <w:t xml:space="preserve">за исключением </w:t>
            </w:r>
            <w:r>
              <w:rPr>
                <w:bCs/>
                <w:sz w:val="20"/>
                <w:szCs w:val="20"/>
              </w:rPr>
              <w:t xml:space="preserve">паев</w:t>
            </w:r>
            <w:r>
              <w:rPr>
                <w:bCs/>
                <w:sz w:val="20"/>
                <w:szCs w:val="20"/>
              </w:rPr>
              <w:t xml:space="preserve"> инвестиционных фондов</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bCs/>
                <w:iCs/>
                <w:sz w:val="20"/>
                <w:szCs w:val="20"/>
              </w:rPr>
            </w:pPr>
            <w:r>
              <w:rPr>
                <w:sz w:val="20"/>
                <w:szCs w:val="20"/>
              </w:rPr>
              <w:t xml:space="preserve">0,035% годовых </w:t>
            </w:r>
            <w:r>
              <w:rPr>
                <w:bCs/>
                <w:iCs/>
                <w:sz w:val="20"/>
                <w:szCs w:val="20"/>
              </w:rPr>
              <w:t xml:space="preserve">минимум 30 руб. в месяц</w:t>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bCs/>
                <w:iCs/>
                <w:sz w:val="20"/>
                <w:szCs w:val="20"/>
              </w:rPr>
            </w:pPr>
            <w:r>
              <w:rPr>
                <w:bCs/>
                <w:iCs/>
                <w:sz w:val="20"/>
                <w:szCs w:val="20"/>
              </w:rPr>
            </w:r>
            <w:r>
              <w:rPr>
                <w:bCs/>
                <w:iCs/>
                <w:sz w:val="20"/>
                <w:szCs w:val="20"/>
              </w:rPr>
            </w:r>
            <w:r>
              <w:rPr>
                <w:bCs/>
                <w:iCs/>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Рассчитывается ежеквартально от ежедневного остатка по рыночной стоимости по акциям, депозитарным распискам и по номинальной стоимости по облигациям и ценным бумагам, не имеющим рыночной стоимости.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095"/>
        </w:trPr>
        <w:tc>
          <w:tcPr>
            <w:tcW w:w="849" w:type="dxa"/>
            <w:vAlign w:val="top"/>
            <w:textDirection w:val="lrTb"/>
            <w:noWrap w:val="false"/>
          </w:tcPr>
          <w:p>
            <w:pPr>
              <w:pStyle w:val="1121"/>
              <w:jc w:val="center"/>
              <w:spacing w:before="40" w:after="40"/>
              <w:rPr>
                <w:bCs/>
                <w:sz w:val="20"/>
                <w:szCs w:val="20"/>
              </w:rPr>
            </w:pPr>
            <w:r>
              <w:rPr>
                <w:bCs/>
                <w:sz w:val="20"/>
                <w:szCs w:val="20"/>
              </w:rPr>
              <w:t xml:space="preserve">14.2.7.4.</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вне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jc w:val="center"/>
              <w:spacing w:before="40" w:after="40"/>
              <w:rPr>
                <w:sz w:val="20"/>
                <w:szCs w:val="20"/>
              </w:rPr>
            </w:pPr>
            <w:r>
              <w:rPr>
                <w:sz w:val="20"/>
                <w:szCs w:val="20"/>
              </w:rPr>
              <w:t xml:space="preserve">10</w:t>
            </w:r>
            <w:r>
              <w:rPr>
                <w:sz w:val="20"/>
                <w:szCs w:val="20"/>
              </w:rPr>
              <w:t xml:space="preserve">0 руб</w:t>
            </w:r>
            <w:r>
              <w:rPr>
                <w:sz w:val="20"/>
                <w:szCs w:val="20"/>
              </w:rPr>
              <w:t xml:space="preserve">.</w:t>
            </w:r>
            <w:r>
              <w:rPr>
                <w:sz w:val="20"/>
                <w:szCs w:val="20"/>
              </w:rPr>
              <w:t xml:space="preserve"> в месяц</w:t>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от количества паев)</w:t>
            </w:r>
            <w:r>
              <w:rPr>
                <w:sz w:val="20"/>
                <w:szCs w:val="20"/>
              </w:rPr>
              <w:t xml:space="preserve">.</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0"/>
        </w:trPr>
        <w:tc>
          <w:tcPr>
            <w:tcW w:w="849" w:type="dxa"/>
            <w:vAlign w:val="top"/>
            <w:textDirection w:val="lrTb"/>
            <w:noWrap w:val="false"/>
          </w:tcPr>
          <w:p>
            <w:pPr>
              <w:pStyle w:val="1121"/>
              <w:jc w:val="center"/>
              <w:spacing w:before="40" w:after="40"/>
              <w:rPr>
                <w:bCs/>
                <w:sz w:val="20"/>
                <w:szCs w:val="20"/>
              </w:rPr>
            </w:pPr>
            <w:r>
              <w:rPr>
                <w:bCs/>
                <w:sz w:val="20"/>
                <w:szCs w:val="20"/>
              </w:rPr>
              <w:t xml:space="preserve">14.2.7.5.</w:t>
            </w:r>
            <w:r>
              <w:rPr>
                <w:bCs/>
                <w:sz w:val="20"/>
                <w:szCs w:val="20"/>
              </w:rPr>
            </w:r>
            <w:r>
              <w:rPr>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Депозитарный учет прав на инвестиционные паи паевых инвестиционных фондов выпущенных на территории Российской Федерации</w:t>
            </w:r>
            <w:r>
              <w:rPr>
                <w:bCs/>
                <w:sz w:val="20"/>
                <w:szCs w:val="20"/>
              </w:rPr>
            </w:r>
            <w:r>
              <w:rPr>
                <w:bCs/>
                <w:sz w:val="20"/>
                <w:szCs w:val="20"/>
              </w:rPr>
            </w:r>
          </w:p>
        </w:tc>
        <w:tc>
          <w:tcPr>
            <w:gridSpan w:val="2"/>
            <w:tcW w:w="2836" w:type="dxa"/>
            <w:vAlign w:val="center"/>
            <w:textDirection w:val="lrTb"/>
            <w:noWrap w:val="false"/>
          </w:tcPr>
          <w:p>
            <w:pPr>
              <w:pStyle w:val="1121"/>
              <w:spacing w:before="40" w:after="40"/>
              <w:rPr>
                <w:sz w:val="20"/>
                <w:szCs w:val="20"/>
              </w:rPr>
            </w:pPr>
            <w:r>
              <w:rPr>
                <w:sz w:val="20"/>
                <w:szCs w:val="20"/>
              </w:rPr>
            </w:r>
            <w:r>
              <w:rPr>
                <w:sz w:val="20"/>
                <w:szCs w:val="20"/>
              </w:rPr>
            </w:r>
            <w:r>
              <w:rPr>
                <w:sz w:val="20"/>
                <w:szCs w:val="20"/>
              </w:rPr>
            </w:r>
          </w:p>
          <w:p>
            <w:pPr>
              <w:pStyle w:val="1121"/>
              <w:jc w:val="center"/>
              <w:spacing w:before="40" w:after="40"/>
              <w:rPr>
                <w:sz w:val="20"/>
                <w:szCs w:val="20"/>
              </w:rPr>
            </w:pPr>
            <w:r>
              <w:rPr>
                <w:sz w:val="20"/>
                <w:szCs w:val="20"/>
              </w:rPr>
              <w:t xml:space="preserve">30 руб</w:t>
            </w:r>
            <w:r>
              <w:rPr>
                <w:sz w:val="20"/>
                <w:szCs w:val="20"/>
              </w:rPr>
              <w:t xml:space="preserve">.</w:t>
            </w:r>
            <w:r>
              <w:rPr>
                <w:sz w:val="20"/>
                <w:szCs w:val="20"/>
              </w:rPr>
              <w:t xml:space="preserve"> в месяц</w:t>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p>
            <w:pPr>
              <w:pStyle w:val="1121"/>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В месяц за инвестиционные паи каждого инвестиционного фонда (вне зависимости </w:t>
            </w:r>
            <w:r>
              <w:rPr>
                <w:sz w:val="20"/>
                <w:szCs w:val="20"/>
              </w:rPr>
              <w:br w:type="textWrapping" w:clear="all"/>
            </w:r>
            <w:r>
              <w:rPr>
                <w:sz w:val="20"/>
                <w:szCs w:val="20"/>
              </w:rPr>
              <w:t xml:space="preserve">от количества паев)</w:t>
            </w:r>
            <w:r>
              <w:rPr>
                <w:sz w:val="20"/>
                <w:szCs w:val="20"/>
              </w:rPr>
            </w:r>
            <w:r>
              <w:rPr>
                <w:sz w:val="20"/>
                <w:szCs w:val="20"/>
              </w:rPr>
            </w:r>
          </w:p>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14.3.</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Прием/выдача сертификатов ценных бумаг на/с хранение(я)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сертификатов эмисcионных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сертификатов 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Прием неэмиссионных ценных бумаг с обязательной проверкой у эмитента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 руб.</w:t>
            </w:r>
            <w:r>
              <w:rPr>
                <w:sz w:val="20"/>
                <w:szCs w:val="20"/>
              </w:rPr>
            </w:r>
            <w:r>
              <w:rPr>
                <w:sz w:val="20"/>
                <w:szCs w:val="20"/>
              </w:rPr>
            </w:r>
          </w:p>
          <w:p>
            <w:pPr>
              <w:pStyle w:val="1121"/>
              <w:jc w:val="center"/>
              <w:rPr>
                <w:sz w:val="20"/>
                <w:szCs w:val="20"/>
              </w:rPr>
            </w:pPr>
            <w:r>
              <w:rPr>
                <w:sz w:val="20"/>
                <w:szCs w:val="20"/>
              </w:rPr>
              <w:t xml:space="preserve">за каждый лист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14.3.4.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Выдача неэмиссионных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 руб.</w:t>
            </w:r>
            <w:r>
              <w:rPr>
                <w:sz w:val="20"/>
                <w:szCs w:val="20"/>
              </w:rPr>
            </w:r>
            <w:r>
              <w:rPr>
                <w:sz w:val="20"/>
                <w:szCs w:val="20"/>
              </w:rPr>
            </w:r>
          </w:p>
          <w:p>
            <w:pPr>
              <w:pStyle w:val="1121"/>
              <w:jc w:val="center"/>
              <w:rPr>
                <w:sz w:val="20"/>
                <w:szCs w:val="20"/>
              </w:rPr>
            </w:pPr>
            <w:r>
              <w:rPr>
                <w:sz w:val="20"/>
                <w:szCs w:val="20"/>
              </w:rPr>
              <w:t xml:space="preserve">за каждый лист, минимум 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sz w:val="20"/>
                <w:szCs w:val="20"/>
              </w:rPr>
            </w:pPr>
            <w:r>
              <w:rPr>
                <w:sz w:val="20"/>
                <w:szCs w:val="20"/>
              </w:rPr>
              <w:t xml:space="preserve">14.4.</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и иностранных финансовых инструментов по счетам депо</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свободная от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14.4.2.</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«поставка/получение против платежа»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7</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14.4.3.</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bCs/>
                <w:sz w:val="20"/>
                <w:szCs w:val="20"/>
              </w:rPr>
              <w:t xml:space="preserve">Зачисление ценных бумаг на счета АО «Россельхозбанк» в реестрах/на междепозитарные счета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 </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14.4.4.</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Списание ценных бумаг со счетов АО «Россельхозбанк» в реестрах/междепозитарных счетов АО «Россельхозбанк»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600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t xml:space="preserve">Дополнительно взимается в качестве возмещения сумма расходов сторонних организаций</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14.4.5.</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 ценных бумаг по разделам счета депо</w:t>
            </w:r>
            <w:r>
              <w:rPr>
                <w:sz w:val="20"/>
                <w:szCs w:val="20"/>
              </w:rPr>
            </w:r>
            <w:r>
              <w:rPr>
                <w:sz w:val="20"/>
                <w:szCs w:val="20"/>
              </w:rPr>
            </w:r>
          </w:p>
          <w:p>
            <w:pPr>
              <w:pStyle w:val="1121"/>
              <w:rPr>
                <w:sz w:val="20"/>
                <w:szCs w:val="20"/>
              </w:rPr>
            </w:pPr>
            <w:r>
              <w:rPr>
                <w:sz w:val="20"/>
                <w:szCs w:val="20"/>
              </w:rPr>
              <w:t xml:space="preserve">(по счетам </w:t>
            </w:r>
            <w:r>
              <w:rPr>
                <w:sz w:val="20"/>
                <w:szCs w:val="20"/>
              </w:rPr>
              <w:t xml:space="preserve">АО «Россельхозбанк»</w:t>
            </w:r>
            <w:r>
              <w:rPr>
                <w:sz w:val="20"/>
                <w:szCs w:val="20"/>
              </w:rPr>
              <w:t xml:space="preserve">, открытым в других депозитариях)</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100 руб.</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14.4.6.</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Переводы ценных бумаг по операциям купли-продажи ценных бумаг, совершенным через брокера </w:t>
            </w:r>
            <w:r>
              <w:rPr>
                <w:sz w:val="20"/>
                <w:szCs w:val="20"/>
              </w:rPr>
              <w:t xml:space="preserve">АО «Россельхозбанк»</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14.4.7.</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Изменение места хранения ценных бумаг</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14.4.8.</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Гарантированная поставка ценных бумаг без платежа с контролем поступления денежных средств на счет Депонента-поставщика</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0,1% от суммы сделки,</w:t>
            </w:r>
            <w:r>
              <w:rPr>
                <w:sz w:val="20"/>
                <w:szCs w:val="20"/>
              </w:rPr>
            </w:r>
            <w:r>
              <w:rPr>
                <w:sz w:val="20"/>
                <w:szCs w:val="20"/>
              </w:rPr>
            </w:r>
          </w:p>
          <w:p>
            <w:pPr>
              <w:pStyle w:val="1121"/>
              <w:jc w:val="center"/>
              <w:rPr>
                <w:sz w:val="20"/>
                <w:szCs w:val="20"/>
              </w:rPr>
            </w:pPr>
            <w:r>
              <w:rPr>
                <w:sz w:val="20"/>
                <w:szCs w:val="20"/>
              </w:rPr>
              <w:t xml:space="preserve">максимум 5000руб.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14.5. Операции по блокировке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non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rFonts w:eastAsia="Arial Unicode MS"/>
                <w:sz w:val="20"/>
                <w:szCs w:val="20"/>
              </w:rPr>
            </w:r>
            <w:r>
              <w:rPr>
                <w:rFonts w:eastAsia="Arial Unicode MS"/>
                <w:sz w:val="20"/>
                <w:szCs w:val="20"/>
              </w:rPr>
            </w:r>
            <w:r>
              <w:rPr>
                <w:rFonts w:eastAsia="Arial Unicode MS"/>
                <w:sz w:val="20"/>
                <w:szCs w:val="20"/>
              </w:rPr>
            </w:r>
          </w:p>
        </w:tc>
        <w:tc>
          <w:tcPr>
            <w:tcBorders>
              <w:top w:val="non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r>
            <w:r>
              <w:rPr>
                <w:sz w:val="20"/>
                <w:szCs w:val="20"/>
              </w:rPr>
            </w:r>
            <w:r>
              <w:rPr>
                <w:sz w:val="20"/>
                <w:szCs w:val="20"/>
              </w:rPr>
            </w:r>
          </w:p>
        </w:tc>
        <w:tc>
          <w:tcPr>
            <w:gridSpan w:val="2"/>
            <w:tcBorders>
              <w:top w:val="non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r>
            <w:r>
              <w:rPr>
                <w:sz w:val="20"/>
                <w:szCs w:val="20"/>
              </w:rPr>
            </w:r>
            <w:r>
              <w:rPr>
                <w:sz w:val="20"/>
                <w:szCs w:val="20"/>
              </w:rPr>
            </w:r>
          </w:p>
        </w:tc>
        <w:tc>
          <w:tcPr>
            <w:tcBorders>
              <w:top w:val="non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.5.1.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290" w:leader="none"/>
              </w:tabs>
              <w:rPr>
                <w:bCs/>
                <w:sz w:val="20"/>
                <w:szCs w:val="20"/>
              </w:rPr>
            </w:pPr>
            <w:r>
              <w:rPr>
                <w:bCs/>
                <w:sz w:val="20"/>
                <w:szCs w:val="20"/>
              </w:rPr>
              <w:t xml:space="preserve">-</w:t>
              <w:tab/>
              <w:t xml:space="preserve">блокирование, разблокирование ценных бумаг на счете депо по поручению клиента</w:t>
            </w:r>
            <w:r>
              <w:rPr>
                <w:bCs/>
                <w:sz w:val="20"/>
                <w:szCs w:val="20"/>
              </w:rPr>
            </w:r>
            <w:r>
              <w:rPr>
                <w:bCs/>
                <w:sz w:val="20"/>
                <w:szCs w:val="20"/>
              </w:rPr>
            </w:r>
          </w:p>
        </w:tc>
        <w:tc>
          <w:tcPr>
            <w:gridSpan w:val="2"/>
            <w:tcBorders>
              <w:top w:val="single" w:color="000000" w:sz="4" w:space="0"/>
            </w:tcBorders>
            <w:tcW w:w="2836" w:type="dxa"/>
            <w:vAlign w:val="center"/>
            <w:vMerge w:val="restart"/>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tabs>
                <w:tab w:val="left" w:pos="346" w:leader="none"/>
              </w:tabs>
              <w:rPr>
                <w:bCs/>
                <w:sz w:val="20"/>
                <w:szCs w:val="20"/>
              </w:rPr>
            </w:pPr>
            <w:r>
              <w:rPr>
                <w:bCs/>
                <w:sz w:val="20"/>
                <w:szCs w:val="20"/>
              </w:rPr>
              <w:t xml:space="preserve">-</w:t>
              <w:tab/>
              <w:t xml:space="preserve">регистрация обременения ценных бумаг залогом по поручению клиента, снятие обременения с ценных бумаг в залоге, оформление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8" w:leader="none"/>
              </w:tabs>
              <w:rPr>
                <w:bCs/>
                <w:sz w:val="20"/>
                <w:szCs w:val="20"/>
              </w:rPr>
            </w:pPr>
            <w:r>
              <w:rPr>
                <w:bCs/>
                <w:sz w:val="20"/>
                <w:szCs w:val="20"/>
              </w:rPr>
              <w:t xml:space="preserve">-</w:t>
              <w:tab/>
              <w:t xml:space="preserve">оформление последующего залога ценных бумаг на счете депо/снятие последующего залога ценных бумаг на счете депо</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62" w:leader="none"/>
              </w:tabs>
              <w:rPr>
                <w:bCs/>
                <w:sz w:val="20"/>
                <w:szCs w:val="20"/>
              </w:rPr>
            </w:pPr>
            <w:r>
              <w:rPr>
                <w:bCs/>
                <w:sz w:val="20"/>
                <w:szCs w:val="20"/>
              </w:rPr>
              <w:t xml:space="preserve">-</w:t>
              <w:tab/>
              <w:t xml:space="preserve">регистрация уступки прав по договору залога ценных бумаг</w:t>
            </w:r>
            <w:r>
              <w:rPr>
                <w:bCs/>
                <w:sz w:val="20"/>
                <w:szCs w:val="20"/>
              </w:rPr>
            </w:r>
            <w:r>
              <w:rPr>
                <w:bCs/>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14" w:leader="none"/>
              </w:tabs>
              <w:rPr>
                <w:sz w:val="20"/>
                <w:szCs w:val="20"/>
              </w:rPr>
            </w:pPr>
            <w:r>
              <w:rPr>
                <w:bCs/>
                <w:sz w:val="20"/>
                <w:szCs w:val="20"/>
              </w:rPr>
              <w:t xml:space="preserve">-</w:t>
              <w:tab/>
              <w:t xml:space="preserve">регистрация перехода прав по договору залога ценных бумаг</w:t>
            </w:r>
            <w:r>
              <w:rPr>
                <w:sz w:val="20"/>
                <w:szCs w:val="20"/>
              </w:rPr>
            </w:r>
            <w:r>
              <w:rPr>
                <w:sz w:val="20"/>
                <w:szCs w:val="20"/>
              </w:rPr>
            </w:r>
          </w:p>
        </w:tc>
        <w:tc>
          <w:tcPr>
            <w:gridSpan w:val="2"/>
            <w:tcBorders>
              <w:top w:val="none" w:color="000000" w:sz="4" w:space="0"/>
            </w:tcBorders>
            <w:tcW w:w="2836" w:type="dxa"/>
            <w:vAlign w:val="top"/>
            <w:vMerge w:val="continue"/>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tabs>
                <w:tab w:val="left" w:pos="290" w:leader="none"/>
              </w:tabs>
              <w:rPr>
                <w:sz w:val="20"/>
                <w:szCs w:val="20"/>
              </w:rPr>
            </w:pPr>
            <w:r>
              <w:rPr>
                <w:bCs/>
                <w:sz w:val="20"/>
                <w:szCs w:val="20"/>
              </w:rPr>
              <w:t xml:space="preserve">-</w:t>
              <w:tab/>
              <w:t xml:space="preserve">административное блокирование/разблокирование ценных бумаг на счете депо</w:t>
            </w:r>
            <w:r>
              <w:rPr>
                <w:sz w:val="20"/>
                <w:szCs w:val="20"/>
              </w:rPr>
            </w:r>
            <w:r>
              <w:rPr>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14.6. Корпоративные действия</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rPr>
                <w:rFonts w:eastAsia="Arial Unicode MS"/>
                <w:bCs/>
                <w:sz w:val="20"/>
                <w:szCs w:val="20"/>
              </w:rPr>
            </w:pPr>
            <w:r>
              <w:rPr>
                <w:bCs/>
                <w:sz w:val="20"/>
                <w:szCs w:val="20"/>
              </w:rPr>
              <w:t xml:space="preserve">14.6.1.</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Извещение о корпоративных действиях эмитентов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rPr>
                <w:rFonts w:eastAsia="Arial Unicode MS"/>
                <w:bCs/>
                <w:sz w:val="20"/>
                <w:szCs w:val="20"/>
              </w:rPr>
            </w:pPr>
            <w:r>
              <w:rPr>
                <w:bCs/>
                <w:sz w:val="20"/>
                <w:szCs w:val="20"/>
              </w:rPr>
              <w:t xml:space="preserve">14.6.2.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rPr>
                <w:bCs/>
                <w:sz w:val="20"/>
                <w:szCs w:val="20"/>
              </w:rPr>
            </w:pPr>
            <w:r>
              <w:rPr>
                <w:bCs/>
                <w:sz w:val="20"/>
                <w:szCs w:val="20"/>
              </w:rPr>
              <w:t xml:space="preserve">Оказание содействия в осуществлении депонентом прав по ценным бума</w:t>
            </w:r>
            <w:r>
              <w:rPr>
                <w:bCs/>
                <w:sz w:val="20"/>
                <w:szCs w:val="20"/>
              </w:rPr>
              <w:t xml:space="preserve">гам в связи с проведением корпоративных действий путем передачи документов или информации о волеизъявлении депонента и участие в общих собраниях акционеров по поручению клиента и голосование по доверенности (в том числе иностранных эмитентов ценных бумаг):</w:t>
            </w:r>
            <w:r>
              <w:rPr>
                <w:bCs/>
                <w:sz w:val="20"/>
                <w:szCs w:val="20"/>
              </w:rPr>
            </w:r>
            <w:r>
              <w:rPr>
                <w:bCs/>
                <w:sz w:val="20"/>
                <w:szCs w:val="20"/>
              </w:rPr>
            </w:r>
          </w:p>
        </w:tc>
        <w:tc>
          <w:tcPr>
            <w:gridSpan w:val="2"/>
            <w:tcW w:w="2836" w:type="dxa"/>
            <w:vAlign w:val="top"/>
            <w:textDirection w:val="lrTb"/>
            <w:noWrap w:val="false"/>
          </w:tcPr>
          <w:p>
            <w:pPr>
              <w:pStyle w:val="1121"/>
              <w:jc w:val="center"/>
              <w:spacing w:before="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посредством электронного голосования (дистанционное участие)</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1 500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личное участие в собрании (личная передача документов или информации о волеизъявлении депонента)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10</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Дополнительно взимаются расходы на проживание, транспортные расходы и т.д. по факту (на основании выставленного счета с приложением документов, подтверждающих фактически понесенные Банком расходы)</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погашение ценных бумаг и аннулирование выпуска, объединение выпуска, дробление/консолидация выпуска </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Конвертация акций в депозитарные расписки (конвертация акций из депозитарных расписок)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.6.5.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Зачисление сумм доходов на денежные счета, открытые в </w:t>
              <w:br w:type="textWrapping" w:clear="all"/>
              <w:t xml:space="preserve">АО «Россельхозбанк»</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rPr>
              <w:t xml:space="preserve">14.6.6.</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Перевод сумм доходов на счета, открытые в других банках</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iCs/>
                <w:sz w:val="20"/>
                <w:szCs w:val="20"/>
              </w:rPr>
            </w:pPr>
            <w:r>
              <w:rPr>
                <w:sz w:val="20"/>
                <w:szCs w:val="20"/>
              </w:rPr>
              <w:t xml:space="preserve">В случае, если сумма перевода меньше суммы комиссии, то перевод дохода не производится, сумма зачисляется в доход Банка. </w:t>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рублях</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350 руб.</w:t>
            </w:r>
            <w:r>
              <w:rPr>
                <w:sz w:val="20"/>
                <w:szCs w:val="20"/>
              </w:rPr>
            </w:r>
            <w:r>
              <w:rPr>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Тариф Банка России за телеграфный перевод оплачивается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в иностранной валюте</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color w:val="000000"/>
                <w:sz w:val="20"/>
                <w:szCs w:val="20"/>
              </w:rPr>
              <w:t xml:space="preserve">2 000 руб.</w:t>
            </w:r>
            <w:r>
              <w:rPr>
                <w:color w:val="000000"/>
                <w:sz w:val="20"/>
                <w:szCs w:val="20"/>
              </w:rPr>
            </w:r>
            <w:r>
              <w:rPr>
                <w:color w:val="000000"/>
                <w:sz w:val="20"/>
                <w:szCs w:val="20"/>
              </w:rPr>
            </w:r>
          </w:p>
          <w:p>
            <w:pPr>
              <w:pStyle w:val="1171"/>
              <w:jc w:val="center"/>
              <w:rPr>
                <w:rFonts w:eastAsia="Times New Roman"/>
                <w:sz w:val="20"/>
                <w:szCs w:val="20"/>
              </w:rPr>
            </w:pPr>
            <w:r>
              <w:rPr>
                <w:rFonts w:eastAsia="Times New Roman"/>
                <w:sz w:val="20"/>
                <w:szCs w:val="20"/>
              </w:rPr>
              <w:t xml:space="preserve">1000 руб. для номинальных держателей</w:t>
            </w:r>
            <w:r>
              <w:rPr>
                <w:rFonts w:eastAsia="Times New Roman"/>
                <w:sz w:val="20"/>
                <w:szCs w:val="20"/>
              </w:rPr>
            </w:r>
            <w:r>
              <w:rPr>
                <w:rFonts w:eastAsia="Times New Roman"/>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t xml:space="preserve">Комиссии третьих банков взимаются дополнительно».</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14.6.7.</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bCs/>
                <w:sz w:val="20"/>
                <w:szCs w:val="20"/>
              </w:rPr>
              <w:t xml:space="preserve">Изменение условий или аннуляция поручений клиентов на выплату доходов по ценным бумагам</w:t>
            </w:r>
            <w:r>
              <w:rPr>
                <w:sz w:val="20"/>
                <w:szCs w:val="20"/>
              </w:rPr>
            </w:r>
            <w:r>
              <w:rPr>
                <w:sz w:val="20"/>
                <w:szCs w:val="20"/>
              </w:rPr>
            </w:r>
          </w:p>
        </w:tc>
        <w:tc>
          <w:tcPr>
            <w:gridSpan w:val="2"/>
            <w:tcW w:w="2836" w:type="dxa"/>
            <w:vAlign w:val="top"/>
            <w:textDirection w:val="lrTb"/>
            <w:noWrap w:val="false"/>
          </w:tcPr>
          <w:p>
            <w:pPr>
              <w:pStyle w:val="1171"/>
              <w:jc w:val="center"/>
              <w:rPr>
                <w:color w:val="000000"/>
                <w:sz w:val="20"/>
                <w:szCs w:val="20"/>
              </w:rPr>
            </w:pPr>
            <w:r>
              <w:rPr>
                <w:sz w:val="20"/>
                <w:szCs w:val="20"/>
              </w:rPr>
              <w:t xml:space="preserve">Комиссия не взимается</w:t>
            </w:r>
            <w:r>
              <w:rPr>
                <w:color w:val="000000"/>
                <w:sz w:val="20"/>
                <w:szCs w:val="20"/>
              </w:rPr>
            </w:r>
            <w:r>
              <w:rPr>
                <w:color w:val="000000"/>
                <w:sz w:val="20"/>
                <w:szCs w:val="20"/>
              </w:rPr>
            </w:r>
          </w:p>
        </w:tc>
        <w:tc>
          <w:tcPr>
            <w:tcW w:w="2693" w:type="dxa"/>
            <w:vAlign w:val="top"/>
            <w:textDirection w:val="lrTb"/>
            <w:noWrap w:val="false"/>
          </w:tcPr>
          <w:p>
            <w:pPr>
              <w:pStyle w:val="1121"/>
              <w:ind w:left="-2" w:right="-18"/>
              <w:spacing w:before="40" w:after="40"/>
              <w:tabs>
                <w:tab w:val="left" w:pos="4464" w:leader="none"/>
                <w:tab w:val="left" w:pos="5760"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14.7. Прочие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14.7.1.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Отмена ранее предоставленного поручения</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sz w:val="20"/>
                <w:szCs w:val="20"/>
              </w:rPr>
            </w:pPr>
            <w:r>
              <w:rPr>
                <w:sz w:val="20"/>
                <w:szCs w:val="20"/>
              </w:rPr>
              <w:t xml:space="preserve">3</w:t>
            </w:r>
            <w:r>
              <w:rPr>
                <w:sz w:val="20"/>
                <w:szCs w:val="20"/>
              </w:rPr>
              <w:t xml:space="preserve">00 руб.</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gridSpan w:val="5"/>
            <w:tcBorders>
              <w:top w:val="single" w:color="000000" w:sz="4" w:space="0"/>
              <w:left w:val="single" w:color="000000" w:sz="4" w:space="0"/>
              <w:bottom w:val="single" w:color="000000" w:sz="4" w:space="0"/>
              <w:right w:val="single" w:color="000000" w:sz="4" w:space="0"/>
            </w:tcBorders>
            <w:tcW w:w="10348" w:type="dxa"/>
            <w:vAlign w:val="top"/>
            <w:textDirection w:val="lrTb"/>
            <w:noWrap w:val="false"/>
          </w:tcPr>
          <w:p>
            <w:pPr>
              <w:pStyle w:val="1121"/>
              <w:jc w:val="center"/>
              <w:rPr>
                <w:sz w:val="20"/>
                <w:szCs w:val="20"/>
              </w:rPr>
            </w:pPr>
            <w:r>
              <w:rPr>
                <w:sz w:val="20"/>
                <w:szCs w:val="20"/>
              </w:rPr>
              <w:t xml:space="preserve">14.8. Информационные услуги</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49" w:type="dxa"/>
            <w:vAlign w:val="top"/>
            <w:textDirection w:val="lrTb"/>
            <w:noWrap w:val="false"/>
          </w:tcPr>
          <w:p>
            <w:pPr>
              <w:pStyle w:val="1121"/>
              <w:jc w:val="center"/>
              <w:rPr>
                <w:rFonts w:eastAsia="Arial Unicode MS"/>
                <w:sz w:val="20"/>
                <w:szCs w:val="20"/>
              </w:rPr>
            </w:pPr>
            <w:r>
              <w:rPr>
                <w:sz w:val="20"/>
                <w:szCs w:val="20"/>
              </w:rPr>
              <w:t xml:space="preserve">14.8.1.</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3970" w:type="dxa"/>
            <w:vAlign w:val="top"/>
            <w:textDirection w:val="lrTb"/>
            <w:noWrap w:val="false"/>
          </w:tcPr>
          <w:p>
            <w:pPr>
              <w:pStyle w:val="1121"/>
              <w:rPr>
                <w:sz w:val="20"/>
                <w:szCs w:val="20"/>
              </w:rPr>
            </w:pPr>
            <w:r>
              <w:rPr>
                <w:sz w:val="20"/>
                <w:szCs w:val="20"/>
              </w:rPr>
              <w:t xml:space="preserve">Отчет об исполнении операции по счету депо (после проведения операции)</w:t>
            </w:r>
            <w:r>
              <w:rPr>
                <w:sz w:val="20"/>
                <w:szCs w:val="20"/>
              </w:rPr>
            </w:r>
            <w:r>
              <w:rPr>
                <w:sz w:val="20"/>
                <w:szCs w:val="20"/>
              </w:rPr>
            </w:r>
          </w:p>
        </w:tc>
        <w:tc>
          <w:tcPr>
            <w:gridSpan w:val="2"/>
            <w:tcBorders>
              <w:top w:val="single" w:color="000000" w:sz="4" w:space="0"/>
              <w:left w:val="single" w:color="000000" w:sz="4" w:space="0"/>
              <w:bottom w:val="single" w:color="000000" w:sz="4" w:space="0"/>
              <w:right w:val="single" w:color="000000" w:sz="4" w:space="0"/>
            </w:tcBorders>
            <w:tcW w:w="2836" w:type="dxa"/>
            <w:vAlign w:val="top"/>
            <w:textDirection w:val="lrTb"/>
            <w:noWrap w:val="false"/>
          </w:tcPr>
          <w:p>
            <w:pPr>
              <w:pStyle w:val="1121"/>
              <w:jc w:val="center"/>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Borders>
              <w:top w:val="single" w:color="000000" w:sz="4" w:space="0"/>
              <w:left w:val="single" w:color="000000" w:sz="4" w:space="0"/>
              <w:bottom w:val="single" w:color="000000" w:sz="4" w:space="0"/>
              <w:right w:val="single" w:color="000000" w:sz="4" w:space="0"/>
            </w:tcBorders>
            <w:tcW w:w="2693" w:type="dxa"/>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14.8.2.</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расшифровки о расчете комиссии за хранение</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rPr>
              <w:t xml:space="preserve">14.8.3.</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Проверка соответствия документов (передаточных и залоговых поручений, анкет зарегистрированного лица и др.) требованиям реестродержателя, включая консультацию по заполнению документов</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rFonts w:eastAsia="Arial Unicode MS"/>
                <w:sz w:val="20"/>
                <w:szCs w:val="20"/>
              </w:rPr>
            </w:pPr>
            <w:r>
              <w:rPr>
                <w:sz w:val="20"/>
                <w:szCs w:val="20"/>
              </w:rPr>
              <w:t xml:space="preserve">Комиссия не взимается</w:t>
            </w:r>
            <w:r>
              <w:rPr>
                <w:rFonts w:eastAsia="Arial Unicode MS"/>
                <w:sz w:val="20"/>
                <w:szCs w:val="20"/>
              </w:rPr>
            </w:r>
            <w:r>
              <w:rPr>
                <w:rFonts w:eastAsia="Arial Unicode MS"/>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restart"/>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.8.4.</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Ответы на запросы клиентов, связанные с проведением операций, с выдачей исторических справок, подтверждений и пр.:</w:t>
            </w:r>
            <w:r>
              <w:rPr>
                <w:bCs/>
                <w:sz w:val="20"/>
                <w:szCs w:val="20"/>
              </w:rPr>
            </w:r>
            <w:r>
              <w:rPr>
                <w:bCs/>
                <w:sz w:val="20"/>
                <w:szCs w:val="20"/>
              </w:rPr>
            </w:r>
          </w:p>
        </w:tc>
        <w:tc>
          <w:tcPr>
            <w:gridSpan w:val="2"/>
            <w:tcW w:w="2836" w:type="dxa"/>
            <w:vAlign w:val="top"/>
            <w:textDirection w:val="lrTb"/>
            <w:noWrap w:val="false"/>
          </w:tcPr>
          <w:p>
            <w:pPr>
              <w:pStyle w:val="1121"/>
              <w:ind w:left="-2" w:right="-18"/>
              <w:jc w:val="center"/>
              <w:spacing w:before="40" w:after="40"/>
              <w:tabs>
                <w:tab w:val="left" w:pos="4464" w:leader="none"/>
                <w:tab w:val="left" w:pos="5760" w:leader="none"/>
              </w:tabs>
              <w:rPr>
                <w:sz w:val="20"/>
                <w:szCs w:val="20"/>
              </w:rPr>
            </w:pPr>
            <w:r>
              <w:rPr>
                <w:sz w:val="20"/>
                <w:szCs w:val="20"/>
              </w:rPr>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до 1 года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1</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от 1 года до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3 000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vMerge w:val="continue"/>
            <w:textDirection w:val="lrTb"/>
            <w:noWrap w:val="false"/>
          </w:tcPr>
          <w:p>
            <w:pPr>
              <w:pStyle w:val="1121"/>
              <w:jc w:val="center"/>
              <w:spacing w:before="40" w:after="40"/>
              <w:rPr>
                <w:rFonts w:eastAsia="Arial Unicode MS"/>
                <w:bCs/>
                <w:sz w:val="20"/>
                <w:szCs w:val="20"/>
              </w:rPr>
            </w:pPr>
            <w:r>
              <w:rPr>
                <w:rFonts w:eastAsia="Arial Unicode MS"/>
                <w:bCs/>
                <w:sz w:val="20"/>
                <w:szCs w:val="20"/>
              </w:rPr>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sz w:val="20"/>
                <w:szCs w:val="20"/>
              </w:rPr>
            </w:pPr>
            <w:r>
              <w:rPr>
                <w:sz w:val="20"/>
                <w:szCs w:val="20"/>
              </w:rPr>
              <w:t xml:space="preserve">- за период более 3-х лет до даты получения запроса</w:t>
            </w:r>
            <w:r>
              <w:rPr>
                <w:sz w:val="20"/>
                <w:szCs w:val="20"/>
              </w:rPr>
            </w:r>
            <w:r>
              <w:rPr>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5 00</w:t>
            </w:r>
            <w:r>
              <w:rPr>
                <w:sz w:val="20"/>
                <w:szCs w:val="20"/>
                <w:lang w:val="en-US"/>
              </w:rPr>
              <w:t xml:space="preserve">0</w:t>
            </w:r>
            <w:r>
              <w:rPr>
                <w:sz w:val="20"/>
                <w:szCs w:val="20"/>
              </w:rPr>
              <w:t xml:space="preserve">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rFonts w:eastAsia="Arial Unicode MS"/>
                <w:bCs/>
                <w:sz w:val="20"/>
                <w:szCs w:val="20"/>
              </w:rPr>
            </w:pPr>
            <w:r>
              <w:rPr>
                <w:bCs/>
                <w:sz w:val="20"/>
                <w:szCs w:val="20"/>
                <w:lang w:val="en-US"/>
              </w:rPr>
              <w:t xml:space="preserve">14</w:t>
            </w:r>
            <w:r>
              <w:rPr>
                <w:bCs/>
                <w:sz w:val="20"/>
                <w:szCs w:val="20"/>
              </w:rPr>
              <w:t xml:space="preserve">.8.5.</w:t>
            </w:r>
            <w:r>
              <w:rPr>
                <w:rFonts w:eastAsia="Arial Unicode MS"/>
                <w:bCs/>
                <w:sz w:val="20"/>
                <w:szCs w:val="20"/>
              </w:rPr>
            </w:r>
            <w:r>
              <w:rPr>
                <w:rFonts w:eastAsia="Arial Unicode MS"/>
                <w:bCs/>
                <w:sz w:val="20"/>
                <w:szCs w:val="20"/>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Ответ на аудиторский запрос по счету депо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lang w:val="en-US"/>
              </w:rPr>
              <w:t xml:space="preserve">3</w:t>
            </w:r>
            <w:r>
              <w:rPr>
                <w:sz w:val="20"/>
                <w:szCs w:val="20"/>
              </w:rPr>
              <w:t xml:space="preserve"> </w:t>
            </w:r>
            <w:r>
              <w:rPr>
                <w:sz w:val="20"/>
                <w:szCs w:val="20"/>
                <w:lang w:val="en-US"/>
              </w:rPr>
              <w:t xml:space="preserve">0</w:t>
            </w:r>
            <w:r>
              <w:rPr>
                <w:sz w:val="20"/>
                <w:szCs w:val="20"/>
              </w:rPr>
              <w:t xml:space="preserve">00 руб.</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49" w:type="dxa"/>
            <w:vAlign w:val="top"/>
            <w:textDirection w:val="lrTb"/>
            <w:noWrap w:val="false"/>
          </w:tcPr>
          <w:p>
            <w:pPr>
              <w:pStyle w:val="1121"/>
              <w:jc w:val="center"/>
              <w:spacing w:before="40" w:after="40"/>
              <w:rPr>
                <w:bCs/>
                <w:sz w:val="20"/>
                <w:szCs w:val="20"/>
                <w:lang w:val="en-US"/>
              </w:rPr>
            </w:pPr>
            <w:r>
              <w:rPr>
                <w:bCs/>
                <w:sz w:val="20"/>
                <w:szCs w:val="20"/>
              </w:rPr>
              <w:t xml:space="preserve">14.8.6.</w:t>
            </w:r>
            <w:r>
              <w:rPr>
                <w:bCs/>
                <w:sz w:val="20"/>
                <w:szCs w:val="20"/>
                <w:lang w:val="en-US"/>
              </w:rPr>
            </w:r>
            <w:r>
              <w:rPr>
                <w:bCs/>
                <w:sz w:val="20"/>
                <w:szCs w:val="20"/>
                <w:lang w:val="en-US"/>
              </w:rPr>
            </w:r>
          </w:p>
        </w:tc>
        <w:tc>
          <w:tcPr>
            <w:tcW w:w="3970" w:type="dxa"/>
            <w:vAlign w:val="top"/>
            <w:textDirection w:val="lrTb"/>
            <w:noWrap w:val="false"/>
          </w:tcPr>
          <w:p>
            <w:pPr>
              <w:pStyle w:val="1121"/>
              <w:jc w:val="both"/>
              <w:spacing w:before="40" w:after="40"/>
              <w:rPr>
                <w:bCs/>
                <w:sz w:val="20"/>
                <w:szCs w:val="20"/>
              </w:rPr>
            </w:pPr>
            <w:r>
              <w:rPr>
                <w:bCs/>
                <w:sz w:val="20"/>
                <w:szCs w:val="20"/>
              </w:rPr>
              <w:t xml:space="preserve">Предоставление выписок, копий поручений, приложений, договоров и др. документов по запросу Депонента</w:t>
            </w:r>
            <w:r>
              <w:rPr>
                <w:bCs/>
                <w:sz w:val="20"/>
                <w:szCs w:val="20"/>
              </w:rPr>
            </w:r>
            <w:r>
              <w:rPr>
                <w:bCs/>
                <w:sz w:val="20"/>
                <w:szCs w:val="20"/>
              </w:rPr>
            </w:r>
          </w:p>
        </w:tc>
        <w:tc>
          <w:tcPr>
            <w:gridSpan w:val="2"/>
            <w:tcW w:w="2836" w:type="dxa"/>
            <w:vAlign w:val="top"/>
            <w:textDirection w:val="lrTb"/>
            <w:noWrap w:val="false"/>
          </w:tcPr>
          <w:p>
            <w:pPr>
              <w:pStyle w:val="1121"/>
              <w:jc w:val="center"/>
              <w:spacing w:before="40" w:after="40"/>
              <w:rPr>
                <w:sz w:val="20"/>
                <w:szCs w:val="20"/>
              </w:rPr>
            </w:pPr>
            <w:r>
              <w:rPr>
                <w:sz w:val="20"/>
                <w:szCs w:val="20"/>
              </w:rPr>
              <w:t xml:space="preserve">100 руб. за лист</w:t>
            </w:r>
            <w:r>
              <w:rPr>
                <w:sz w:val="20"/>
                <w:szCs w:val="20"/>
              </w:rPr>
            </w:r>
            <w:r>
              <w:rPr>
                <w:sz w:val="20"/>
                <w:szCs w:val="20"/>
              </w:rPr>
            </w:r>
          </w:p>
        </w:tc>
        <w:tc>
          <w:tcPr>
            <w:tcW w:w="2693" w:type="dxa"/>
            <w:vAlign w:val="top"/>
            <w:textDirection w:val="lrTb"/>
            <w:noWrap w:val="false"/>
          </w:tcPr>
          <w:p>
            <w:pPr>
              <w:pStyle w:val="1121"/>
              <w:ind w:left="-2" w:right="-18"/>
              <w:jc w:val="both"/>
              <w:spacing w:before="40" w:after="40"/>
              <w:tabs>
                <w:tab w:val="left" w:pos="4464" w:leader="none"/>
                <w:tab w:val="left" w:pos="5760" w:leader="none"/>
              </w:tabs>
              <w:rPr>
                <w:iCs/>
                <w:sz w:val="20"/>
                <w:szCs w:val="20"/>
              </w:rPr>
            </w:pPr>
            <w:r>
              <w:rPr>
                <w:iCs/>
                <w:sz w:val="20"/>
                <w:szCs w:val="20"/>
              </w:rPr>
            </w:r>
            <w:r>
              <w:rPr>
                <w:iCs/>
                <w:sz w:val="20"/>
                <w:szCs w:val="20"/>
              </w:rPr>
            </w:r>
            <w:r>
              <w:rPr>
                <w:iCs/>
                <w:sz w:val="20"/>
                <w:szCs w:val="20"/>
              </w:rPr>
            </w:r>
          </w:p>
        </w:tc>
      </w:tr>
    </w:tbl>
    <w:p>
      <w:pPr>
        <w:pStyle w:val="1121"/>
        <w:rPr>
          <w:i/>
          <w:sz w:val="16"/>
          <w:szCs w:val="16"/>
        </w:rPr>
      </w:pPr>
      <w:r>
        <w:rPr>
          <w:i/>
          <w:sz w:val="16"/>
          <w:szCs w:val="16"/>
        </w:rPr>
        <w:t xml:space="preserve">** Порядок расчета и взимания комиссии осуществляется на основании Условий осуществления депозитарной деятельности.</w:t>
      </w:r>
      <w:r>
        <w:rPr>
          <w:i/>
          <w:sz w:val="16"/>
          <w:szCs w:val="16"/>
        </w:rPr>
      </w:r>
      <w:r>
        <w:rPr>
          <w:i/>
          <w:sz w:val="16"/>
          <w:szCs w:val="16"/>
        </w:rPr>
      </w:r>
    </w:p>
    <w:p>
      <w:pPr>
        <w:pStyle w:val="1121"/>
      </w:pPr>
      <w:r/>
      <w:r/>
    </w:p>
    <w:p>
      <w:pPr>
        <w:pStyle w:val="1125"/>
      </w:pPr>
      <w:r>
        <w:t xml:space="preserve">15.</w:t>
      </w:r>
      <w:r>
        <w:t xml:space="preserve"> </w:t>
      </w:r>
      <w:r>
        <w:t xml:space="preserve">Операции</w:t>
      </w:r>
      <w:r>
        <w:t xml:space="preserve"> </w:t>
      </w:r>
      <w:r>
        <w:t xml:space="preserve">с</w:t>
      </w:r>
      <w:r>
        <w:t xml:space="preserve"> </w:t>
      </w:r>
      <w:r>
        <w:t xml:space="preserve">монетами</w:t>
      </w:r>
      <w:r>
        <w:t xml:space="preserve"> </w:t>
      </w:r>
      <w:r>
        <w:t xml:space="preserve">из</w:t>
      </w:r>
      <w:r>
        <w:t xml:space="preserve"> </w:t>
      </w:r>
      <w:r>
        <w:t xml:space="preserve">драгоценных</w:t>
      </w:r>
      <w:r>
        <w:t xml:space="preserve"> </w:t>
      </w:r>
      <w:r>
        <w:t xml:space="preserve">металлов</w:t>
      </w:r>
      <w:r/>
    </w:p>
    <w:p>
      <w:pPr>
        <w:pStyle w:val="1121"/>
      </w:pPr>
      <w:r/>
      <w:r/>
    </w:p>
    <w:tbl>
      <w:tblPr>
        <w:tblW w:w="10348"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0"/>
        <w:gridCol w:w="3969"/>
        <w:gridCol w:w="1985"/>
        <w:gridCol w:w="35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blHeader/>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b/>
                <w:sz w:val="20"/>
                <w:szCs w:val="20"/>
              </w:rPr>
            </w:pPr>
            <w:r>
              <w:rPr>
                <w:b/>
                <w:sz w:val="20"/>
                <w:szCs w:val="20"/>
              </w:rPr>
              <w:t xml:space="preserve">№ п/п</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27"/>
        </w:trPr>
        <w:tc>
          <w:tcPr>
            <w:tcBorders>
              <w:top w:val="single" w:color="000000" w:sz="4" w:space="0"/>
              <w:left w:val="single" w:color="000000" w:sz="4" w:space="0"/>
              <w:bottom w:val="single" w:color="000000" w:sz="4" w:space="0"/>
              <w:right w:val="single" w:color="000000" w:sz="4" w:space="0"/>
            </w:tcBorders>
            <w:tcW w:w="850" w:type="dxa"/>
            <w:vAlign w:val="top"/>
            <w:textDirection w:val="lrTb"/>
            <w:noWrap w:val="false"/>
          </w:tcPr>
          <w:p>
            <w:pPr>
              <w:pStyle w:val="1121"/>
              <w:jc w:val="center"/>
              <w:rPr>
                <w:sz w:val="20"/>
                <w:szCs w:val="20"/>
              </w:rPr>
            </w:pPr>
            <w:r>
              <w:rPr>
                <w:sz w:val="20"/>
                <w:szCs w:val="20"/>
              </w:rPr>
              <w:t xml:space="preserve">15.1.</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969" w:type="dxa"/>
            <w:vAlign w:val="top"/>
            <w:textDirection w:val="lrTb"/>
            <w:noWrap w:val="false"/>
          </w:tcPr>
          <w:p>
            <w:pPr>
              <w:pStyle w:val="1121"/>
              <w:jc w:val="both"/>
              <w:spacing w:before="40"/>
              <w:tabs>
                <w:tab w:val="center" w:pos="1260" w:leader="none"/>
                <w:tab w:val="right" w:pos="9355" w:leader="none"/>
              </w:tabs>
              <w:rPr>
                <w:sz w:val="20"/>
                <w:szCs w:val="20"/>
              </w:rPr>
            </w:pPr>
            <w:r>
              <w:rPr>
                <w:sz w:val="20"/>
                <w:szCs w:val="20"/>
              </w:rPr>
              <w:t xml:space="preserve">Покупка монет Банка России из драгоценных металлов по договору комиссии в территориальном учреждении Банка России/у других контрагентов</w:t>
            </w:r>
            <w:r>
              <w:rPr>
                <w:sz w:val="20"/>
                <w:szCs w:val="20"/>
              </w:rPr>
            </w:r>
            <w:r>
              <w:rPr>
                <w:sz w:val="20"/>
                <w:szCs w:val="20"/>
              </w:rPr>
            </w:r>
          </w:p>
          <w:p>
            <w:pPr>
              <w:pStyle w:val="1121"/>
              <w:ind w:firstLine="176"/>
              <w:tabs>
                <w:tab w:val="right" w:pos="9355" w:leader="none"/>
              </w:tabs>
              <w:rPr>
                <w:sz w:val="20"/>
                <w:szCs w:val="20"/>
              </w:rPr>
            </w:pPr>
            <w:r>
              <w:rPr>
                <w:sz w:val="20"/>
                <w:szCs w:val="20"/>
              </w:rPr>
              <w:t xml:space="preserve">Характеристика и количество монет:</w:t>
            </w:r>
            <w:r>
              <w:rPr>
                <w:sz w:val="20"/>
                <w:szCs w:val="20"/>
              </w:rPr>
            </w:r>
            <w:r>
              <w:rPr>
                <w:sz w:val="20"/>
                <w:szCs w:val="20"/>
              </w:rPr>
            </w:r>
          </w:p>
          <w:p>
            <w:pPr>
              <w:pStyle w:val="1121"/>
              <w:ind w:left="34"/>
              <w:tabs>
                <w:tab w:val="center" w:pos="34" w:leader="none"/>
                <w:tab w:val="right" w:pos="9355" w:leader="none"/>
              </w:tabs>
              <w:rPr>
                <w:sz w:val="20"/>
                <w:szCs w:val="20"/>
              </w:rPr>
            </w:pPr>
            <w:r>
              <w:rPr>
                <w:sz w:val="20"/>
                <w:szCs w:val="20"/>
              </w:rPr>
              <w:t xml:space="preserve">- золото, качество чеканки «анциркулейтед», 7,78 г</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300 до 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500 до 999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1000 до 1499 шт.</w:t>
            </w:r>
            <w:r>
              <w:rPr>
                <w:sz w:val="20"/>
                <w:szCs w:val="20"/>
              </w:rPr>
            </w:r>
            <w:r>
              <w:rPr>
                <w:sz w:val="20"/>
                <w:szCs w:val="20"/>
              </w:rPr>
            </w:r>
          </w:p>
          <w:p>
            <w:pPr>
              <w:pStyle w:val="1121"/>
              <w:ind w:left="317"/>
              <w:jc w:val="both"/>
              <w:tabs>
                <w:tab w:val="center" w:pos="317" w:leader="none"/>
                <w:tab w:val="center" w:pos="1260" w:leader="none"/>
                <w:tab w:val="right" w:pos="9355" w:leader="none"/>
              </w:tabs>
              <w:rPr>
                <w:sz w:val="20"/>
                <w:szCs w:val="20"/>
              </w:rPr>
            </w:pPr>
            <w:r>
              <w:rPr>
                <w:sz w:val="20"/>
                <w:szCs w:val="20"/>
              </w:rPr>
              <w:t xml:space="preserve">от 1500 и более шт.</w:t>
            </w:r>
            <w:r>
              <w:rPr>
                <w:sz w:val="20"/>
                <w:szCs w:val="20"/>
              </w:rPr>
            </w:r>
            <w:r>
              <w:rPr>
                <w:sz w:val="20"/>
                <w:szCs w:val="20"/>
              </w:rPr>
            </w:r>
          </w:p>
          <w:p>
            <w:pPr>
              <w:pStyle w:val="1121"/>
              <w:tabs>
                <w:tab w:val="center" w:pos="34" w:leader="none"/>
                <w:tab w:val="right" w:pos="9355" w:leader="none"/>
              </w:tabs>
              <w:rPr>
                <w:sz w:val="20"/>
                <w:szCs w:val="20"/>
              </w:rPr>
            </w:pPr>
            <w:r>
              <w:rPr>
                <w:sz w:val="20"/>
                <w:szCs w:val="20"/>
              </w:rPr>
              <w:t xml:space="preserve">- серебро, качество чеканки «анциркулейтед», 31,1 г</w:t>
            </w:r>
            <w:r>
              <w:rPr>
                <w:sz w:val="20"/>
                <w:szCs w:val="20"/>
              </w:rPr>
            </w:r>
            <w:r>
              <w:rPr>
                <w:sz w:val="20"/>
                <w:szCs w:val="20"/>
              </w:rPr>
            </w:r>
          </w:p>
          <w:p>
            <w:pPr>
              <w:pStyle w:val="1121"/>
              <w:rPr>
                <w:sz w:val="20"/>
                <w:szCs w:val="20"/>
              </w:rPr>
            </w:pPr>
            <w:r>
              <w:rPr>
                <w:sz w:val="20"/>
                <w:szCs w:val="20"/>
              </w:rPr>
              <w:t xml:space="preserve">от 500 и более шт.</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1985" w:type="dxa"/>
            <w:vAlign w:val="top"/>
            <w:textDirection w:val="lrTb"/>
            <w:noWrap w:val="false"/>
          </w:tcPr>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305 руб./шт.</w:t>
            </w:r>
            <w:r>
              <w:rPr>
                <w:sz w:val="20"/>
                <w:szCs w:val="20"/>
              </w:rPr>
            </w:r>
            <w:r>
              <w:rPr>
                <w:sz w:val="20"/>
                <w:szCs w:val="20"/>
              </w:rPr>
            </w:r>
          </w:p>
          <w:p>
            <w:pPr>
              <w:pStyle w:val="1121"/>
              <w:jc w:val="center"/>
              <w:rPr>
                <w:sz w:val="20"/>
                <w:szCs w:val="20"/>
              </w:rPr>
            </w:pPr>
            <w:r>
              <w:rPr>
                <w:sz w:val="20"/>
                <w:szCs w:val="20"/>
              </w:rPr>
              <w:t xml:space="preserve">285 руб./шт.</w:t>
            </w:r>
            <w:r>
              <w:rPr>
                <w:sz w:val="20"/>
                <w:szCs w:val="20"/>
              </w:rPr>
            </w:r>
            <w:r>
              <w:rPr>
                <w:sz w:val="20"/>
                <w:szCs w:val="20"/>
              </w:rPr>
            </w:r>
          </w:p>
          <w:p>
            <w:pPr>
              <w:pStyle w:val="1121"/>
              <w:jc w:val="center"/>
              <w:rPr>
                <w:sz w:val="20"/>
                <w:szCs w:val="20"/>
              </w:rPr>
            </w:pPr>
            <w:r>
              <w:rPr>
                <w:sz w:val="20"/>
                <w:szCs w:val="20"/>
              </w:rPr>
              <w:t xml:space="preserve">265 руб./шт.</w:t>
            </w:r>
            <w:r>
              <w:rPr>
                <w:sz w:val="20"/>
                <w:szCs w:val="20"/>
              </w:rPr>
            </w:r>
            <w:r>
              <w:rPr>
                <w:sz w:val="20"/>
                <w:szCs w:val="20"/>
              </w:rPr>
            </w:r>
          </w:p>
          <w:p>
            <w:pPr>
              <w:pStyle w:val="1121"/>
              <w:jc w:val="center"/>
              <w:rPr>
                <w:sz w:val="20"/>
                <w:szCs w:val="20"/>
              </w:rPr>
            </w:pPr>
            <w:r>
              <w:rPr>
                <w:sz w:val="20"/>
                <w:szCs w:val="20"/>
              </w:rPr>
              <w:t xml:space="preserve">245 руб./шт.</w:t>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t xml:space="preserve">155 руб./шт.</w:t>
            </w:r>
            <w:r>
              <w:rPr>
                <w:sz w:val="20"/>
                <w:szCs w:val="20"/>
              </w:rPr>
              <w:t xml:space="preserve">.</w:t>
            </w:r>
            <w:r>
              <w:rPr>
                <w:sz w:val="20"/>
                <w:szCs w:val="20"/>
              </w:rPr>
            </w:r>
            <w:r>
              <w:rPr>
                <w:sz w:val="20"/>
                <w:szCs w:val="20"/>
              </w:rPr>
            </w:r>
          </w:p>
        </w:tc>
        <w:tc>
          <w:tcPr>
            <w:tcBorders>
              <w:top w:val="single" w:color="000000" w:sz="4" w:space="0"/>
              <w:left w:val="single" w:color="000000" w:sz="4" w:space="0"/>
              <w:bottom w:val="single" w:color="000000" w:sz="4" w:space="0"/>
              <w:right w:val="single" w:color="000000" w:sz="4" w:space="0"/>
            </w:tcBorders>
            <w:tcW w:w="3544" w:type="dxa"/>
            <w:vAlign w:val="top"/>
            <w:textDirection w:val="lrTb"/>
            <w:noWrap w:val="false"/>
          </w:tcPr>
          <w:p>
            <w:pPr>
              <w:pStyle w:val="1121"/>
              <w:rPr>
                <w:sz w:val="20"/>
                <w:szCs w:val="20"/>
              </w:rPr>
            </w:pPr>
            <w:r>
              <w:rPr>
                <w:sz w:val="20"/>
                <w:szCs w:val="20"/>
              </w:rPr>
              <w:t xml:space="preserve">Комиссия включает НДС</w:t>
            </w:r>
            <w:r>
              <w:rPr>
                <w:sz w:val="20"/>
                <w:szCs w:val="20"/>
              </w:rPr>
            </w:r>
            <w:r>
              <w:rPr>
                <w:sz w:val="20"/>
                <w:szCs w:val="20"/>
              </w:rPr>
            </w:r>
          </w:p>
        </w:tc>
      </w:tr>
    </w:tbl>
    <w:p>
      <w:pPr>
        <w:pStyle w:val="1125"/>
      </w:pPr>
      <w:r/>
      <w:r/>
    </w:p>
    <w:p>
      <w:pPr>
        <w:pStyle w:val="1125"/>
      </w:pPr>
      <w:r>
        <w:rPr>
          <w:highlight w:val="none"/>
        </w:rPr>
      </w:r>
      <w:r>
        <w:rPr>
          <w:highlight w:val="none"/>
        </w:rPr>
      </w:r>
    </w:p>
    <w:p>
      <w:pPr>
        <w:pStyle w:val="1125"/>
        <w:rPr>
          <w:highlight w:val="none"/>
        </w:rPr>
      </w:pPr>
      <w:r>
        <w:t xml:space="preserve">16. Операции с драгоценными металлами</w:t>
      </w:r>
      <w:r/>
    </w:p>
    <w:p>
      <w:pPr>
        <w:pStyle w:val="1121"/>
        <w:rPr>
          <w:lang w:eastAsia="en-US"/>
        </w:rPr>
      </w:pPr>
      <w:r>
        <w:rPr>
          <w:lang w:eastAsia="en-US"/>
        </w:rPr>
      </w:r>
      <w:r>
        <w:rPr>
          <w:lang w:eastAsia="en-US"/>
        </w:rPr>
      </w:r>
      <w:r>
        <w:rPr>
          <w:lang w:eastAsia="en-US"/>
        </w:rPr>
      </w:r>
    </w:p>
    <w:tbl>
      <w:tblPr>
        <w:tblW w:w="10207" w:type="dxa"/>
        <w:tblInd w:w="-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1242"/>
        <w:gridCol w:w="3828"/>
        <w:gridCol w:w="3010"/>
        <w:gridCol w:w="212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restart"/>
            <w:textDirection w:val="lrTb"/>
            <w:noWrap w:val="false"/>
          </w:tcPr>
          <w:p>
            <w:pPr>
              <w:pStyle w:val="1121"/>
              <w:jc w:val="center"/>
              <w:rPr>
                <w:b/>
                <w:sz w:val="20"/>
                <w:szCs w:val="20"/>
              </w:rPr>
            </w:pPr>
            <w:r>
              <w:rPr>
                <w:b/>
                <w:sz w:val="20"/>
                <w:szCs w:val="20"/>
              </w:rPr>
              <w:t xml:space="preserve">№</w:t>
            </w:r>
            <w:r>
              <w:rPr>
                <w:b/>
                <w:sz w:val="20"/>
                <w:szCs w:val="20"/>
              </w:rPr>
            </w:r>
            <w:r>
              <w:rPr>
                <w:b/>
                <w:sz w:val="20"/>
                <w:szCs w:val="20"/>
              </w:rPr>
            </w:r>
          </w:p>
          <w:p>
            <w:pPr>
              <w:pStyle w:val="1121"/>
              <w:jc w:val="center"/>
              <w:rPr>
                <w:b/>
                <w:sz w:val="20"/>
                <w:szCs w:val="20"/>
              </w:rPr>
            </w:pPr>
            <w:r>
              <w:rPr>
                <w:b/>
                <w:sz w:val="20"/>
                <w:szCs w:val="20"/>
              </w:rPr>
              <w:t xml:space="preserve">п/п</w:t>
            </w:r>
            <w:r>
              <w:rPr>
                <w:b/>
                <w:sz w:val="20"/>
                <w:szCs w:val="20"/>
              </w:rPr>
            </w:r>
            <w:r>
              <w:rPr>
                <w:b/>
                <w:sz w:val="20"/>
                <w:szCs w:val="20"/>
              </w:rPr>
            </w:r>
          </w:p>
        </w:tc>
        <w:tc>
          <w:tcPr>
            <w:tcW w:w="3828" w:type="dxa"/>
            <w:vAlign w:val="center"/>
            <w:vMerge w:val="restart"/>
            <w:textDirection w:val="lrTb"/>
            <w:noWrap w:val="false"/>
          </w:tcPr>
          <w:p>
            <w:pPr>
              <w:pStyle w:val="1121"/>
              <w:jc w:val="center"/>
              <w:rPr>
                <w:b/>
                <w:sz w:val="20"/>
                <w:szCs w:val="20"/>
              </w:rPr>
            </w:pPr>
            <w:r>
              <w:rPr>
                <w:b/>
                <w:sz w:val="20"/>
                <w:szCs w:val="20"/>
              </w:rPr>
              <w:t xml:space="preserve">Наименование услуги</w:t>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sz w:val="20"/>
                <w:szCs w:val="20"/>
              </w:rPr>
              <w:t xml:space="preserve">Тариф</w:t>
            </w:r>
            <w:r>
              <w:rPr>
                <w:b/>
                <w:sz w:val="20"/>
                <w:szCs w:val="20"/>
              </w:rPr>
            </w:r>
            <w:r>
              <w:rPr>
                <w:b/>
                <w:sz w:val="20"/>
                <w:szCs w:val="20"/>
              </w:rPr>
            </w:r>
          </w:p>
        </w:tc>
        <w:tc>
          <w:tcPr>
            <w:tcW w:w="2127" w:type="dxa"/>
            <w:vAlign w:val="center"/>
            <w:vMerge w:val="restart"/>
            <w:textDirection w:val="lrTb"/>
            <w:noWrap w:val="false"/>
          </w:tcPr>
          <w:p>
            <w:pPr>
              <w:pStyle w:val="1121"/>
              <w:jc w:val="center"/>
              <w:rPr>
                <w:b/>
                <w:sz w:val="20"/>
                <w:szCs w:val="20"/>
              </w:rPr>
            </w:pPr>
            <w:r>
              <w:rPr>
                <w:b/>
                <w:sz w:val="20"/>
                <w:szCs w:val="20"/>
              </w:rPr>
              <w:t xml:space="preserve">Примечание</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828"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c>
          <w:tcPr>
            <w:tcW w:w="3010" w:type="dxa"/>
            <w:vAlign w:val="center"/>
            <w:textDirection w:val="lrTb"/>
            <w:noWrap w:val="false"/>
          </w:tcPr>
          <w:p>
            <w:pPr>
              <w:pStyle w:val="1121"/>
              <w:jc w:val="center"/>
              <w:rPr>
                <w:b/>
                <w:sz w:val="20"/>
                <w:szCs w:val="20"/>
              </w:rPr>
            </w:pPr>
            <w:r>
              <w:rPr>
                <w:b/>
                <w:bCs/>
                <w:iCs/>
                <w:sz w:val="20"/>
                <w:szCs w:val="20"/>
              </w:rPr>
              <w:t xml:space="preserve">В российских рублях</w:t>
            </w:r>
            <w:r>
              <w:rPr>
                <w:b/>
                <w:sz w:val="20"/>
                <w:szCs w:val="20"/>
              </w:rPr>
            </w:r>
            <w:r>
              <w:rPr>
                <w:b/>
                <w:sz w:val="20"/>
                <w:szCs w:val="20"/>
              </w:rPr>
            </w:r>
          </w:p>
        </w:tc>
        <w:tc>
          <w:tcPr>
            <w:tcW w:w="2127" w:type="dxa"/>
            <w:vAlign w:val="center"/>
            <w:vMerge w:val="continue"/>
            <w:textDirection w:val="lrTb"/>
            <w:noWrap w:val="false"/>
          </w:tcPr>
          <w:p>
            <w:pPr>
              <w:pStyle w:val="1121"/>
              <w:jc w:val="center"/>
              <w:rPr>
                <w:b/>
                <w:sz w:val="20"/>
                <w:szCs w:val="20"/>
              </w:rPr>
            </w:pPr>
            <w:r>
              <w:rPr>
                <w:b/>
                <w:sz w:val="20"/>
                <w:szCs w:val="20"/>
              </w:rPr>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16.1</w:t>
            </w:r>
            <w:r>
              <w:rPr>
                <w:b/>
                <w:sz w:val="20"/>
                <w:szCs w:val="20"/>
              </w:rPr>
            </w:r>
            <w:r>
              <w:rPr>
                <w:b/>
                <w:sz w:val="20"/>
                <w:szCs w:val="20"/>
              </w:rPr>
            </w:r>
          </w:p>
        </w:tc>
        <w:tc>
          <w:tcPr>
            <w:gridSpan w:val="3"/>
            <w:tcW w:w="8965" w:type="dxa"/>
            <w:vAlign w:val="top"/>
            <w:textDirection w:val="lrTb"/>
            <w:noWrap w:val="false"/>
          </w:tcPr>
          <w:p>
            <w:pPr>
              <w:pStyle w:val="1121"/>
              <w:spacing w:before="40" w:after="40"/>
              <w:tabs>
                <w:tab w:val="left" w:pos="284" w:leader="none"/>
                <w:tab w:val="left" w:pos="993" w:leader="none"/>
              </w:tabs>
              <w:rPr>
                <w:b/>
                <w:sz w:val="20"/>
                <w:szCs w:val="20"/>
              </w:rPr>
            </w:pPr>
            <w:r>
              <w:rPr>
                <w:b/>
                <w:sz w:val="20"/>
                <w:szCs w:val="20"/>
              </w:rPr>
              <w:t xml:space="preserve">Ведение банковского счета в драгоценных металлах</w:t>
            </w:r>
            <w:r>
              <w:rPr>
                <w:b/>
                <w:sz w:val="20"/>
                <w:szCs w:val="20"/>
              </w:rPr>
            </w:r>
            <w:r>
              <w:rPr>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Открытие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16.1.2.</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Закрытие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16.1.3.</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Ежемесячное обслуживание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выписки по банковскому счету в драгоценных металлах</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Комиссия не взимается</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16.1.4.1.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дубликата выписки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16.1.5</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Предоставление справки по банковскому счету в драгоценных металлах по запросу клиента</w:t>
            </w:r>
            <w:r>
              <w:rPr>
                <w:sz w:val="20"/>
                <w:szCs w:val="20"/>
              </w:rPr>
            </w:r>
            <w:r>
              <w:rPr>
                <w:sz w:val="20"/>
                <w:szCs w:val="20"/>
              </w:rPr>
            </w:r>
          </w:p>
        </w:tc>
        <w:tc>
          <w:tcPr>
            <w:tcW w:w="3010"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30 руб. за лист</w:t>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spacing w:before="40" w:after="40"/>
              <w:tabs>
                <w:tab w:val="left" w:pos="284" w:leader="none"/>
                <w:tab w:val="left" w:pos="993" w:leader="none"/>
              </w:tabs>
              <w:rPr>
                <w:b/>
                <w:sz w:val="20"/>
                <w:szCs w:val="20"/>
              </w:rPr>
            </w:pPr>
            <w:r>
              <w:rPr>
                <w:b/>
                <w:sz w:val="20"/>
                <w:szCs w:val="20"/>
              </w:rPr>
              <w:t xml:space="preserve">16.2.</w:t>
            </w:r>
            <w:r>
              <w:rPr>
                <w:b/>
                <w:sz w:val="20"/>
                <w:szCs w:val="20"/>
              </w:rPr>
            </w:r>
            <w:r>
              <w:rPr>
                <w:b/>
                <w:sz w:val="20"/>
                <w:szCs w:val="20"/>
              </w:rPr>
            </w:r>
          </w:p>
        </w:tc>
        <w:tc>
          <w:tcPr>
            <w:gridSpan w:val="3"/>
            <w:tcW w:w="8965" w:type="dxa"/>
            <w:vAlign w:val="top"/>
            <w:textDirection w:val="lrTb"/>
            <w:noWrap w:val="false"/>
          </w:tcPr>
          <w:p>
            <w:pPr>
              <w:pStyle w:val="1121"/>
              <w:jc w:val="both"/>
              <w:spacing w:before="40" w:after="40"/>
              <w:tabs>
                <w:tab w:val="left" w:pos="284" w:leader="none"/>
                <w:tab w:val="left" w:pos="993" w:leader="none"/>
              </w:tabs>
              <w:rPr>
                <w:sz w:val="20"/>
                <w:szCs w:val="20"/>
              </w:rPr>
            </w:pPr>
            <w:r>
              <w:rPr>
                <w:b/>
                <w:sz w:val="20"/>
                <w:szCs w:val="20"/>
              </w:rPr>
              <w:t xml:space="preserve">Операции по банковским счет</w:t>
            </w:r>
            <w:r>
              <w:rPr>
                <w:b/>
                <w:sz w:val="20"/>
                <w:szCs w:val="20"/>
              </w:rPr>
              <w:t xml:space="preserve">а</w:t>
            </w:r>
            <w:r>
              <w:rPr>
                <w:b/>
                <w:sz w:val="20"/>
                <w:szCs w:val="20"/>
              </w:rPr>
              <w:t xml:space="preserve">м в драгоценных металлах </w:t>
            </w:r>
            <w:r>
              <w:rPr>
                <w:b/>
                <w:sz w:val="20"/>
                <w:szCs w:val="20"/>
                <w:vertAlign w:val="superscript"/>
              </w:rPr>
              <w:footnoteReference w:id="7"/>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Прием слитков драгоценных металлов для зачисления на банковский счет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w:t>
            </w:r>
            <w:r>
              <w:rPr>
                <w:sz w:val="20"/>
                <w:szCs w:val="20"/>
              </w:rPr>
            </w:r>
            <w:r>
              <w:rPr>
                <w:sz w:val="20"/>
                <w:szCs w:val="20"/>
              </w:rPr>
            </w:r>
          </w:p>
        </w:tc>
        <w:tc>
          <w:tcPr>
            <w:tcW w:w="3828" w:type="dxa"/>
            <w:vAlign w:val="top"/>
            <w:textDirection w:val="lrTb"/>
            <w:noWrap w:val="false"/>
          </w:tcPr>
          <w:p>
            <w:pPr>
              <w:pStyle w:val="1121"/>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16.2.1.1.1.</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16.2.1.1.2.</w:t>
            </w:r>
            <w:r>
              <w:rPr>
                <w:sz w:val="20"/>
                <w:szCs w:val="20"/>
              </w:rPr>
            </w:r>
            <w:r>
              <w:rPr>
                <w:sz w:val="20"/>
                <w:szCs w:val="20"/>
              </w:rPr>
            </w:r>
          </w:p>
        </w:tc>
        <w:tc>
          <w:tcPr>
            <w:tcW w:w="382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Комиссия не взимается</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16.2.1.2.2.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51"/>
              <w:jc w:val="center"/>
              <w:tabs>
                <w:tab w:val="left" w:pos="284" w:leader="none"/>
                <w:tab w:val="left" w:pos="993" w:leader="none"/>
              </w:tabs>
              <w:rPr>
                <w:b w:val="0"/>
                <w:bCs w:val="0"/>
                <w:i/>
                <w:iCs/>
                <w:smallCaps/>
                <w:sz w:val="20"/>
                <w:szCs w:val="20"/>
              </w:rPr>
            </w:pPr>
            <w:r>
              <w:rPr>
                <w:sz w:val="20"/>
                <w:szCs w:val="20"/>
              </w:rPr>
              <w:t xml:space="preserve">Комиссия не взимается</w:t>
            </w:r>
            <w:r>
              <w:rPr>
                <w:b w:val="0"/>
                <w:bCs w:val="0"/>
                <w:i/>
                <w:iCs/>
                <w:smallCaps/>
                <w:sz w:val="20"/>
                <w:szCs w:val="20"/>
              </w:rPr>
            </w:r>
            <w:r>
              <w:rPr>
                <w:b w:val="0"/>
                <w:bCs w:val="0"/>
                <w:i/>
                <w:iCs/>
                <w:smallCaps/>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Выдача слитков драгоценных металлов со списанием с банковского счета в драгоценных металлах:</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Золото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8"/>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16.2.2.1.2.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Тариф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650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750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lang w:val="en-US"/>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lang w:val="en-US"/>
                    </w:rPr>
                  </w:r>
                  <w:r>
                    <w:rPr>
                      <w:rFonts w:ascii="Times New Roman" w:hAnsi="Times New Roman" w:cs="Times New Roman"/>
                      <w:b w:val="0"/>
                      <w:bCs w:val="0"/>
                      <w:i w:val="0"/>
                      <w:iCs w:val="0"/>
                      <w:smallCaps w:val="0"/>
                      <w:sz w:val="20"/>
                      <w:szCs w:val="20"/>
                      <w:lang w:val="en-US"/>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9 </w:t>
                  </w:r>
                  <w:r>
                    <w:rPr>
                      <w:rFonts w:ascii="Times New Roman" w:hAnsi="Times New Roman" w:cs="Times New Roman"/>
                      <w:b w:val="0"/>
                      <w:bCs w:val="0"/>
                      <w:i w:val="0"/>
                      <w:iCs w:val="0"/>
                      <w:smallCaps w:val="0"/>
                      <w:sz w:val="20"/>
                      <w:szCs w:val="20"/>
                      <w:lang w:val="en-US"/>
                    </w:rPr>
                    <w:t xml:space="preserve">0</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7 000,00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w:t>
            </w:r>
            <w:r>
              <w:rPr>
                <w:sz w:val="20"/>
                <w:szCs w:val="20"/>
              </w:rPr>
            </w:r>
            <w:r>
              <w:rPr>
                <w:sz w:val="20"/>
                <w:szCs w:val="20"/>
              </w:rPr>
            </w:r>
          </w:p>
        </w:tc>
        <w:tc>
          <w:tcPr>
            <w:tcW w:w="3828" w:type="dxa"/>
            <w:vAlign w:val="top"/>
            <w:textDirection w:val="lrTb"/>
            <w:noWrap w:val="false"/>
          </w:tcPr>
          <w:p>
            <w:pPr>
              <w:pStyle w:val="1121"/>
              <w:jc w:val="both"/>
              <w:tabs>
                <w:tab w:val="left" w:pos="284" w:leader="none"/>
                <w:tab w:val="left" w:pos="993" w:leader="none"/>
              </w:tabs>
              <w:rPr>
                <w:sz w:val="20"/>
                <w:szCs w:val="20"/>
              </w:rPr>
            </w:pPr>
            <w:r>
              <w:rPr>
                <w:sz w:val="20"/>
                <w:szCs w:val="20"/>
              </w:rPr>
              <w:t xml:space="preserve">Серебро</w:t>
            </w:r>
            <w:r>
              <w:rPr>
                <w:sz w:val="20"/>
                <w:szCs w:val="20"/>
              </w:rPr>
            </w:r>
            <w:r>
              <w:rPr>
                <w:sz w:val="20"/>
                <w:szCs w:val="20"/>
              </w:rPr>
            </w:r>
          </w:p>
        </w:tc>
        <w:tc>
          <w:tcPr>
            <w:tcW w:w="3010"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c>
          <w:tcPr>
            <w:tcW w:w="2127" w:type="dxa"/>
            <w:vAlign w:val="top"/>
            <w:textDirection w:val="lrTb"/>
            <w:noWrap w:val="false"/>
          </w:tcPr>
          <w:p>
            <w:pPr>
              <w:pStyle w:val="1121"/>
              <w:jc w:val="both"/>
              <w:tabs>
                <w:tab w:val="left" w:pos="284" w:leader="none"/>
                <w:tab w:val="left" w:pos="993" w:leader="none"/>
              </w:tabs>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16.2.2.2.1.</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стандартных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p>
            <w:pPr>
              <w:pStyle w:val="1174"/>
              <w:jc w:val="center"/>
              <w:tabs>
                <w:tab w:val="left" w:pos="284"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0,2 % от стоимости драгоценного металла</w:t>
            </w:r>
            <w:r>
              <w:rPr>
                <w:rStyle w:val="1166"/>
                <w:rFonts w:ascii="Times New Roman" w:hAnsi="Times New Roman" w:cs="Times New Roman"/>
                <w:b/>
                <w:bCs/>
                <w:i/>
                <w:iCs/>
                <w:smallCaps/>
                <w:sz w:val="20"/>
                <w:szCs w:val="20"/>
              </w:rPr>
              <w:footnoteReference w:id="9"/>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1242" w:type="dxa"/>
            <w:vAlign w:val="top"/>
            <w:textDirection w:val="lrTb"/>
            <w:noWrap w:val="false"/>
          </w:tcPr>
          <w:p>
            <w:pPr>
              <w:pStyle w:val="1121"/>
              <w:jc w:val="center"/>
              <w:tabs>
                <w:tab w:val="left" w:pos="284" w:leader="none"/>
                <w:tab w:val="left" w:pos="993" w:leader="none"/>
              </w:tabs>
              <w:rPr>
                <w:sz w:val="20"/>
                <w:szCs w:val="20"/>
              </w:rPr>
            </w:pPr>
            <w:r>
              <w:rPr>
                <w:sz w:val="20"/>
                <w:szCs w:val="20"/>
              </w:rPr>
              <w:t xml:space="preserve">16.2.2.2.2.</w:t>
            </w:r>
            <w:r>
              <w:rPr>
                <w:sz w:val="20"/>
                <w:szCs w:val="20"/>
              </w:rPr>
            </w:r>
            <w:r>
              <w:rPr>
                <w:sz w:val="20"/>
                <w:szCs w:val="20"/>
              </w:rPr>
            </w:r>
          </w:p>
        </w:tc>
        <w:tc>
          <w:tcPr>
            <w:tcW w:w="3828"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 мерных слитках</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3010" w:type="dxa"/>
            <w:vAlign w:val="top"/>
            <w:textDirection w:val="lrTb"/>
            <w:noWrap w:val="false"/>
          </w:tcPr>
          <w:tbl>
            <w:tblPr>
              <w:tblW w:w="2977" w:type="dxa"/>
              <w:tblInd w:w="0" w:type="dxa"/>
              <w:tblLayout w:type="fixed"/>
              <w:tblCellMar>
                <w:left w:w="108" w:type="dxa"/>
                <w:top w:w="0" w:type="dxa"/>
                <w:right w:w="108" w:type="dxa"/>
                <w:bottom w:w="0" w:type="dxa"/>
              </w:tblCellMar>
              <w:tblLook w:val="04A0" w:firstRow="1" w:lastRow="0" w:firstColumn="1" w:lastColumn="0" w:noHBand="0" w:noVBand="1"/>
            </w:tblPr>
            <w:tblGrid>
              <w:gridCol w:w="1559"/>
              <w:gridCol w:w="1418"/>
            </w:tblGrid>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ind w:right="-108"/>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Весовая номенклатура (грамм)</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Цена за слиток (руб.)</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1 100,00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1 2</w:t>
                  </w:r>
                  <w:r>
                    <w:rPr>
                      <w:rFonts w:ascii="Times New Roman" w:hAnsi="Times New Roman" w:cs="Times New Roman"/>
                      <w:b w:val="0"/>
                      <w:bCs w:val="0"/>
                      <w:i w:val="0"/>
                      <w:iCs w:val="0"/>
                      <w:smallCaps w:val="0"/>
                      <w:sz w:val="20"/>
                      <w:szCs w:val="20"/>
                      <w:lang w:val="en-US"/>
                    </w:rPr>
                    <w:t xml:space="preserve">00</w:t>
                  </w:r>
                  <w:r>
                    <w:rPr>
                      <w:rFonts w:ascii="Times New Roman" w:hAnsi="Times New Roman" w:cs="Times New Roman"/>
                      <w:b w:val="0"/>
                      <w:bCs w:val="0"/>
                      <w:i w:val="0"/>
                      <w:iCs w:val="0"/>
                      <w:smallCaps w:val="0"/>
                      <w:sz w:val="20"/>
                      <w:szCs w:val="20"/>
                    </w:rPr>
                    <w:t xml:space="preserve">,00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250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1</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9</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500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w:t>
                  </w:r>
                  <w:r>
                    <w:rPr>
                      <w:rFonts w:ascii="Times New Roman" w:hAnsi="Times New Roman" w:cs="Times New Roman"/>
                      <w:b w:val="0"/>
                      <w:bCs w:val="0"/>
                      <w:i w:val="0"/>
                      <w:iCs w:val="0"/>
                      <w:smallCaps w:val="0"/>
                      <w:sz w:val="20"/>
                      <w:szCs w:val="20"/>
                      <w:lang w:val="en-US"/>
                    </w:rPr>
                    <w:t xml:space="preserve">3</w:t>
                  </w:r>
                  <w:r>
                    <w:rPr>
                      <w:rFonts w:ascii="Times New Roman" w:hAnsi="Times New Roman" w:cs="Times New Roman"/>
                      <w:b w:val="0"/>
                      <w:bCs w:val="0"/>
                      <w:i w:val="0"/>
                      <w:iCs w:val="0"/>
                      <w:smallCaps w:val="0"/>
                      <w:sz w:val="20"/>
                      <w:szCs w:val="20"/>
                    </w:rPr>
                    <w:t xml:space="preserve">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r>
              <w:tblPrEx/>
              <w:trPr/>
              <w:tc>
                <w:tcPr>
                  <w:tcBorders>
                    <w:top w:val="none" w:color="000000" w:sz="0" w:space="0"/>
                    <w:left w:val="none" w:color="000000" w:sz="0" w:space="0"/>
                    <w:bottom w:val="none" w:color="000000" w:sz="0" w:space="0"/>
                    <w:right w:val="none" w:color="000000" w:sz="0" w:space="0"/>
                  </w:tcBorders>
                  <w:tcW w:w="1559"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1000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Borders>
                    <w:top w:val="none" w:color="000000" w:sz="0" w:space="0"/>
                    <w:left w:val="none" w:color="000000" w:sz="0" w:space="0"/>
                    <w:bottom w:val="none" w:color="000000" w:sz="0" w:space="0"/>
                    <w:right w:val="none" w:color="000000" w:sz="0" w:space="0"/>
                  </w:tcBorders>
                  <w:tcW w:w="1418" w:type="dxa"/>
                  <w:vAlign w:val="top"/>
                  <w:textDirection w:val="lrTb"/>
                  <w:noWrap w:val="false"/>
                </w:tcPr>
                <w:p>
                  <w:pPr>
                    <w:pStyle w:val="1174"/>
                    <w:jc w:val="center"/>
                    <w:spacing w:before="20"/>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lang w:val="en-US"/>
                    </w:rPr>
                    <w:t xml:space="preserve">2</w:t>
                  </w:r>
                  <w:r>
                    <w:rPr>
                      <w:rFonts w:ascii="Times New Roman" w:hAnsi="Times New Roman" w:cs="Times New Roman"/>
                      <w:b w:val="0"/>
                      <w:bCs w:val="0"/>
                      <w:i w:val="0"/>
                      <w:iCs w:val="0"/>
                      <w:smallCaps w:val="0"/>
                      <w:sz w:val="20"/>
                      <w:szCs w:val="20"/>
                    </w:rPr>
                    <w:t xml:space="preserve"> 500,00</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74"/>
              <w:jc w:val="center"/>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c>
          <w:tcPr>
            <w:tcW w:w="2127" w:type="dxa"/>
            <w:vAlign w:val="top"/>
            <w:textDirection w:val="lrTb"/>
            <w:noWrap w:val="false"/>
          </w:tcPr>
          <w:p>
            <w:pPr>
              <w:pStyle w:val="1174"/>
              <w:jc w:val="both"/>
              <w:tabs>
                <w:tab w:val="left" w:pos="284" w:leader="none"/>
                <w:tab w:val="left" w:pos="993" w:leader="none"/>
              </w:tabs>
              <w:rPr>
                <w:rFonts w:ascii="Times New Roman" w:hAnsi="Times New Roman" w:cs="Times New Roman"/>
                <w:b w:val="0"/>
                <w:bCs w:val="0"/>
                <w:i w:val="0"/>
                <w:iCs w:val="0"/>
                <w:smallCaps w:val="0"/>
                <w:sz w:val="20"/>
                <w:szCs w:val="20"/>
              </w:rPr>
            </w:pPr>
            <w:r>
              <w:rPr>
                <w:rFonts w:ascii="Times New Roman" w:hAnsi="Times New Roman" w:cs="Times New Roman"/>
                <w:b w:val="0"/>
                <w:bCs w:val="0"/>
                <w:i w:val="0"/>
                <w:iCs w:val="0"/>
                <w:smallCaps w:val="0"/>
                <w:sz w:val="20"/>
                <w:szCs w:val="20"/>
              </w:rPr>
              <w:t xml:space="preserve">Взимается в день составления акта приема-передачи драгоценных металлов</w:t>
            </w:r>
            <w:r>
              <w:rPr>
                <w:rFonts w:ascii="Times New Roman" w:hAnsi="Times New Roman" w:cs="Times New Roman"/>
                <w:b w:val="0"/>
                <w:bCs w:val="0"/>
                <w:i w:val="0"/>
                <w:iCs w:val="0"/>
                <w:smallCaps w:val="0"/>
                <w:sz w:val="20"/>
                <w:szCs w:val="20"/>
              </w:rPr>
            </w:r>
            <w:r>
              <w:rPr>
                <w:rFonts w:ascii="Times New Roman" w:hAnsi="Times New Roman" w:cs="Times New Roman"/>
                <w:b w:val="0"/>
                <w:bCs w:val="0"/>
                <w:i w:val="0"/>
                <w:iCs w:val="0"/>
                <w:smallCaps w:val="0"/>
                <w:sz w:val="20"/>
                <w:szCs w:val="20"/>
              </w:rPr>
            </w:r>
          </w:p>
        </w:tc>
      </w:tr>
    </w:tbl>
    <w:p>
      <w:pPr>
        <w:pStyle w:val="1121"/>
        <w:ind w:left="720"/>
        <w:jc w:val="center"/>
        <w:keepNext/>
        <w:spacing w:after="40"/>
        <w:rPr>
          <w:b/>
          <w:bCs/>
        </w:rPr>
        <w:outlineLvl w:val="1"/>
      </w:pPr>
      <w:r>
        <w:rPr>
          <w:b/>
          <w:bCs/>
        </w:rPr>
      </w:r>
      <w:r>
        <w:rPr>
          <w:b/>
          <w:bCs/>
        </w:rPr>
      </w:r>
      <w:r>
        <w:rPr>
          <w:b/>
          <w:bCs/>
        </w:rPr>
      </w:r>
    </w:p>
    <w:p>
      <w:pPr>
        <w:pStyle w:val="1121"/>
        <w:ind w:left="720"/>
        <w:jc w:val="center"/>
        <w:keepNext/>
        <w:spacing w:after="40"/>
        <w:rPr>
          <w:b/>
          <w:bCs/>
        </w:rPr>
        <w:outlineLvl w:val="1"/>
      </w:pPr>
      <w:r>
        <w:rPr>
          <w:b/>
          <w:bCs/>
        </w:rPr>
        <w:t xml:space="preserve"> </w:t>
      </w:r>
      <w:r>
        <w:rPr>
          <w:b/>
          <w:bCs/>
        </w:rPr>
        <w:t xml:space="preserve">17. Обслуживание с использованием Торговой системы</w:t>
        <w:br w:type="textWrapping" w:clear="all"/>
        <w:t xml:space="preserve"> РСХБ-Дилинг АО «Россельхозбанк», Торговой системы РСХБ-Дилинг 2.0</w:t>
      </w:r>
      <w:r>
        <w:rPr>
          <w:b/>
          <w:bCs/>
        </w:rPr>
      </w:r>
      <w:r>
        <w:rPr>
          <w:b/>
          <w:bCs/>
        </w:rPr>
      </w:r>
    </w:p>
    <w:p>
      <w:pPr>
        <w:pStyle w:val="1121"/>
        <w:ind w:left="720"/>
        <w:jc w:val="center"/>
        <w:keepNext/>
        <w:spacing w:after="40"/>
        <w:rPr>
          <w:b/>
          <w:bCs/>
        </w:rPr>
        <w:outlineLvl w:val="1"/>
      </w:pPr>
      <w:r>
        <w:rPr>
          <w:b/>
          <w:bCs/>
        </w:rPr>
      </w:r>
      <w:r>
        <w:rPr>
          <w:b/>
          <w:bCs/>
        </w:rPr>
      </w:r>
      <w:r>
        <w:rPr>
          <w:b/>
          <w:bCs/>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1124"/>
        <w:gridCol w:w="2950"/>
        <w:gridCol w:w="1827"/>
        <w:gridCol w:w="42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center"/>
            <w:textDirection w:val="lrTb"/>
            <w:noWrap w:val="false"/>
          </w:tcPr>
          <w:p>
            <w:pPr>
              <w:pStyle w:val="1121"/>
              <w:jc w:val="center"/>
              <w:spacing w:before="40" w:after="40"/>
              <w:rPr>
                <w:b/>
                <w:bCs/>
                <w:sz w:val="20"/>
                <w:szCs w:val="20"/>
              </w:rPr>
            </w:pPr>
            <w:r>
              <w:rPr>
                <w:b/>
                <w:bCs/>
                <w:sz w:val="20"/>
                <w:szCs w:val="20"/>
              </w:rPr>
              <w:t xml:space="preserve">№  </w:t>
              <w:br w:type="textWrapping" w:clear="all"/>
              <w:t xml:space="preserve"> п/п</w:t>
            </w:r>
            <w:r>
              <w:rPr>
                <w:b/>
                <w:bCs/>
                <w:sz w:val="20"/>
                <w:szCs w:val="20"/>
              </w:rPr>
            </w:r>
            <w:r>
              <w:rPr>
                <w:b/>
                <w:bCs/>
                <w:sz w:val="20"/>
                <w:szCs w:val="20"/>
              </w:rPr>
            </w:r>
          </w:p>
        </w:tc>
        <w:tc>
          <w:tcPr>
            <w:tcW w:w="1458" w:type="pct"/>
            <w:vAlign w:val="center"/>
            <w:textDirection w:val="lrTb"/>
            <w:noWrap w:val="false"/>
          </w:tcPr>
          <w:p>
            <w:pPr>
              <w:pStyle w:val="1121"/>
              <w:jc w:val="center"/>
              <w:spacing w:before="40" w:after="40"/>
              <w:rPr>
                <w:b/>
                <w:bCs/>
                <w:sz w:val="20"/>
                <w:szCs w:val="20"/>
              </w:rPr>
            </w:pPr>
            <w:r>
              <w:rPr>
                <w:b/>
                <w:bCs/>
                <w:sz w:val="20"/>
                <w:szCs w:val="20"/>
              </w:rPr>
              <w:t xml:space="preserve">Наименование услуги</w:t>
            </w:r>
            <w:r>
              <w:rPr>
                <w:b/>
                <w:bCs/>
                <w:sz w:val="20"/>
                <w:szCs w:val="20"/>
              </w:rPr>
            </w:r>
            <w:r>
              <w:rPr>
                <w:b/>
                <w:bCs/>
                <w:sz w:val="20"/>
                <w:szCs w:val="20"/>
              </w:rPr>
            </w:r>
          </w:p>
        </w:tc>
        <w:tc>
          <w:tcPr>
            <w:tcW w:w="903" w:type="pct"/>
            <w:vAlign w:val="center"/>
            <w:textDirection w:val="lrTb"/>
            <w:noWrap w:val="false"/>
          </w:tcPr>
          <w:p>
            <w:pPr>
              <w:pStyle w:val="1121"/>
              <w:jc w:val="center"/>
              <w:spacing w:before="40" w:after="40"/>
              <w:rPr>
                <w:b/>
                <w:bCs/>
                <w:sz w:val="20"/>
                <w:szCs w:val="20"/>
              </w:rPr>
            </w:pPr>
            <w:r>
              <w:rPr>
                <w:b/>
                <w:bCs/>
                <w:sz w:val="20"/>
                <w:szCs w:val="20"/>
              </w:rPr>
              <w:t xml:space="preserve">Тариф</w:t>
            </w:r>
            <w:r>
              <w:rPr>
                <w:b/>
                <w:bCs/>
                <w:sz w:val="20"/>
                <w:szCs w:val="20"/>
              </w:rPr>
            </w:r>
            <w:r>
              <w:rPr>
                <w:b/>
                <w:bCs/>
                <w:sz w:val="20"/>
                <w:szCs w:val="20"/>
              </w:rPr>
            </w:r>
          </w:p>
        </w:tc>
        <w:tc>
          <w:tcPr>
            <w:tcW w:w="2083" w:type="pct"/>
            <w:vAlign w:val="center"/>
            <w:textDirection w:val="lrTb"/>
            <w:noWrap w:val="false"/>
          </w:tcPr>
          <w:p>
            <w:pPr>
              <w:pStyle w:val="1121"/>
              <w:jc w:val="center"/>
              <w:spacing w:before="40" w:after="40"/>
              <w:rPr>
                <w:b/>
                <w:bCs/>
                <w:sz w:val="20"/>
                <w:szCs w:val="20"/>
              </w:rPr>
            </w:pPr>
            <w:r>
              <w:rPr>
                <w:b/>
                <w:bCs/>
                <w:sz w:val="20"/>
                <w:szCs w:val="20"/>
              </w:rPr>
              <w:t xml:space="preserve">Примечание</w:t>
            </w:r>
            <w:r>
              <w:rPr>
                <w:b/>
                <w:bCs/>
                <w:sz w:val="20"/>
                <w:szCs w:val="20"/>
              </w:rPr>
            </w:r>
            <w:r>
              <w:rPr>
                <w:b/>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Обслуживание с использованием Торговой системы</w:t>
            </w:r>
            <w:r>
              <w:rPr>
                <w:bCs/>
                <w:sz w:val="20"/>
                <w:szCs w:val="20"/>
              </w:rPr>
              <w:t xml:space="preserve"> </w:t>
            </w:r>
            <w:r>
              <w:rPr>
                <w:bCs/>
                <w:sz w:val="20"/>
                <w:szCs w:val="20"/>
              </w:rPr>
              <w:t xml:space="preserve">РСХБ-Дилинг</w:t>
              <w:br w:type="textWrapping" w:clear="all"/>
              <w:t xml:space="preserve">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w:t>
              <w:br w:type="textWrapping" w:clear="all"/>
              <w:t xml:space="preserve"> АО «Россельхозбанк»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w:t>
            </w:r>
            <w:r>
              <w:rPr>
                <w:bCs/>
                <w:sz w:val="20"/>
                <w:szCs w:val="20"/>
              </w:rPr>
            </w:r>
            <w:r>
              <w:rPr>
                <w:bCs/>
                <w:sz w:val="20"/>
                <w:szCs w:val="20"/>
              </w:rPr>
            </w:r>
          </w:p>
        </w:tc>
        <w:tc>
          <w:tcPr>
            <w:gridSpan w:val="3"/>
            <w:tcW w:w="4444" w:type="pct"/>
            <w:vAlign w:val="top"/>
            <w:textDirection w:val="lrTb"/>
            <w:noWrap w:val="false"/>
          </w:tcPr>
          <w:p>
            <w:pPr>
              <w:pStyle w:val="1121"/>
              <w:spacing w:before="40"/>
              <w:rPr>
                <w:bCs/>
                <w:sz w:val="20"/>
                <w:szCs w:val="20"/>
              </w:rPr>
            </w:pPr>
            <w:r>
              <w:rPr>
                <w:bCs/>
                <w:sz w:val="20"/>
                <w:szCs w:val="20"/>
              </w:rPr>
              <w:t xml:space="preserve">Подключение к Торговой системе РСХБ-Дилинг АО «Россельхозбанк»</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17.1.2.1.</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jc w:val="center"/>
              <w:spacing w:before="40"/>
              <w:rPr>
                <w:bCs/>
                <w:sz w:val="20"/>
                <w:szCs w:val="20"/>
              </w:rPr>
            </w:pPr>
            <w:r>
              <w:rPr>
                <w:bCs/>
                <w:sz w:val="20"/>
                <w:szCs w:val="20"/>
              </w:rPr>
              <w:t xml:space="preserve">17.1.2.2.</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w:t>
              <w:br w:type="textWrapping" w:clear="all"/>
              <w:t xml:space="preserve">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17.1.2.3.</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0"/>
            </w:r>
            <w:r>
              <w:rPr>
                <w:bCs/>
                <w:sz w:val="20"/>
                <w:szCs w:val="20"/>
              </w:rPr>
              <w:t xml:space="preserve"> и/или пароля для доступа к Торговой системе РСХБ-Дилинг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w:t>
              <w:br w:type="textWrapping" w:clear="all"/>
              <w:t xml:space="preserve">АО «Россельхозбанк»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17.1.2.5.</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w:t>
              <w:br w:type="textWrapping" w:clear="all"/>
              <w:t xml:space="preserve"> АО «Россельхозбанк»</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rPr>
            </w:pPr>
            <w:r>
              <w:rPr>
                <w:bCs/>
              </w:rPr>
              <w:t xml:space="preserve">17.1.3.</w:t>
            </w:r>
            <w:r>
              <w:rPr>
                <w:bCs/>
              </w:rPr>
            </w:r>
            <w:r>
              <w:rPr>
                <w:bCs/>
              </w:rPr>
            </w:r>
          </w:p>
        </w:tc>
        <w:tc>
          <w:tcPr>
            <w:gridSpan w:val="3"/>
            <w:tcW w:w="4444" w:type="pct"/>
            <w:vAlign w:val="top"/>
            <w:textDirection w:val="lrTb"/>
            <w:noWrap w:val="false"/>
          </w:tcPr>
          <w:p>
            <w:pPr>
              <w:pStyle w:val="1121"/>
              <w:jc w:val="both"/>
              <w:spacing w:before="40"/>
              <w:rPr>
                <w:bCs/>
              </w:rPr>
            </w:pPr>
            <w:r>
              <w:rPr>
                <w:bCs/>
              </w:rPr>
              <w:t xml:space="preserve">Сопровождение криптографической защиты информации</w:t>
            </w:r>
            <w:r>
              <w:rPr>
                <w:bCs/>
              </w:rPr>
            </w:r>
            <w:r>
              <w:rPr>
                <w:bCs/>
              </w:rPr>
            </w:r>
          </w:p>
        </w:tc>
      </w:tr>
      <w:tr>
        <w:tblPrEx/>
        <w:trPr/>
        <w:tc>
          <w:tcPr>
            <w:tcBorders>
              <w:top w:val="single" w:color="000000" w:sz="4" w:space="0"/>
              <w:left w:val="single" w:color="000000" w:sz="4" w:space="0"/>
              <w:right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17.1.3.1.</w:t>
            </w:r>
            <w:r>
              <w:rPr>
                <w:bCs/>
                <w:sz w:val="20"/>
                <w:szCs w:val="20"/>
              </w:rPr>
            </w:r>
            <w:r>
              <w:rPr>
                <w:bCs/>
                <w:sz w:val="20"/>
                <w:szCs w:val="20"/>
              </w:rPr>
            </w:r>
          </w:p>
        </w:tc>
        <w:tc>
          <w:tcPr>
            <w:tcBorders>
              <w:top w:val="single" w:color="000000" w:sz="4" w:space="0"/>
              <w:left w:val="single" w:color="000000" w:sz="4" w:space="0"/>
              <w:right w:val="single" w:color="000000" w:sz="4" w:space="0"/>
            </w:tcBorders>
            <w:tcW w:w="1458" w:type="pct"/>
            <w:vAlign w:val="top"/>
            <w:textDirection w:val="lrTb"/>
            <w:noWrap w:val="false"/>
          </w:tcPr>
          <w:p>
            <w:pPr>
              <w:pStyle w:val="1121"/>
              <w:spacing w:before="40"/>
              <w:rPr>
                <w:sz w:val="20"/>
                <w:szCs w:val="20"/>
              </w:rPr>
            </w:pPr>
            <w:r>
              <w:rPr>
                <w:sz w:val="20"/>
                <w:szCs w:val="20"/>
              </w:rPr>
              <w:t xml:space="preserve">Формирование одной </w:t>
            </w:r>
            <w:r>
              <w:rPr>
                <w:sz w:val="20"/>
                <w:szCs w:val="20"/>
                <w:lang w:val="en-US"/>
              </w:rPr>
              <w:t xml:space="preserve">HTML-</w:t>
            </w:r>
            <w:r>
              <w:rPr>
                <w:sz w:val="20"/>
                <w:szCs w:val="20"/>
              </w:rPr>
              <w:t xml:space="preserve">формы </w:t>
            </w:r>
            <w:r>
              <w:rPr>
                <w:sz w:val="20"/>
                <w:szCs w:val="20"/>
              </w:rPr>
            </w:r>
            <w:r>
              <w:rPr>
                <w:sz w:val="20"/>
                <w:szCs w:val="20"/>
              </w:rPr>
            </w:r>
          </w:p>
        </w:tc>
        <w:tc>
          <w:tcPr>
            <w:tcBorders>
              <w:top w:val="single" w:color="000000" w:sz="4" w:space="0"/>
              <w:left w:val="single" w:color="000000" w:sz="4" w:space="0"/>
              <w:right w:val="single" w:color="000000" w:sz="4" w:space="0"/>
            </w:tcBorders>
            <w:tcW w:w="903" w:type="pct"/>
            <w:vAlign w:val="top"/>
            <w:textDirection w:val="lrTb"/>
            <w:noWrap w:val="false"/>
          </w:tcPr>
          <w:p>
            <w:pPr>
              <w:pStyle w:val="1121"/>
              <w:jc w:val="center"/>
              <w:spacing w:before="40"/>
              <w:rPr>
                <w:sz w:val="20"/>
                <w:szCs w:val="20"/>
              </w:rPr>
            </w:pPr>
            <w:r>
              <w:rPr>
                <w:sz w:val="20"/>
                <w:szCs w:val="20"/>
              </w:rPr>
              <w:t xml:space="preserve">Не взимается </w:t>
            </w:r>
            <w:r>
              <w:rPr>
                <w:sz w:val="20"/>
                <w:szCs w:val="20"/>
              </w:rPr>
            </w:r>
            <w:r>
              <w:rPr>
                <w:sz w:val="20"/>
                <w:szCs w:val="20"/>
              </w:rPr>
            </w:r>
          </w:p>
        </w:tc>
        <w:tc>
          <w:tcPr>
            <w:tcBorders>
              <w:top w:val="single" w:color="000000" w:sz="4" w:space="0"/>
              <w:left w:val="single" w:color="000000" w:sz="4" w:space="0"/>
              <w:right w:val="single" w:color="000000" w:sz="4" w:space="0"/>
            </w:tcBorders>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tcBorders>
            <w:tcW w:w="556" w:type="pct"/>
            <w:vAlign w:val="top"/>
            <w:textDirection w:val="lrTb"/>
            <w:noWrap w:val="false"/>
          </w:tcPr>
          <w:p>
            <w:pPr>
              <w:pStyle w:val="1121"/>
              <w:spacing w:before="40"/>
              <w:rPr>
                <w:bCs/>
                <w:spacing w:val="-20"/>
                <w:sz w:val="20"/>
                <w:szCs w:val="20"/>
              </w:rPr>
            </w:pPr>
            <w:r>
              <w:rPr>
                <w:bCs/>
                <w:spacing w:val="-20"/>
                <w:sz w:val="20"/>
                <w:szCs w:val="20"/>
              </w:rPr>
              <w:t xml:space="preserve">17.1.3.1.1.</w:t>
            </w:r>
            <w:r>
              <w:rPr>
                <w:bCs/>
                <w:spacing w:val="-20"/>
                <w:sz w:val="20"/>
                <w:szCs w:val="20"/>
              </w:rPr>
            </w:r>
            <w:r>
              <w:rPr>
                <w:bCs/>
                <w:spacing w:val="-20"/>
                <w:sz w:val="20"/>
                <w:szCs w:val="20"/>
              </w:rPr>
            </w:r>
          </w:p>
        </w:tc>
        <w:tc>
          <w:tcPr>
            <w:tcBorders>
              <w:top w:val="single" w:color="000000" w:sz="4" w:space="0"/>
            </w:tcBorders>
            <w:tcW w:w="1458" w:type="pct"/>
            <w:vAlign w:val="top"/>
            <w:textDirection w:val="lrTb"/>
            <w:noWrap w:val="false"/>
          </w:tcPr>
          <w:p>
            <w:pPr>
              <w:pStyle w:val="1121"/>
              <w:jc w:val="both"/>
              <w:spacing w:before="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Borders>
              <w:top w:val="single" w:color="000000" w:sz="4" w:space="0"/>
            </w:tcBorders>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Borders>
              <w:top w:val="single" w:color="000000" w:sz="4" w:space="0"/>
            </w:tcBorders>
            <w:tcW w:w="2083" w:type="pct"/>
            <w:vAlign w:val="top"/>
            <w:textDirection w:val="lrTb"/>
            <w:noWrap w:val="false"/>
          </w:tcPr>
          <w:p>
            <w:pPr>
              <w:pStyle w:val="1121"/>
              <w:jc w:val="both"/>
              <w:spacing w:before="40"/>
              <w:rPr>
                <w:bCs/>
                <w:sz w:val="20"/>
                <w:szCs w:val="20"/>
              </w:rPr>
            </w:pPr>
            <w:r>
              <w:rPr>
                <w:bCs/>
                <w:sz w:val="20"/>
                <w:szCs w:val="20"/>
              </w:rPr>
              <w:t xml:space="preserve">Услуга предоставляется клиенту после выполнения условий по п. 17.1.3.1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2</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Аннулирование (отзыв)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jc w:val="center"/>
              <w:spacing w:before="40" w:after="40"/>
              <w:rPr>
                <w:bCs/>
                <w:sz w:val="20"/>
                <w:szCs w:val="20"/>
              </w:rPr>
            </w:pPr>
            <w:r>
              <w:rPr>
                <w:bCs/>
                <w:sz w:val="20"/>
                <w:szCs w:val="20"/>
              </w:rPr>
              <w:t xml:space="preserve">17.1.3.</w:t>
            </w:r>
            <w:r>
              <w:rPr>
                <w:bCs/>
                <w:sz w:val="20"/>
                <w:szCs w:val="20"/>
                <w:lang w:val="en-US"/>
              </w:rPr>
              <w:t xml:space="preserve">3</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Приостановление действия одного сертификата ключа проверки электронной подписи по запросу клиента </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4</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Возобновление действия одного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155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с момента возобновления субъекту информационного обмена сертификата ключа проверки электронной подписи. </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17.1.3</w:t>
            </w:r>
            <w:r>
              <w:rPr>
                <w:bCs/>
                <w:sz w:val="20"/>
                <w:szCs w:val="20"/>
                <w:lang w:val="en-US"/>
              </w:rPr>
              <w:t xml:space="preserve">.5</w:t>
            </w:r>
            <w:r>
              <w:rPr>
                <w:bCs/>
                <w:sz w:val="20"/>
                <w:szCs w:val="20"/>
              </w:rPr>
              <w:t xml:space="preserve">.</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Проверка подлинности электронной подписи</w:t>
            </w:r>
            <w:r>
              <w:rPr>
                <w:bCs/>
                <w:sz w:val="20"/>
                <w:szCs w:val="20"/>
              </w:rPr>
              <w:t xml:space="preserve"> </w:t>
            </w:r>
            <w:r>
              <w:rPr>
                <w:bCs/>
                <w:sz w:val="20"/>
                <w:szCs w:val="20"/>
              </w:rPr>
              <w:t xml:space="preserve">в одном электронном документе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1 530 руб.</w:t>
            </w:r>
            <w:r>
              <w:rPr>
                <w:bCs/>
                <w:sz w:val="20"/>
                <w:szCs w:val="20"/>
              </w:rPr>
            </w:r>
            <w:r>
              <w:rPr>
                <w:bCs/>
                <w:sz w:val="20"/>
                <w:szCs w:val="20"/>
              </w:rPr>
            </w:r>
          </w:p>
        </w:tc>
        <w:tc>
          <w:tcPr>
            <w:tcW w:w="2083" w:type="pct"/>
            <w:vAlign w:val="top"/>
            <w:textDirection w:val="lrTb"/>
            <w:noWrap w:val="false"/>
          </w:tcPr>
          <w:p>
            <w:pPr>
              <w:pStyle w:val="1121"/>
              <w:spacing w:before="40" w:after="40"/>
              <w:rPr>
                <w:bCs/>
                <w:sz w:val="20"/>
                <w:szCs w:val="20"/>
              </w:rPr>
            </w:pPr>
            <w:r>
              <w:rPr>
                <w:bCs/>
                <w:sz w:val="20"/>
                <w:szCs w:val="20"/>
              </w:rPr>
              <w:t xml:space="preserve">Комиссия взимается в течение 3-х рабочих дней от даты заключения Удостоверяющего центра </w:t>
              <w:br w:type="textWrapping" w:clear="all"/>
              <w:t xml:space="preserve">АО «Россельхозбанк».</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17.1.4.1.</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1458" w:type="pct"/>
            <w:vAlign w:val="top"/>
            <w:textDirection w:val="lrTb"/>
            <w:noWrap w:val="false"/>
          </w:tcPr>
          <w:p>
            <w:pPr>
              <w:pStyle w:val="1121"/>
              <w:spacing w:before="40" w:after="40"/>
              <w:rPr>
                <w:bCs/>
                <w:sz w:val="20"/>
                <w:szCs w:val="20"/>
              </w:rPr>
            </w:pPr>
            <w:r>
              <w:rPr>
                <w:bCs/>
                <w:sz w:val="20"/>
                <w:szCs w:val="20"/>
              </w:rPr>
              <w:t xml:space="preserve">Формирование сертификата ключа проверки электронной подписи </w:t>
            </w:r>
            <w:r>
              <w:rPr>
                <w:bCs/>
                <w:sz w:val="20"/>
                <w:szCs w:val="20"/>
              </w:rPr>
            </w:r>
            <w:r>
              <w:rPr>
                <w:bCs/>
                <w:sz w:val="20"/>
                <w:szCs w:val="20"/>
              </w:rPr>
            </w:r>
          </w:p>
        </w:tc>
        <w:tc>
          <w:tcPr>
            <w:tcBorders>
              <w:top w:val="single" w:color="000000" w:sz="4" w:space="0"/>
              <w:left w:val="single" w:color="000000" w:sz="4" w:space="0"/>
              <w:bottom w:val="single" w:color="000000" w:sz="4" w:space="0"/>
              <w:right w:val="single" w:color="000000" w:sz="4" w:space="0"/>
            </w:tcBorders>
            <w:tcW w:w="903" w:type="pct"/>
            <w:vAlign w:val="top"/>
            <w:textDirection w:val="lrTb"/>
            <w:noWrap w:val="false"/>
          </w:tcPr>
          <w:p>
            <w:pPr>
              <w:pStyle w:val="1121"/>
              <w:jc w:val="center"/>
              <w:spacing w:before="40" w:after="40"/>
              <w:tabs>
                <w:tab w:val="left" w:pos="1221" w:leader="none"/>
              </w:tabs>
              <w:rPr>
                <w:bCs/>
                <w:sz w:val="20"/>
                <w:szCs w:val="20"/>
                <w:lang w:val="en-US"/>
              </w:rPr>
            </w:pPr>
            <w:r>
              <w:rPr>
                <w:bCs/>
                <w:sz w:val="20"/>
                <w:szCs w:val="20"/>
              </w:rPr>
              <w:t xml:space="preserve">Не взимается</w:t>
            </w:r>
            <w:r>
              <w:rPr>
                <w:bCs/>
                <w:sz w:val="20"/>
                <w:szCs w:val="20"/>
                <w:lang w:val="en-US"/>
              </w:rPr>
            </w:r>
            <w:r>
              <w:rPr>
                <w:bCs/>
                <w:sz w:val="20"/>
                <w:szCs w:val="20"/>
                <w:lang w:val="en-US"/>
              </w:rPr>
            </w:r>
          </w:p>
        </w:tc>
        <w:tc>
          <w:tcPr>
            <w:tcBorders>
              <w:top w:val="single" w:color="000000" w:sz="4" w:space="0"/>
              <w:left w:val="single" w:color="000000" w:sz="4" w:space="0"/>
              <w:bottom w:val="single" w:color="000000" w:sz="4" w:space="0"/>
              <w:right w:val="single" w:color="000000" w:sz="4" w:space="0"/>
            </w:tcBorders>
            <w:tcW w:w="2083" w:type="pct"/>
            <w:vAlign w:val="top"/>
            <w:textDirection w:val="lrTb"/>
            <w:noWrap w:val="false"/>
          </w:tcPr>
          <w:p>
            <w:pPr>
              <w:pStyle w:val="1121"/>
              <w:spacing w:before="40" w:after="40"/>
              <w:rPr>
                <w:bCs/>
                <w:sz w:val="20"/>
                <w:szCs w:val="20"/>
              </w:rPr>
            </w:pPr>
            <w:r>
              <w:rPr>
                <w:bCs/>
                <w:sz w:val="20"/>
                <w:szCs w:val="20"/>
              </w:rPr>
            </w:r>
            <w:r>
              <w:rPr>
                <w:bCs/>
                <w:sz w:val="20"/>
                <w:szCs w:val="20"/>
              </w:rPr>
            </w:r>
            <w:r>
              <w:rPr>
                <w:bCs/>
                <w:sz w:val="20"/>
                <w:szCs w:val="20"/>
              </w:rPr>
            </w:r>
          </w:p>
        </w:tc>
      </w:tr>
      <w:tr>
        <w:tblPrEx/>
        <w:trPr/>
        <w:tc>
          <w:tcPr>
            <w:tcBorders>
              <w:top w:val="single" w:color="000000" w:sz="4" w:space="0"/>
              <w:left w:val="single" w:color="000000" w:sz="4" w:space="0"/>
              <w:bottom w:val="single" w:color="000000" w:sz="4" w:space="0"/>
              <w:right w:val="single" w:color="000000" w:sz="4" w:space="0"/>
            </w:tcBorders>
            <w:tcW w:w="556" w:type="pct"/>
            <w:vAlign w:val="top"/>
            <w:textDirection w:val="lrTb"/>
            <w:noWrap w:val="false"/>
          </w:tcPr>
          <w:p>
            <w:pPr>
              <w:pStyle w:val="1121"/>
              <w:spacing w:before="40" w:after="40"/>
              <w:rPr>
                <w:bCs/>
                <w:sz w:val="20"/>
                <w:szCs w:val="20"/>
              </w:rPr>
            </w:pPr>
            <w:r>
              <w:rPr>
                <w:bCs/>
                <w:sz w:val="20"/>
                <w:szCs w:val="20"/>
              </w:rPr>
              <w:t xml:space="preserve">17.1.5.</w:t>
            </w:r>
            <w:r>
              <w:rPr>
                <w:bCs/>
                <w:sz w:val="20"/>
                <w:szCs w:val="20"/>
              </w:rPr>
            </w:r>
            <w:r>
              <w:rPr>
                <w:bCs/>
                <w:sz w:val="20"/>
                <w:szCs w:val="20"/>
              </w:rPr>
            </w:r>
          </w:p>
        </w:tc>
        <w:tc>
          <w:tcPr>
            <w:gridSpan w:val="3"/>
            <w:tcBorders>
              <w:top w:val="single" w:color="000000" w:sz="4" w:space="0"/>
              <w:left w:val="single" w:color="000000" w:sz="4" w:space="0"/>
              <w:bottom w:val="single" w:color="000000" w:sz="4" w:space="0"/>
              <w:right w:val="single" w:color="000000" w:sz="4" w:space="0"/>
            </w:tcBorders>
            <w:tcW w:w="4444" w:type="pct"/>
            <w:vAlign w:val="top"/>
            <w:textDirection w:val="lrTb"/>
            <w:noWrap w:val="false"/>
          </w:tcPr>
          <w:p>
            <w:pPr>
              <w:pStyle w:val="1121"/>
              <w:spacing w:before="40" w:after="40"/>
              <w:rPr>
                <w:bCs/>
                <w:sz w:val="20"/>
                <w:szCs w:val="20"/>
              </w:rPr>
            </w:pPr>
            <w:r>
              <w:rPr>
                <w:bCs/>
                <w:sz w:val="20"/>
                <w:szCs w:val="20"/>
              </w:rPr>
              <w:t xml:space="preserve">Внеплановая смена комплекта ключей электронной подписи (ЭП) и соответствующего им сертификата ключа проверки электронной подписи по запросу клиента</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17.1.5.1.</w:t>
            </w:r>
            <w:r>
              <w:rPr>
                <w:bCs/>
                <w:sz w:val="20"/>
                <w:szCs w:val="20"/>
              </w:rPr>
            </w:r>
            <w:r>
              <w:rPr>
                <w:bCs/>
                <w:sz w:val="20"/>
                <w:szCs w:val="20"/>
              </w:rPr>
            </w:r>
          </w:p>
        </w:tc>
        <w:tc>
          <w:tcPr>
            <w:tcW w:w="1458" w:type="pct"/>
            <w:vAlign w:val="top"/>
            <w:textDirection w:val="lrTb"/>
            <w:noWrap w:val="false"/>
          </w:tcPr>
          <w:p>
            <w:pPr>
              <w:pStyle w:val="1121"/>
              <w:jc w:val="both"/>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утратой функционального ключевого носителя или его технических повреждений</w:t>
            </w:r>
            <w:r>
              <w:rPr>
                <w:bCs/>
                <w:sz w:val="20"/>
                <w:szCs w:val="20"/>
              </w:rPr>
            </w:r>
            <w:r>
              <w:rPr>
                <w:bCs/>
                <w:sz w:val="20"/>
                <w:szCs w:val="20"/>
              </w:rPr>
            </w:r>
          </w:p>
        </w:tc>
        <w:tc>
          <w:tcPr>
            <w:tcW w:w="903" w:type="pct"/>
            <w:vAlign w:val="top"/>
            <w:textDirection w:val="lrTb"/>
            <w:noWrap w:val="false"/>
          </w:tcPr>
          <w:p>
            <w:pPr>
              <w:pStyle w:val="1121"/>
              <w:jc w:val="center"/>
              <w:spacing w:before="40" w:after="40"/>
              <w:tabs>
                <w:tab w:val="left" w:pos="981" w:leader="none"/>
                <w:tab w:val="left" w:pos="1131" w:leader="none"/>
              </w:tabs>
              <w:rPr>
                <w:bCs/>
                <w:sz w:val="20"/>
                <w:szCs w:val="20"/>
              </w:rPr>
            </w:pPr>
            <w:r>
              <w:rPr>
                <w:sz w:val="20"/>
                <w:szCs w:val="20"/>
              </w:rPr>
              <w:t xml:space="preserve">1 730 руб.</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Комиссия взимается не позднее рабочего дня, следующего за днем подачи клиентом запроса на аннулирование/отзыв/приостановление сертификата ключа проверки электронной подписи.</w:t>
            </w:r>
            <w:r>
              <w:rPr>
                <w:bCs/>
                <w:sz w:val="20"/>
                <w:szCs w:val="20"/>
              </w:rPr>
            </w:r>
            <w:r>
              <w:rPr>
                <w:bCs/>
                <w:sz w:val="20"/>
                <w:szCs w:val="20"/>
              </w:rPr>
            </w:r>
          </w:p>
          <w:p>
            <w:pPr>
              <w:pStyle w:val="1121"/>
              <w:spacing w:before="40" w:after="40"/>
              <w:rPr>
                <w:bCs/>
                <w:sz w:val="20"/>
                <w:szCs w:val="20"/>
              </w:rPr>
            </w:pPr>
            <w:r>
              <w:rPr>
                <w:bCs/>
                <w:sz w:val="20"/>
                <w:szCs w:val="20"/>
              </w:rPr>
              <w:t xml:space="preserve">Тариф включает в себя НДС (дополнительно не взимается)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17.1.5.1.1.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Услуга предоставляется после выполнения условий по п. 17.1.5.1</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z w:val="20"/>
                <w:szCs w:val="20"/>
              </w:rPr>
            </w:pPr>
            <w:r>
              <w:rPr>
                <w:bCs/>
                <w:sz w:val="20"/>
                <w:szCs w:val="20"/>
              </w:rPr>
              <w:t xml:space="preserve">17.1.5.2.</w:t>
            </w:r>
            <w:r>
              <w:rPr>
                <w:bCs/>
                <w:sz w:val="20"/>
                <w:szCs w:val="20"/>
              </w:rPr>
            </w:r>
            <w:r>
              <w:rPr>
                <w:bCs/>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w:t>
            </w:r>
            <w:r>
              <w:rPr>
                <w:sz w:val="20"/>
                <w:szCs w:val="20"/>
                <w:lang w:val="en-US"/>
              </w:rPr>
              <w:t xml:space="preserve">HTML</w:t>
            </w:r>
            <w:r>
              <w:rPr>
                <w:sz w:val="20"/>
                <w:szCs w:val="20"/>
              </w:rPr>
              <w:t xml:space="preserve">-формы </w:t>
            </w:r>
            <w:r>
              <w:rPr>
                <w:bCs/>
                <w:sz w:val="20"/>
                <w:szCs w:val="20"/>
              </w:rPr>
              <w:t xml:space="preserve">в связи с компрометацией ключа  электронной подписи на новом функциональном ключевом носителе</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spacing w:before="40"/>
              <w:rPr>
                <w:bCs/>
                <w:sz w:val="20"/>
                <w:szCs w:val="20"/>
              </w:rPr>
            </w:pPr>
            <w:r>
              <w:rPr>
                <w:bCs/>
                <w:sz w:val="20"/>
                <w:szCs w:val="20"/>
              </w:rPr>
              <w:t xml:space="preserve">Тариф применяется в случае возврата клиентом функционального ключевого носителя, ранее выданного Банком.</w:t>
            </w:r>
            <w:r>
              <w:rPr>
                <w:bCs/>
                <w:sz w:val="20"/>
                <w:szCs w:val="20"/>
              </w:rPr>
            </w:r>
            <w:r>
              <w:rPr>
                <w:bCs/>
                <w:sz w:val="20"/>
                <w:szCs w:val="20"/>
              </w:rPr>
            </w:r>
          </w:p>
          <w:p>
            <w:pPr>
              <w:pStyle w:val="1121"/>
              <w:spacing w:before="40"/>
              <w:rPr>
                <w:bCs/>
                <w:sz w:val="20"/>
                <w:szCs w:val="20"/>
              </w:rPr>
            </w:pPr>
            <w:r>
              <w:rPr>
                <w:bCs/>
                <w:sz w:val="20"/>
                <w:szCs w:val="20"/>
              </w:rPr>
              <w:t xml:space="preserve">В случае непредставления клиентом функционального ключевого носителя, ранее выданного Банком, с клиента взимается комиссия в соответствии с п. 17.1.5.1 в день получения клиентом от Банка нового функционального ключевого носителя</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17.1.5.2.1.</w:t>
            </w:r>
            <w:r>
              <w:rPr>
                <w:bCs/>
                <w:spacing w:val="-20"/>
                <w:sz w:val="20"/>
                <w:szCs w:val="20"/>
              </w:rPr>
            </w:r>
            <w:r>
              <w:rPr>
                <w:bCs/>
                <w:spacing w:val="-20"/>
                <w:sz w:val="20"/>
                <w:szCs w:val="20"/>
              </w:rPr>
            </w:r>
          </w:p>
        </w:tc>
        <w:tc>
          <w:tcPr>
            <w:tcW w:w="1458" w:type="pct"/>
            <w:vAlign w:val="top"/>
            <w:textDirection w:val="lrTb"/>
            <w:noWrap w:val="false"/>
          </w:tcPr>
          <w:p>
            <w:pPr>
              <w:pStyle w:val="1121"/>
              <w:spacing w:before="40" w:after="40"/>
              <w:rPr>
                <w:bCs/>
                <w:sz w:val="20"/>
                <w:szCs w:val="20"/>
              </w:rPr>
            </w:pPr>
            <w:r>
              <w:rPr>
                <w:bCs/>
                <w:sz w:val="20"/>
                <w:szCs w:val="20"/>
              </w:rPr>
              <w:t xml:space="preserve">Формирование комплекта ключей электронной подписи и получение соответствующего им сертификата ключа проверки электронной подписи по запросу клиента</w:t>
            </w:r>
            <w:r>
              <w:rPr>
                <w:bCs/>
                <w:sz w:val="20"/>
                <w:szCs w:val="20"/>
              </w:rPr>
            </w:r>
            <w:r>
              <w:rPr>
                <w:bCs/>
                <w:sz w:val="20"/>
                <w:szCs w:val="20"/>
              </w:rPr>
            </w:r>
          </w:p>
        </w:tc>
        <w:tc>
          <w:tcPr>
            <w:tcW w:w="903" w:type="pct"/>
            <w:vAlign w:val="top"/>
            <w:textDirection w:val="lrTb"/>
            <w:noWrap w:val="false"/>
          </w:tcPr>
          <w:p>
            <w:pPr>
              <w:pStyle w:val="1121"/>
              <w:jc w:val="center"/>
              <w:spacing w:before="40" w:after="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after="40"/>
              <w:rPr>
                <w:bCs/>
                <w:sz w:val="20"/>
                <w:szCs w:val="20"/>
              </w:rPr>
            </w:pPr>
            <w:r>
              <w:rPr>
                <w:bCs/>
                <w:sz w:val="20"/>
                <w:szCs w:val="20"/>
              </w:rPr>
              <w:t xml:space="preserve">Услуга предоставляется после выполнения условий по п. 17.1.5.2</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556" w:type="pct"/>
            <w:vAlign w:val="top"/>
            <w:textDirection w:val="lrTb"/>
            <w:noWrap w:val="false"/>
          </w:tcPr>
          <w:p>
            <w:pPr>
              <w:pStyle w:val="1121"/>
              <w:spacing w:before="40" w:after="40"/>
              <w:rPr>
                <w:bCs/>
                <w:spacing w:val="-20"/>
                <w:sz w:val="20"/>
                <w:szCs w:val="20"/>
              </w:rPr>
            </w:pPr>
            <w:r>
              <w:rPr>
                <w:bCs/>
                <w:spacing w:val="-20"/>
                <w:sz w:val="20"/>
                <w:szCs w:val="20"/>
              </w:rPr>
              <w:t xml:space="preserve">17.2.</w:t>
            </w:r>
            <w:r>
              <w:rPr>
                <w:bCs/>
                <w:spacing w:val="-20"/>
                <w:sz w:val="20"/>
                <w:szCs w:val="20"/>
              </w:rPr>
            </w:r>
            <w:r>
              <w:rPr>
                <w:bCs/>
                <w:spacing w:val="-20"/>
                <w:sz w:val="20"/>
                <w:szCs w:val="20"/>
              </w:rPr>
            </w:r>
          </w:p>
        </w:tc>
        <w:tc>
          <w:tcPr>
            <w:gridSpan w:val="3"/>
            <w:tcW w:w="4444" w:type="pct"/>
            <w:vAlign w:val="top"/>
            <w:textDirection w:val="lrTb"/>
            <w:noWrap w:val="false"/>
          </w:tcPr>
          <w:p>
            <w:pPr>
              <w:pStyle w:val="1121"/>
              <w:jc w:val="both"/>
              <w:spacing w:before="40" w:after="40"/>
              <w:rPr>
                <w:bCs/>
                <w:sz w:val="20"/>
                <w:szCs w:val="20"/>
              </w:rPr>
            </w:pPr>
            <w:r>
              <w:rPr>
                <w:bCs/>
                <w:sz w:val="20"/>
                <w:szCs w:val="20"/>
              </w:rPr>
              <w:t xml:space="preserve">Обслуживание с использованием Торговой системы РСХБ-Дилинг 2.0</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Сопровождение Торговой системы РСХБ-Дилинг 2.0 </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 </w:t>
            </w:r>
            <w:r>
              <w:rPr>
                <w:bCs/>
                <w:sz w:val="20"/>
                <w:szCs w:val="20"/>
              </w:rPr>
            </w:r>
            <w:r>
              <w:rPr>
                <w:bCs/>
                <w:sz w:val="20"/>
                <w:szCs w:val="20"/>
              </w:rPr>
            </w:r>
          </w:p>
        </w:tc>
        <w:tc>
          <w:tcPr>
            <w:gridSpan w:val="3"/>
            <w:tcW w:w="4444" w:type="pct"/>
            <w:vAlign w:val="top"/>
            <w:textDirection w:val="lrTb"/>
            <w:noWrap w:val="false"/>
          </w:tcPr>
          <w:p>
            <w:pPr>
              <w:pStyle w:val="1121"/>
              <w:jc w:val="both"/>
              <w:spacing w:before="40"/>
              <w:rPr>
                <w:bCs/>
                <w:sz w:val="20"/>
                <w:szCs w:val="20"/>
              </w:rPr>
            </w:pPr>
            <w:r>
              <w:rPr>
                <w:bCs/>
                <w:sz w:val="20"/>
                <w:szCs w:val="20"/>
              </w:rPr>
              <w:t xml:space="preserve">Подключение к Торговой системе РСХБ-Дилинг 2.0 </w:t>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17.2.2.1.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Регистрация в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17.2.2.2.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Подключение дополнительных счетов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17.2.2.3.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Смена логина</w:t>
            </w:r>
            <w:r>
              <w:rPr>
                <w:bCs/>
                <w:sz w:val="20"/>
                <w:szCs w:val="20"/>
                <w:vertAlign w:val="superscript"/>
              </w:rPr>
              <w:footnoteReference w:id="11"/>
            </w:r>
            <w:r>
              <w:rPr>
                <w:bCs/>
                <w:sz w:val="20"/>
                <w:szCs w:val="20"/>
              </w:rPr>
              <w:t xml:space="preserve"> и/или пароля для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187"/>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17.2.2.4.</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Предоставление доступа в Торговую систему РСХБ-Дилинг 2.0 для новых уполномоченных лиц</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p>
            <w:pPr>
              <w:pStyle w:val="1121"/>
              <w:rPr>
                <w:sz w:val="20"/>
                <w:szCs w:val="20"/>
              </w:rPr>
            </w:pPr>
            <w:r>
              <w:rPr>
                <w:sz w:val="20"/>
                <w:szCs w:val="20"/>
              </w:rPr>
            </w:r>
            <w:r>
              <w:rPr>
                <w:sz w:val="20"/>
                <w:szCs w:val="20"/>
              </w:rPr>
            </w:r>
            <w:r>
              <w:rPr>
                <w:sz w:val="20"/>
                <w:szCs w:val="20"/>
              </w:rPr>
            </w:r>
          </w:p>
          <w:p>
            <w:pPr>
              <w:pStyle w:val="1121"/>
              <w:jc w:val="center"/>
              <w:rPr>
                <w:sz w:val="20"/>
                <w:szCs w:val="20"/>
              </w:rPr>
            </w:pPr>
            <w:r>
              <w:rPr>
                <w:sz w:val="20"/>
                <w:szCs w:val="20"/>
              </w:rPr>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01"/>
        </w:trPr>
        <w:tc>
          <w:tcPr>
            <w:tcBorders>
              <w:bottom w:val="single" w:color="000000" w:sz="4" w:space="0"/>
            </w:tcBorders>
            <w:tcW w:w="556" w:type="pct"/>
            <w:vAlign w:val="top"/>
            <w:textDirection w:val="lrTb"/>
            <w:noWrap w:val="false"/>
          </w:tcPr>
          <w:p>
            <w:pPr>
              <w:pStyle w:val="1121"/>
              <w:spacing w:before="40"/>
              <w:rPr>
                <w:bCs/>
                <w:sz w:val="20"/>
                <w:szCs w:val="20"/>
              </w:rPr>
            </w:pPr>
            <w:r>
              <w:rPr>
                <w:bCs/>
                <w:sz w:val="20"/>
                <w:szCs w:val="20"/>
              </w:rPr>
              <w:t xml:space="preserve">17.2.2.5. </w:t>
            </w:r>
            <w:r>
              <w:rPr>
                <w:bCs/>
                <w:sz w:val="20"/>
                <w:szCs w:val="20"/>
              </w:rPr>
            </w:r>
            <w:r>
              <w:rPr>
                <w:bCs/>
                <w:sz w:val="20"/>
                <w:szCs w:val="20"/>
              </w:rPr>
            </w:r>
          </w:p>
        </w:tc>
        <w:tc>
          <w:tcPr>
            <w:tcW w:w="1458" w:type="pct"/>
            <w:vAlign w:val="top"/>
            <w:textDirection w:val="lrTb"/>
            <w:noWrap w:val="false"/>
          </w:tcPr>
          <w:p>
            <w:pPr>
              <w:pStyle w:val="1121"/>
              <w:spacing w:before="40"/>
              <w:rPr>
                <w:bCs/>
                <w:sz w:val="20"/>
                <w:szCs w:val="20"/>
              </w:rPr>
            </w:pPr>
            <w:r>
              <w:rPr>
                <w:bCs/>
                <w:sz w:val="20"/>
                <w:szCs w:val="20"/>
              </w:rPr>
              <w:t xml:space="preserve">Блокировка доступа/ возобновление доступа к Торговой системе РСХБ-Дилинг 2.0</w:t>
            </w:r>
            <w:r>
              <w:rPr>
                <w:bCs/>
                <w:sz w:val="20"/>
                <w:szCs w:val="20"/>
              </w:rPr>
            </w:r>
            <w:r>
              <w:rPr>
                <w:bCs/>
                <w:sz w:val="20"/>
                <w:szCs w:val="20"/>
              </w:rPr>
            </w:r>
          </w:p>
        </w:tc>
        <w:tc>
          <w:tcPr>
            <w:tcW w:w="903" w:type="pct"/>
            <w:vAlign w:val="top"/>
            <w:textDirection w:val="lrTb"/>
            <w:noWrap w:val="false"/>
          </w:tcPr>
          <w:p>
            <w:pPr>
              <w:pStyle w:val="1121"/>
              <w:jc w:val="center"/>
              <w:spacing w:before="40"/>
              <w:rPr>
                <w:bCs/>
                <w:sz w:val="20"/>
                <w:szCs w:val="20"/>
              </w:rPr>
            </w:pPr>
            <w:r>
              <w:rPr>
                <w:bCs/>
                <w:sz w:val="20"/>
                <w:szCs w:val="20"/>
              </w:rPr>
              <w:t xml:space="preserve">Не взимается</w:t>
            </w:r>
            <w:r>
              <w:rPr>
                <w:bCs/>
                <w:sz w:val="20"/>
                <w:szCs w:val="20"/>
              </w:rPr>
            </w:r>
            <w:r>
              <w:rPr>
                <w:bCs/>
                <w:sz w:val="20"/>
                <w:szCs w:val="20"/>
              </w:rPr>
            </w:r>
          </w:p>
        </w:tc>
        <w:tc>
          <w:tcPr>
            <w:tcW w:w="2083" w:type="pct"/>
            <w:vAlign w:val="top"/>
            <w:textDirection w:val="lrTb"/>
            <w:noWrap w:val="false"/>
          </w:tcPr>
          <w:p>
            <w:pPr>
              <w:pStyle w:val="1121"/>
              <w:jc w:val="both"/>
              <w:spacing w:before="40"/>
              <w:rPr>
                <w:bCs/>
                <w:sz w:val="20"/>
                <w:szCs w:val="20"/>
              </w:rPr>
            </w:pPr>
            <w:r>
              <w:rPr>
                <w:bCs/>
                <w:sz w:val="20"/>
                <w:szCs w:val="20"/>
              </w:rPr>
            </w:r>
            <w:r>
              <w:rPr>
                <w:bCs/>
                <w:sz w:val="20"/>
                <w:szCs w:val="20"/>
              </w:rPr>
            </w:r>
            <w:r>
              <w:rPr>
                <w:bCs/>
                <w:sz w:val="20"/>
                <w:szCs w:val="20"/>
              </w:rPr>
            </w:r>
          </w:p>
        </w:tc>
      </w:tr>
    </w:tbl>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t xml:space="preserve">Примечание:</w:t>
      </w:r>
      <w:r>
        <w:rPr>
          <w:bCs/>
          <w:iCs/>
          <w:sz w:val="20"/>
          <w:szCs w:val="20"/>
          <w:u w:val="single"/>
        </w:rPr>
      </w:r>
      <w:r>
        <w:rPr>
          <w:bCs/>
          <w:iCs/>
          <w:sz w:val="20"/>
          <w:szCs w:val="20"/>
          <w:u w:val="single"/>
        </w:rPr>
      </w:r>
    </w:p>
    <w:p>
      <w:pPr>
        <w:pStyle w:val="1121"/>
        <w:rPr>
          <w:bCs/>
          <w:iCs/>
          <w:sz w:val="20"/>
          <w:szCs w:val="20"/>
          <w:u w:val="single"/>
        </w:rPr>
      </w:pPr>
      <w:r>
        <w:rPr>
          <w:bCs/>
          <w:iCs/>
          <w:sz w:val="20"/>
          <w:szCs w:val="20"/>
          <w:u w:val="single"/>
        </w:rPr>
      </w:r>
      <w:r>
        <w:rPr>
          <w:bCs/>
          <w:iCs/>
          <w:sz w:val="20"/>
          <w:szCs w:val="20"/>
          <w:u w:val="single"/>
        </w:rPr>
      </w:r>
      <w:r>
        <w:rPr>
          <w:bCs/>
          <w:iCs/>
          <w:sz w:val="20"/>
          <w:szCs w:val="20"/>
          <w:u w:val="single"/>
        </w:rPr>
      </w:r>
    </w:p>
    <w:p>
      <w:pPr>
        <w:pStyle w:val="1121"/>
        <w:jc w:val="both"/>
        <w:spacing w:before="40"/>
        <w:tabs>
          <w:tab w:val="left" w:pos="284" w:leader="none"/>
          <w:tab w:val="left" w:pos="1134" w:leader="none"/>
        </w:tabs>
        <w:rPr>
          <w:bCs/>
          <w:iCs/>
          <w:sz w:val="20"/>
          <w:szCs w:val="20"/>
        </w:rPr>
      </w:pPr>
      <w:r>
        <w:rPr>
          <w:bCs/>
          <w:iCs/>
          <w:sz w:val="20"/>
          <w:szCs w:val="20"/>
        </w:rPr>
        <w:t xml:space="preserve">1.</w:t>
        <w:tab/>
        <w:t xml:space="preserve">Плата за услуги Банка взимается в момент оказания услуги, если конкретным пунктом тарифов не предусмотрено иное.</w:t>
      </w:r>
      <w:r>
        <w:rPr>
          <w:bCs/>
          <w:iCs/>
          <w:sz w:val="20"/>
          <w:szCs w:val="20"/>
        </w:rPr>
      </w:r>
      <w:r>
        <w:rPr>
          <w:bCs/>
          <w:iCs/>
          <w:sz w:val="20"/>
          <w:szCs w:val="20"/>
        </w:rPr>
      </w:r>
    </w:p>
    <w:p>
      <w:pPr>
        <w:pStyle w:val="1121"/>
        <w:jc w:val="both"/>
        <w:keepNext/>
        <w:spacing w:after="40"/>
        <w:tabs>
          <w:tab w:val="left" w:pos="284" w:leader="none"/>
        </w:tabs>
        <w:rPr>
          <w:bCs/>
          <w:iCs/>
          <w:sz w:val="20"/>
          <w:szCs w:val="20"/>
        </w:rPr>
        <w:outlineLvl w:val="1"/>
      </w:pPr>
      <w:r>
        <w:rPr>
          <w:bCs/>
          <w:iCs/>
          <w:sz w:val="20"/>
          <w:szCs w:val="20"/>
        </w:rPr>
        <w:t xml:space="preserve">2.</w:t>
        <w:tab/>
        <w:t xml:space="preserve">В случае если на момент оказания услуги клиент не имеет счетов, открыт</w:t>
      </w:r>
      <w:r>
        <w:rPr>
          <w:bCs/>
          <w:iCs/>
          <w:sz w:val="20"/>
          <w:szCs w:val="20"/>
        </w:rPr>
        <w:t xml:space="preserve">ых в АО «Россельхозбанк», с которых Банком может быть удержана комиссия, клиент производит оплату комиссии безналичным переводом со своих счетов, открытых в других банках, в течение 5 рабочих дней с момента подачи в Банк соответствующего запроса/заявления.</w:t>
      </w:r>
      <w:r>
        <w:rPr>
          <w:bCs/>
          <w:iCs/>
          <w:sz w:val="20"/>
          <w:szCs w:val="20"/>
        </w:rPr>
      </w:r>
      <w:r>
        <w:rPr>
          <w:bCs/>
          <w:iCs/>
          <w:sz w:val="20"/>
          <w:szCs w:val="20"/>
        </w:rPr>
      </w:r>
    </w:p>
    <w:p>
      <w:pPr>
        <w:pStyle w:val="1121"/>
        <w:jc w:val="both"/>
        <w:keepNext/>
        <w:spacing w:after="40"/>
        <w:tabs>
          <w:tab w:val="left" w:pos="284" w:leader="none"/>
        </w:tabs>
        <w:rPr>
          <w:b/>
          <w:bCs/>
        </w:rPr>
        <w:outlineLvl w:val="1"/>
      </w:pPr>
      <w:r>
        <w:rPr>
          <w:b/>
          <w:bCs/>
        </w:rPr>
      </w:r>
      <w:r>
        <w:rPr>
          <w:b/>
          <w:bCs/>
        </w:rPr>
      </w:r>
      <w:r>
        <w:rPr>
          <w:b/>
          <w:bCs/>
        </w:rPr>
      </w:r>
    </w:p>
    <w:p>
      <w:pPr>
        <w:pStyle w:val="1121"/>
        <w:ind w:left="-425"/>
        <w:jc w:val="center"/>
        <w:keepNext/>
        <w:spacing w:after="40"/>
        <w:rPr>
          <w:b/>
          <w:bCs/>
          <w:iCs/>
        </w:rPr>
        <w:outlineLvl w:val="3"/>
      </w:pPr>
      <w:r>
        <w:rPr>
          <w:b/>
          <w:bCs/>
          <w:iCs/>
        </w:rPr>
      </w:r>
      <w:r>
        <w:rPr>
          <w:b/>
          <w:bCs/>
          <w:iCs/>
        </w:rPr>
      </w:r>
      <w:r>
        <w:rPr>
          <w:b/>
          <w:bCs/>
          <w:iCs/>
        </w:rPr>
      </w:r>
    </w:p>
    <w:p>
      <w:pPr>
        <w:pStyle w:val="1121"/>
        <w:ind w:left="-425"/>
        <w:jc w:val="center"/>
        <w:keepNext/>
        <w:spacing w:after="40"/>
        <w:rPr>
          <w:b/>
        </w:rPr>
        <w:outlineLvl w:val="3"/>
      </w:pPr>
      <w:r>
        <w:rPr>
          <w:b/>
          <w:bCs/>
          <w:iCs/>
        </w:rPr>
        <w:t xml:space="preserve">18. </w:t>
      </w:r>
      <w:r>
        <w:rPr>
          <w:b/>
        </w:rPr>
        <w:t xml:space="preserve">Операции с использованием цифрового рубля</w:t>
      </w:r>
      <w:r>
        <w:rPr>
          <w:b/>
        </w:rPr>
      </w:r>
      <w:r>
        <w:rPr>
          <w:b/>
        </w:rPr>
      </w:r>
    </w:p>
    <w:tbl>
      <w:tblPr>
        <w:tblW w:w="9782" w:type="dxa"/>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51"/>
        <w:gridCol w:w="3544"/>
        <w:gridCol w:w="2126"/>
        <w:gridCol w:w="326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center"/>
            <w:textDirection w:val="lrTb"/>
            <w:noWrap w:val="false"/>
          </w:tcPr>
          <w:p>
            <w:pPr>
              <w:pStyle w:val="1121"/>
              <w:jc w:val="center"/>
              <w:rPr>
                <w:sz w:val="20"/>
                <w:szCs w:val="20"/>
              </w:rPr>
            </w:pPr>
            <w:r>
              <w:rPr>
                <w:sz w:val="20"/>
                <w:szCs w:val="20"/>
              </w:rPr>
              <w:t xml:space="preserve">№</w:t>
            </w:r>
            <w:r>
              <w:rPr>
                <w:sz w:val="20"/>
                <w:szCs w:val="20"/>
              </w:rPr>
            </w:r>
            <w:r>
              <w:rPr>
                <w:sz w:val="20"/>
                <w:szCs w:val="20"/>
              </w:rPr>
            </w:r>
          </w:p>
          <w:p>
            <w:pPr>
              <w:pStyle w:val="1121"/>
              <w:jc w:val="center"/>
              <w:rPr>
                <w:sz w:val="20"/>
                <w:szCs w:val="20"/>
              </w:rPr>
            </w:pPr>
            <w:r>
              <w:rPr>
                <w:sz w:val="20"/>
                <w:szCs w:val="20"/>
              </w:rPr>
              <w:t xml:space="preserve">п/п</w:t>
            </w:r>
            <w:r>
              <w:rPr>
                <w:sz w:val="20"/>
                <w:szCs w:val="20"/>
              </w:rPr>
            </w:r>
            <w:r>
              <w:rPr>
                <w:sz w:val="20"/>
                <w:szCs w:val="20"/>
              </w:rPr>
            </w:r>
          </w:p>
        </w:tc>
        <w:tc>
          <w:tcPr>
            <w:tcW w:w="3544" w:type="dxa"/>
            <w:vAlign w:val="center"/>
            <w:textDirection w:val="lrTb"/>
            <w:noWrap w:val="false"/>
          </w:tcPr>
          <w:p>
            <w:pPr>
              <w:pStyle w:val="1121"/>
              <w:jc w:val="center"/>
              <w:rPr>
                <w:sz w:val="20"/>
                <w:szCs w:val="20"/>
              </w:rPr>
            </w:pPr>
            <w:r>
              <w:rPr>
                <w:sz w:val="20"/>
                <w:szCs w:val="20"/>
              </w:rPr>
              <w:t xml:space="preserve">Наименование услуги</w:t>
            </w:r>
            <w:r>
              <w:rPr>
                <w:sz w:val="20"/>
                <w:szCs w:val="20"/>
              </w:rPr>
            </w:r>
            <w:r>
              <w:rPr>
                <w:sz w:val="20"/>
                <w:szCs w:val="20"/>
              </w:rPr>
            </w:r>
          </w:p>
        </w:tc>
        <w:tc>
          <w:tcPr>
            <w:tcW w:w="2126" w:type="dxa"/>
            <w:vAlign w:val="center"/>
            <w:textDirection w:val="lrTb"/>
            <w:noWrap w:val="false"/>
          </w:tcPr>
          <w:p>
            <w:pPr>
              <w:pStyle w:val="1121"/>
              <w:jc w:val="center"/>
              <w:rPr>
                <w:sz w:val="20"/>
                <w:szCs w:val="20"/>
              </w:rPr>
            </w:pPr>
            <w:r>
              <w:rPr>
                <w:sz w:val="20"/>
                <w:szCs w:val="20"/>
              </w:rPr>
              <w:t xml:space="preserve">Тариф </w:t>
            </w:r>
            <w:r>
              <w:rPr>
                <w:sz w:val="20"/>
                <w:szCs w:val="20"/>
              </w:rPr>
            </w:r>
            <w:r>
              <w:rPr>
                <w:sz w:val="20"/>
                <w:szCs w:val="20"/>
              </w:rPr>
            </w:r>
          </w:p>
        </w:tc>
        <w:tc>
          <w:tcPr>
            <w:tcW w:w="3261" w:type="dxa"/>
            <w:vAlign w:val="center"/>
            <w:textDirection w:val="lrTb"/>
            <w:noWrap w:val="false"/>
          </w:tcPr>
          <w:p>
            <w:pPr>
              <w:pStyle w:val="1121"/>
              <w:jc w:val="center"/>
              <w:rPr>
                <w:sz w:val="20"/>
                <w:szCs w:val="20"/>
              </w:rPr>
            </w:pPr>
            <w:r>
              <w:rPr>
                <w:sz w:val="20"/>
                <w:szCs w:val="20"/>
              </w:rPr>
              <w:t xml:space="preserve">Примечание</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w:t>
            </w:r>
            <w:r>
              <w:rPr>
                <w:sz w:val="20"/>
                <w:szCs w:val="20"/>
              </w:rPr>
            </w:r>
            <w:r>
              <w:rPr>
                <w:sz w:val="20"/>
                <w:szCs w:val="20"/>
              </w:rPr>
            </w:r>
          </w:p>
        </w:tc>
        <w:tc>
          <w:tcPr>
            <w:gridSpan w:val="3"/>
            <w:tcW w:w="8931" w:type="dxa"/>
            <w:vAlign w:val="top"/>
            <w:textDirection w:val="lrTb"/>
            <w:noWrap w:val="false"/>
          </w:tcPr>
          <w:p>
            <w:pPr>
              <w:pStyle w:val="1121"/>
              <w:jc w:val="both"/>
              <w:spacing w:before="40" w:after="40"/>
              <w:rPr>
                <w:sz w:val="20"/>
                <w:szCs w:val="20"/>
              </w:rPr>
            </w:pPr>
            <w:r>
              <w:rPr>
                <w:sz w:val="20"/>
                <w:szCs w:val="20"/>
              </w:rPr>
              <w:t xml:space="preserve">Операции с использованием цифрового рубля при использовании информационной системы «Цифровой канал обслуживания юридических лиц «Свой бизнес»</w:t>
            </w:r>
            <w:r>
              <w:rPr>
                <w:sz w:val="20"/>
                <w:szCs w:val="20"/>
              </w:rPr>
            </w:r>
            <w:r>
              <w:rPr>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18.1.</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денежных средств в рублях Российской Федерации со счета Клиента, открытого в АО «Россельхозбанк», на счет цифрового рубля Клиента для увеличения остатка цифровых рублей</w:t>
              <w:tab/>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51" w:type="dxa"/>
            <w:vAlign w:val="top"/>
            <w:textDirection w:val="lrTb"/>
            <w:noWrap w:val="false"/>
          </w:tcPr>
          <w:p>
            <w:pPr>
              <w:pStyle w:val="1121"/>
              <w:jc w:val="center"/>
              <w:spacing w:before="40" w:after="40"/>
              <w:rPr>
                <w:sz w:val="20"/>
                <w:szCs w:val="20"/>
              </w:rPr>
            </w:pPr>
            <w:r>
              <w:rPr>
                <w:sz w:val="20"/>
                <w:szCs w:val="20"/>
              </w:rPr>
              <w:t xml:space="preserve">18.2.</w:t>
            </w:r>
            <w:r>
              <w:rPr>
                <w:sz w:val="20"/>
                <w:szCs w:val="20"/>
              </w:rPr>
            </w:r>
            <w:r>
              <w:rPr>
                <w:sz w:val="20"/>
                <w:szCs w:val="20"/>
              </w:rPr>
            </w:r>
          </w:p>
        </w:tc>
        <w:tc>
          <w:tcPr>
            <w:tcW w:w="3544" w:type="dxa"/>
            <w:vAlign w:val="top"/>
            <w:textDirection w:val="lrTb"/>
            <w:noWrap w:val="false"/>
          </w:tcPr>
          <w:p>
            <w:pPr>
              <w:pStyle w:val="1121"/>
              <w:spacing w:before="40"/>
              <w:rPr>
                <w:sz w:val="20"/>
                <w:szCs w:val="20"/>
              </w:rPr>
            </w:pPr>
            <w:r>
              <w:rPr>
                <w:sz w:val="20"/>
                <w:szCs w:val="20"/>
              </w:rPr>
              <w:t xml:space="preserve">Перевод (зачисление) денежных средств в рублях Российской Федерации на счет Клиента, открытый в АО «Россельхозбанк», в рамках операции по уменьшению остатка цифровых рублей на счете цифрового рубля Клиента</w:t>
            </w:r>
            <w:r>
              <w:rPr>
                <w:sz w:val="20"/>
                <w:szCs w:val="20"/>
              </w:rPr>
            </w:r>
            <w:r>
              <w:rPr>
                <w:sz w:val="20"/>
                <w:szCs w:val="20"/>
              </w:rPr>
            </w:r>
          </w:p>
        </w:tc>
        <w:tc>
          <w:tcPr>
            <w:tcW w:w="2126" w:type="dxa"/>
            <w:vAlign w:val="top"/>
            <w:textDirection w:val="lrTb"/>
            <w:noWrap w:val="false"/>
          </w:tcPr>
          <w:p>
            <w:pPr>
              <w:pStyle w:val="1121"/>
              <w:jc w:val="center"/>
              <w:spacing w:before="40"/>
              <w:rPr>
                <w:sz w:val="20"/>
                <w:szCs w:val="20"/>
              </w:rPr>
            </w:pPr>
            <w:r>
              <w:rPr>
                <w:sz w:val="20"/>
                <w:szCs w:val="20"/>
              </w:rPr>
              <w:t xml:space="preserve">Не взимается*</w:t>
            </w:r>
            <w:r>
              <w:rPr>
                <w:sz w:val="20"/>
                <w:szCs w:val="20"/>
              </w:rPr>
            </w:r>
            <w:r>
              <w:rPr>
                <w:sz w:val="20"/>
                <w:szCs w:val="20"/>
              </w:rPr>
            </w:r>
          </w:p>
        </w:tc>
        <w:tc>
          <w:tcPr>
            <w:tcW w:w="3261" w:type="dxa"/>
            <w:vAlign w:val="top"/>
            <w:textDirection w:val="lrTb"/>
            <w:noWrap w:val="false"/>
          </w:tcPr>
          <w:p>
            <w:pPr>
              <w:pStyle w:val="1121"/>
              <w:jc w:val="both"/>
              <w:spacing w:before="40" w:after="80"/>
              <w:rPr>
                <w:sz w:val="20"/>
                <w:szCs w:val="20"/>
                <w:lang w:eastAsia="en-US"/>
              </w:rPr>
            </w:pPr>
            <w:r>
              <w:rPr>
                <w:sz w:val="20"/>
                <w:szCs w:val="20"/>
                <w:lang w:eastAsia="en-US"/>
              </w:rPr>
            </w:r>
            <w:r>
              <w:rPr>
                <w:sz w:val="20"/>
                <w:szCs w:val="20"/>
                <w:lang w:eastAsia="en-US"/>
              </w:rPr>
            </w:r>
            <w:r>
              <w:rPr>
                <w:sz w:val="20"/>
                <w:szCs w:val="20"/>
                <w:lang w:eastAsia="en-US"/>
              </w:rPr>
            </w:r>
          </w:p>
        </w:tc>
      </w:tr>
    </w:tbl>
    <w:p>
      <w:pPr>
        <w:pStyle w:val="1121"/>
        <w:ind w:left="-425" w:right="-284" w:firstLine="709"/>
        <w:jc w:val="both"/>
        <w:spacing w:before="120"/>
        <w:rPr>
          <w:sz w:val="20"/>
          <w:szCs w:val="20"/>
        </w:rPr>
      </w:pPr>
      <w:r>
        <w:rPr>
          <w:sz w:val="20"/>
          <w:szCs w:val="20"/>
        </w:rPr>
        <w:t xml:space="preserve">* Срок действия – до </w:t>
      </w:r>
      <w:r>
        <w:rPr>
          <w:rFonts w:ascii="Times New Roman" w:hAnsi="Times New Roman"/>
          <w:sz w:val="20"/>
          <w:szCs w:val="20"/>
        </w:rPr>
        <w:t xml:space="preserve">31.12.2025</w:t>
      </w:r>
      <w:r>
        <w:rPr>
          <w:sz w:val="20"/>
          <w:szCs w:val="20"/>
        </w:rPr>
        <w:t xml:space="preserve"> </w:t>
      </w:r>
      <w:r>
        <w:rPr>
          <w:sz w:val="20"/>
          <w:szCs w:val="20"/>
        </w:rPr>
        <w:t xml:space="preserve">(включительно).</w:t>
      </w:r>
      <w:r>
        <w:rPr>
          <w:sz w:val="20"/>
          <w:szCs w:val="20"/>
        </w:rPr>
      </w:r>
      <w:r>
        <w:rPr>
          <w:sz w:val="20"/>
          <w:szCs w:val="20"/>
        </w:rPr>
      </w:r>
    </w:p>
    <w:sectPr>
      <w:headerReference w:type="default" r:id="rId9"/>
      <w:headerReference w:type="first" r:id="rId10"/>
      <w:footnotePr/>
      <w:endnotePr/>
      <w:type w:val="continuous"/>
      <w:pgSz w:w="11906" w:h="16838" w:orient="portrait"/>
      <w:pgMar w:top="720" w:right="839" w:bottom="720" w:left="1287" w:header="567" w:footer="567"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font>
  <w:font w:name="Symbol">
    <w:panose1 w:val="05010000000000000000"/>
  </w:font>
  <w:font w:name="Courier New">
    <w:panose1 w:val="02070409020205020404"/>
  </w:font>
  <w:font w:name="Wingdings">
    <w:panose1 w:val="05000000000000000000"/>
  </w:font>
  <w:font w:name="TimesET">
    <w:panose1 w:val="02000603000000000000"/>
  </w:font>
  <w:font w:name="Tahoma">
    <w:panose1 w:val="020B0604030504040204"/>
  </w:font>
  <w:font w:name="Arial Unicode MS">
    <w:panose1 w:val="020B0603020102020204"/>
  </w:font>
  <w:font w:name="Arial">
    <w:panose1 w:val="020B0604020202020204"/>
  </w:font>
  <w:font w:name="Times New Roman">
    <w:panose1 w:val="02020603050405020304"/>
  </w:font>
  <w:font w:name="Calibri">
    <w:panose1 w:val="020F0502020204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61"/>
        <w:jc w:val="both"/>
        <w:rPr>
          <w:lang w:val="ru-RU"/>
        </w:rPr>
      </w:pPr>
      <w:r>
        <w:rPr>
          <w:rStyle w:val="1166"/>
        </w:rPr>
        <w:footnoteRef/>
      </w:r>
      <w:r>
        <w:t xml:space="preserve"> </w:t>
      </w:r>
      <w:r>
        <w:rPr>
          <w:lang w:val="ru-RU"/>
        </w:rPr>
        <w:t xml:space="preserve">При наличии графика изменения лимита кредитования – комиссия начисляется </w:t>
      </w:r>
      <w:r>
        <w:rPr>
          <w:lang w:val="ru-RU"/>
        </w:rPr>
        <w:t xml:space="preserve">по формуле простых процентов </w:t>
      </w:r>
      <w:r>
        <w:rPr>
          <w:lang w:val="ru-RU"/>
        </w:rPr>
        <w:t xml:space="preserve">на сумму неиспользованного остатка лимита кредитования, действующего согласно </w:t>
      </w:r>
      <w:r>
        <w:rPr>
          <w:lang w:val="ru-RU"/>
        </w:rPr>
        <w:t xml:space="preserve">график</w:t>
      </w:r>
      <w:r>
        <w:rPr>
          <w:lang w:val="ru-RU"/>
        </w:rPr>
        <w:t xml:space="preserve">а</w:t>
      </w:r>
      <w:r>
        <w:rPr>
          <w:lang w:val="ru-RU"/>
        </w:rPr>
        <w:t xml:space="preserve"> изменения лимита кредитования</w:t>
      </w:r>
      <w:r>
        <w:rPr>
          <w:lang w:val="ru-RU"/>
        </w:rPr>
        <w:t xml:space="preserve">.</w:t>
      </w:r>
      <w:r>
        <w:rPr>
          <w:lang w:val="ru-RU"/>
        </w:rPr>
      </w:r>
      <w:r>
        <w:rPr>
          <w:lang w:val="ru-RU"/>
        </w:rPr>
      </w:r>
    </w:p>
  </w:footnote>
  <w:footnote w:id="3">
    <w:p>
      <w:pPr>
        <w:pStyle w:val="1161"/>
        <w:jc w:val="both"/>
        <w:rPr>
          <w:lang w:val="ru-RU"/>
        </w:rPr>
      </w:pPr>
      <w:r>
        <w:rPr>
          <w:rStyle w:val="1166"/>
        </w:rPr>
        <w:footnoteRef/>
      </w:r>
      <w:r>
        <w:t xml:space="preserve"> </w:t>
      </w:r>
      <w:r>
        <w:rPr>
          <w:bCs/>
          <w:lang w:val="ru-RU"/>
        </w:rPr>
        <w:t xml:space="preserve">В</w:t>
      </w:r>
      <w:r>
        <w:rPr>
          <w:bCs/>
        </w:rPr>
        <w:t xml:space="preserve"> том числе при установлении коммерческой ставки по кредиту</w:t>
      </w:r>
      <w:r>
        <w:rPr>
          <w:bCs/>
          <w:lang w:val="ru-RU"/>
        </w:rPr>
        <w:t xml:space="preserve"> </w:t>
      </w:r>
      <w:r>
        <w:rPr>
          <w:bCs/>
        </w:rPr>
        <w:t xml:space="preserve">(части кредита)</w:t>
      </w:r>
      <w:r>
        <w:rPr>
          <w:bCs/>
          <w:lang w:val="ru-RU"/>
        </w:rPr>
        <w:t xml:space="preserve"> в рамках льготных программ</w:t>
      </w:r>
      <w:r>
        <w:rPr>
          <w:bCs/>
          <w:lang w:val="ru-RU"/>
        </w:rPr>
        <w:t xml:space="preserve">.</w:t>
      </w:r>
      <w:r>
        <w:rPr>
          <w:lang w:val="ru-RU"/>
        </w:rPr>
      </w:r>
      <w:r>
        <w:rPr>
          <w:lang w:val="ru-RU"/>
        </w:rPr>
      </w:r>
    </w:p>
  </w:footnote>
  <w:footnote w:id="4">
    <w:p>
      <w:pPr>
        <w:pStyle w:val="1161"/>
        <w:jc w:val="both"/>
      </w:pPr>
      <w:r>
        <w:rPr>
          <w:rStyle w:val="1166"/>
        </w:rPr>
        <w:footnoteRef/>
      </w:r>
      <w:r>
        <w:t xml:space="preserve"> Срок, оставшийся до погашения – срок, оставшийся до погашения в соответствии с графиком погашения (возврата) кредита (основного долга)/окончательной даты возврата кредита (при отсутствии графика погашения (возврата) кредита (основного долга)).</w:t>
      </w:r>
      <w:r/>
    </w:p>
  </w:footnote>
  <w:footnote w:id="5">
    <w:p>
      <w:pPr>
        <w:pStyle w:val="1161"/>
      </w:pPr>
      <w:r>
        <w:rPr>
          <w:rStyle w:val="1166"/>
        </w:rPr>
        <w:footnoteRef/>
      </w:r>
      <w:r>
        <w:t xml:space="preserve"> В соответствии с пунктом 1</w:t>
      </w:r>
      <w:r>
        <w:rPr>
          <w:lang w:val="ru-RU"/>
        </w:rPr>
        <w:t xml:space="preserve">0.2</w:t>
      </w:r>
      <w:r>
        <w:t xml:space="preserve"> приказа АО «Россельхозбанк» от 01.08.2013 № 386-ОД.</w:t>
      </w:r>
      <w:r/>
    </w:p>
  </w:footnote>
  <w:footnote w:id="6">
    <w:p>
      <w:pPr>
        <w:pStyle w:val="1121"/>
        <w:ind w:right="-17"/>
        <w:jc w:val="both"/>
        <w:spacing w:before="40" w:after="40"/>
        <w:tabs>
          <w:tab w:val="left" w:pos="4464" w:leader="none"/>
          <w:tab w:val="left" w:pos="5760" w:leader="none"/>
        </w:tabs>
        <w:rPr>
          <w:sz w:val="20"/>
          <w:szCs w:val="20"/>
        </w:rPr>
      </w:pPr>
      <w:r>
        <w:rPr>
          <w:rStyle w:val="1166"/>
          <w:sz w:val="20"/>
          <w:szCs w:val="20"/>
        </w:rPr>
        <w:footnoteRef/>
      </w:r>
      <w:r>
        <w:rPr>
          <w:sz w:val="20"/>
          <w:szCs w:val="20"/>
        </w:rPr>
        <w:t xml:space="preserve"> Средневзвешенная стоимость рассчитывается как сумма остатков ценных бумаг по календарным дням месяца деленная на количество дней в соответствующем месяце. Стоимость остатка</w:t>
      </w:r>
      <w:r>
        <w:rPr>
          <w:bCs/>
          <w:sz w:val="20"/>
          <w:szCs w:val="20"/>
        </w:rPr>
        <w:t xml:space="preserve"> по каждому выпуску ценных бумаг за календарный день определяется как произведение остатка в штуках на конец дня на рыночную стоимость (для акций и депо</w:t>
      </w:r>
      <w:r>
        <w:rPr>
          <w:bCs/>
          <w:sz w:val="20"/>
          <w:szCs w:val="20"/>
        </w:rPr>
        <w:t xml:space="preserve">зитарных расписок) или номинальную стоимость (для облигаций и ценных бумаг, не имеющих рыночной стоимости) ценных бумаг этого выпуска. Для выходных и праздничных дней значение остатка ценных бумаг принимается равным значению за предшествующий рабочий день.</w:t>
      </w:r>
      <w:r>
        <w:rPr>
          <w:sz w:val="20"/>
          <w:szCs w:val="20"/>
        </w:rPr>
      </w:r>
      <w:r>
        <w:rPr>
          <w:sz w:val="20"/>
          <w:szCs w:val="20"/>
        </w:rPr>
      </w:r>
    </w:p>
  </w:footnote>
  <w:footnote w:id="7">
    <w:p>
      <w:pPr>
        <w:pStyle w:val="1161"/>
        <w:rPr>
          <w:sz w:val="18"/>
          <w:szCs w:val="18"/>
        </w:rPr>
      </w:pPr>
      <w:r>
        <w:rPr>
          <w:rStyle w:val="1166"/>
          <w:sz w:val="18"/>
          <w:szCs w:val="18"/>
        </w:rPr>
        <w:footnoteRef/>
      </w:r>
      <w:r>
        <w:rPr>
          <w:sz w:val="18"/>
          <w:szCs w:val="18"/>
        </w:rPr>
        <w:t xml:space="preserve"> Комиссионное вознаграждение по операциям приема/выдачи слитков драгоценных металлов НДС не облагается. </w:t>
      </w:r>
      <w:r>
        <w:rPr>
          <w:sz w:val="18"/>
          <w:szCs w:val="18"/>
        </w:rPr>
      </w:r>
      <w:r>
        <w:rPr>
          <w:sz w:val="18"/>
          <w:szCs w:val="18"/>
        </w:rPr>
      </w:r>
    </w:p>
  </w:footnote>
  <w:footnote w:id="8">
    <w:p>
      <w:pPr>
        <w:pStyle w:val="1161"/>
        <w:jc w:val="both"/>
        <w:rPr>
          <w:lang w:val="ru-RU"/>
        </w:rPr>
      </w:pPr>
      <w:r>
        <w:rPr>
          <w:rStyle w:val="1166"/>
        </w:rPr>
        <w:footnoteRef/>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9">
    <w:p>
      <w:pPr>
        <w:pStyle w:val="1161"/>
        <w:jc w:val="both"/>
        <w:rPr>
          <w:lang w:val="ru-RU"/>
        </w:rPr>
      </w:pPr>
      <w:r>
        <w:rPr>
          <w:rStyle w:val="1166"/>
        </w:rPr>
        <w:footnoteRef/>
      </w:r>
      <w:r>
        <w:t xml:space="preserve"> </w:t>
      </w:r>
      <w:r>
        <w:rPr>
          <w:sz w:val="18"/>
          <w:szCs w:val="18"/>
        </w:rPr>
        <w:t xml:space="preserve">Стоимость драгоценного металла определяется как произведение массы драгоценного металла, выдаваемого с банковского счета в драгоценных металлах и учетной цены драгоценного металла, установленной Банком России на день совершения операции.</w:t>
      </w:r>
      <w:r>
        <w:rPr>
          <w:lang w:val="ru-RU"/>
        </w:rPr>
      </w:r>
      <w:r>
        <w:rPr>
          <w:lang w:val="ru-RU"/>
        </w:rPr>
      </w:r>
    </w:p>
  </w:footnote>
  <w:footnote w:id="10">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bCs/>
          <w:sz w:val="18"/>
          <w:szCs w:val="18"/>
          <w:lang w:val="ru-RU"/>
        </w:rPr>
      </w:pPr>
      <w:r>
        <w:rPr>
          <w:bCs/>
          <w:sz w:val="18"/>
          <w:szCs w:val="18"/>
        </w:rPr>
        <w:t xml:space="preserve">Логин </w:t>
      </w:r>
      <w:r>
        <w:rPr>
          <w:bCs/>
          <w:sz w:val="18"/>
          <w:szCs w:val="18"/>
        </w:rPr>
        <w:t xml:space="preserve">для доступа к Торговой системе РСХБ-Дилинг АО «Россельхозбанк»</w:t>
      </w:r>
      <w:r>
        <w:rPr>
          <w:bCs/>
          <w:sz w:val="18"/>
          <w:szCs w:val="18"/>
        </w:rPr>
        <w:t xml:space="preserve">– уникальное имя Клиента в Торговой системе</w:t>
      </w:r>
      <w:r>
        <w:rPr>
          <w:bCs/>
          <w:sz w:val="18"/>
          <w:szCs w:val="18"/>
        </w:rPr>
        <w:t xml:space="preserve"> РСХБ-Дилинг АО «Россельхозбанк»</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rPr>
        <w:t xml:space="preserve"> РСХБ-Дилинг АО «Россельхозбанк»</w:t>
      </w:r>
      <w:r>
        <w:rPr>
          <w:bCs/>
          <w:sz w:val="18"/>
          <w:szCs w:val="18"/>
          <w:lang w:val="ru-RU"/>
        </w:rPr>
        <w:t xml:space="preserve">.</w:t>
      </w:r>
      <w:r>
        <w:rPr>
          <w:bCs/>
          <w:sz w:val="18"/>
          <w:szCs w:val="18"/>
          <w:lang w:val="ru-RU"/>
        </w:rPr>
      </w:r>
      <w:r>
        <w:rPr>
          <w:bCs/>
          <w:sz w:val="18"/>
          <w:szCs w:val="18"/>
          <w:lang w:val="ru-RU"/>
        </w:rPr>
      </w:r>
    </w:p>
  </w:footnote>
  <w:footnote w:id="11">
    <w:p>
      <w:pPr>
        <w:pStyle w:val="1121"/>
        <w:jc w:val="both"/>
        <w:rPr>
          <w:bCs/>
          <w:sz w:val="18"/>
          <w:szCs w:val="18"/>
          <w:lang w:eastAsia="en-US"/>
        </w:rPr>
      </w:pPr>
      <w:r>
        <w:rPr>
          <w:rStyle w:val="1166"/>
          <w:sz w:val="18"/>
          <w:szCs w:val="18"/>
        </w:rPr>
        <w:footnoteRef/>
      </w:r>
      <w:r>
        <w:rPr>
          <w:sz w:val="18"/>
          <w:szCs w:val="18"/>
        </w:rPr>
        <w:t xml:space="preserve"> </w:t>
      </w:r>
      <w:r>
        <w:t xml:space="preserve">[</w:t>
      </w:r>
      <w:r>
        <w:rPr>
          <w:bCs/>
          <w:sz w:val="18"/>
          <w:szCs w:val="18"/>
          <w:lang w:val="en-US" w:eastAsia="en-US"/>
        </w:rPr>
        <w:t xml:space="preserve">номер сноски указывается в соответствии с нумерацией сносок в Тарифах комиссионного вознаграждения на услуги </w:t>
      </w:r>
      <w:r>
        <w:rPr>
          <w:bCs/>
          <w:sz w:val="18"/>
          <w:szCs w:val="18"/>
          <w:lang w:val="en-US" w:eastAsia="en-US"/>
        </w:rPr>
        <w:br w:type="textWrapping" w:clear="all"/>
      </w:r>
      <w:r>
        <w:rPr>
          <w:bCs/>
          <w:sz w:val="18"/>
          <w:szCs w:val="18"/>
          <w:lang w:val="en-US" w:eastAsia="en-US"/>
        </w:rPr>
        <w:t xml:space="preserve">АО «Россельхозбанк» юридическим лицам, субъектам Российской Федерации, муниципальным образованиям, индивидуальным предпринимателям и физическим лицам, занимающимся в установленном законодательством Российской Федерации порядке частной практикой</w:t>
      </w:r>
      <w:r>
        <w:rPr>
          <w:bCs/>
          <w:sz w:val="18"/>
          <w:szCs w:val="18"/>
          <w:lang w:eastAsia="en-US"/>
        </w:rPr>
        <w:t xml:space="preserve">]</w:t>
      </w:r>
      <w:r>
        <w:rPr>
          <w:bCs/>
          <w:sz w:val="18"/>
          <w:szCs w:val="18"/>
          <w:lang w:eastAsia="en-US"/>
        </w:rPr>
      </w:r>
      <w:r>
        <w:rPr>
          <w:bCs/>
          <w:sz w:val="18"/>
          <w:szCs w:val="18"/>
          <w:lang w:eastAsia="en-US"/>
        </w:rPr>
      </w:r>
    </w:p>
    <w:p>
      <w:pPr>
        <w:pStyle w:val="1161"/>
        <w:jc w:val="both"/>
        <w:rPr>
          <w:sz w:val="18"/>
          <w:szCs w:val="18"/>
          <w:lang w:val="ru-RU"/>
        </w:rPr>
      </w:pPr>
      <w:r>
        <w:rPr>
          <w:bCs/>
          <w:sz w:val="18"/>
          <w:szCs w:val="18"/>
        </w:rPr>
        <w:t xml:space="preserve">Логин </w:t>
      </w:r>
      <w:r>
        <w:rPr>
          <w:bCs/>
          <w:sz w:val="18"/>
          <w:szCs w:val="18"/>
          <w:lang w:val="ru-RU"/>
        </w:rPr>
        <w:t xml:space="preserve">для доступа к Торговой системе РСХБ –Дилинг 2.0</w:t>
      </w:r>
      <w:r>
        <w:rPr>
          <w:bCs/>
          <w:sz w:val="18"/>
          <w:szCs w:val="18"/>
        </w:rPr>
        <w:t xml:space="preserve">– уникальное имя Клиента в Торговой системе</w:t>
      </w:r>
      <w:r>
        <w:rPr>
          <w:bCs/>
          <w:sz w:val="18"/>
          <w:szCs w:val="18"/>
          <w:lang w:val="ru-RU"/>
        </w:rPr>
        <w:t xml:space="preserve"> РСХБ-Дилинг 2.0</w:t>
      </w:r>
      <w:r>
        <w:rPr>
          <w:bCs/>
          <w:sz w:val="18"/>
          <w:szCs w:val="18"/>
        </w:rPr>
        <w:t xml:space="preserve">, обеспечивающее в сочетании с паролем однозначную аутентификацию Клиента в Торговой системе</w:t>
      </w:r>
      <w:r>
        <w:rPr>
          <w:bCs/>
          <w:sz w:val="18"/>
          <w:szCs w:val="18"/>
          <w:lang w:val="ru-RU"/>
        </w:rPr>
        <w:t xml:space="preserve"> РСХБ Дилинг 2.0.</w:t>
      </w:r>
      <w:r>
        <w:rPr>
          <w:sz w:val="18"/>
          <w:szCs w:val="18"/>
          <w:lang w:val="ru-RU"/>
        </w:rPr>
      </w:r>
      <w:r>
        <w:rPr>
          <w:sz w:val="18"/>
          <w:szCs w:val="18"/>
          <w:lang w:val="ru-RU"/>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21"/>
      <w:rPr>
        <w:sz w:val="20"/>
        <w:szCs w:val="20"/>
      </w:rPr>
      <w:framePr w:vAnchor="text" w:hAnchor="margin" w:xAlign="center" w:y="1"/>
    </w:pPr>
    <w:r>
      <w:rPr>
        <w:sz w:val="20"/>
        <w:szCs w:val="20"/>
      </w:rPr>
      <w:fldChar w:fldCharType="begin"/>
    </w:r>
    <w:r>
      <w:rPr>
        <w:sz w:val="20"/>
        <w:szCs w:val="20"/>
      </w:rPr>
      <w:instrText xml:space="preserve">PAGE  </w:instrText>
    </w:r>
    <w:r>
      <w:rPr>
        <w:sz w:val="20"/>
        <w:szCs w:val="20"/>
      </w:rPr>
      <w:fldChar w:fldCharType="separate"/>
    </w:r>
    <w:r>
      <w:rPr>
        <w:sz w:val="20"/>
        <w:szCs w:val="20"/>
      </w:rPr>
      <w:t xml:space="preserve">64</w:t>
    </w:r>
    <w:r>
      <w:rPr>
        <w:sz w:val="20"/>
        <w:szCs w:val="20"/>
      </w:rPr>
      <w:fldChar w:fldCharType="end"/>
    </w:r>
    <w:r>
      <w:rPr>
        <w:sz w:val="20"/>
        <w:szCs w:val="20"/>
      </w:rPr>
    </w:r>
    <w:r>
      <w:rPr>
        <w:sz w:val="20"/>
        <w:szCs w:val="20"/>
      </w:rPr>
    </w:r>
  </w:p>
  <w:p>
    <w:pPr>
      <w:pStyle w:val="1121"/>
    </w:pPr>
    <w: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52"/>
      <w:rPr>
        <w:color w:val="ffffff"/>
      </w:rPr>
    </w:pPr>
    <w:r>
      <w:rPr>
        <w:color w:val="ffffff"/>
      </w:rPr>
      <w:t xml:space="preserve">2013.10.01</w:t>
    </w:r>
    <w:r>
      <w:rPr>
        <w:color w:val="ffffff"/>
      </w:rPr>
    </w:r>
    <w:r>
      <w:rPr>
        <w:color w:val="ffffff"/>
      </w:rP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bullet"/>
      <w:isLgl w:val="false"/>
      <w:suff w:val="tab"/>
      <w:lvlText w:val=""/>
      <w:lvlJc w:val="left"/>
      <w:pPr>
        <w:ind w:left="1797" w:hanging="360"/>
      </w:pPr>
      <w:rPr>
        <w:rFonts w:ascii="Wingdings" w:hAnsi="Wingdings"/>
      </w:rPr>
    </w:lvl>
    <w:lvl w:ilvl="1">
      <w:start w:val="1"/>
      <w:numFmt w:val="bullet"/>
      <w:isLgl w:val="false"/>
      <w:suff w:val="tab"/>
      <w:lvlText w:val="o"/>
      <w:lvlJc w:val="left"/>
      <w:pPr>
        <w:ind w:left="2517" w:hanging="360"/>
      </w:pPr>
      <w:rPr>
        <w:rFonts w:ascii="Courier New" w:hAnsi="Courier New" w:cs="Courier New"/>
      </w:rPr>
    </w:lvl>
    <w:lvl w:ilvl="2">
      <w:start w:val="1"/>
      <w:numFmt w:val="bullet"/>
      <w:isLgl w:val="false"/>
      <w:suff w:val="tab"/>
      <w:lvlText w:val=""/>
      <w:lvlJc w:val="left"/>
      <w:pPr>
        <w:ind w:left="3237" w:hanging="360"/>
      </w:pPr>
      <w:rPr>
        <w:rFonts w:ascii="Wingdings" w:hAnsi="Wingdings"/>
      </w:rPr>
    </w:lvl>
    <w:lvl w:ilvl="3">
      <w:start w:val="1"/>
      <w:numFmt w:val="bullet"/>
      <w:isLgl w:val="false"/>
      <w:suff w:val="tab"/>
      <w:lvlText w:val=""/>
      <w:lvlJc w:val="left"/>
      <w:pPr>
        <w:ind w:left="3957" w:hanging="360"/>
      </w:pPr>
      <w:rPr>
        <w:rFonts w:ascii="Symbol" w:hAnsi="Symbol"/>
      </w:rPr>
    </w:lvl>
    <w:lvl w:ilvl="4">
      <w:start w:val="1"/>
      <w:numFmt w:val="bullet"/>
      <w:isLgl w:val="false"/>
      <w:suff w:val="tab"/>
      <w:lvlText w:val="o"/>
      <w:lvlJc w:val="left"/>
      <w:pPr>
        <w:ind w:left="4677" w:hanging="360"/>
      </w:pPr>
      <w:rPr>
        <w:rFonts w:ascii="Courier New" w:hAnsi="Courier New" w:cs="Courier New"/>
      </w:rPr>
    </w:lvl>
    <w:lvl w:ilvl="5">
      <w:start w:val="1"/>
      <w:numFmt w:val="bullet"/>
      <w:isLgl w:val="false"/>
      <w:suff w:val="tab"/>
      <w:lvlText w:val=""/>
      <w:lvlJc w:val="left"/>
      <w:pPr>
        <w:ind w:left="5397" w:hanging="360"/>
      </w:pPr>
      <w:rPr>
        <w:rFonts w:ascii="Wingdings" w:hAnsi="Wingdings"/>
      </w:rPr>
    </w:lvl>
    <w:lvl w:ilvl="6">
      <w:start w:val="1"/>
      <w:numFmt w:val="bullet"/>
      <w:isLgl w:val="false"/>
      <w:suff w:val="tab"/>
      <w:lvlText w:val=""/>
      <w:lvlJc w:val="left"/>
      <w:pPr>
        <w:ind w:left="6117" w:hanging="360"/>
      </w:pPr>
      <w:rPr>
        <w:rFonts w:ascii="Symbol" w:hAnsi="Symbol"/>
      </w:rPr>
    </w:lvl>
    <w:lvl w:ilvl="7">
      <w:start w:val="1"/>
      <w:numFmt w:val="bullet"/>
      <w:isLgl w:val="false"/>
      <w:suff w:val="tab"/>
      <w:lvlText w:val="o"/>
      <w:lvlJc w:val="left"/>
      <w:pPr>
        <w:ind w:left="6837" w:hanging="360"/>
      </w:pPr>
      <w:rPr>
        <w:rFonts w:ascii="Courier New" w:hAnsi="Courier New" w:cs="Courier New"/>
      </w:rPr>
    </w:lvl>
    <w:lvl w:ilvl="8">
      <w:start w:val="1"/>
      <w:numFmt w:val="bullet"/>
      <w:isLgl w:val="false"/>
      <w:suff w:val="tab"/>
      <w:lvlText w:val=""/>
      <w:lvlJc w:val="left"/>
      <w:pPr>
        <w:ind w:left="7557" w:hanging="360"/>
      </w:pPr>
      <w:rPr>
        <w:rFonts w:ascii="Wingdings" w:hAnsi="Wingdings"/>
      </w:rPr>
    </w:lvl>
  </w:abstractNum>
  <w:abstractNum w:abstractNumId="1">
    <w:multiLevelType w:val="hybridMultilevel"/>
    <w:lvl w:ilvl="0">
      <w:start w:val="1"/>
      <w:numFmt w:val="decimal"/>
      <w:isLgl w:val="false"/>
      <w:suff w:val="tab"/>
      <w:lvlText w:val="%1."/>
      <w:lvlJc w:val="left"/>
      <w:pPr>
        <w:ind w:left="1080" w:hanging="360"/>
      </w:pPr>
      <w:rPr>
        <w:color w:val="00000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2">
    <w:multiLevelType w:val="hybridMultilevel"/>
    <w:lvl w:ilvl="0">
      <w:start w:val="1"/>
      <w:numFmt w:val="decimal"/>
      <w:isLgl w:val="false"/>
      <w:suff w:val="tab"/>
      <w:lvlText w:val="%1."/>
      <w:lvlJc w:val="left"/>
      <w:pPr>
        <w:ind w:left="960" w:hanging="360"/>
        <w:tabs>
          <w:tab w:val="num" w:pos="960" w:leader="none"/>
        </w:tabs>
      </w:pPr>
    </w:lvl>
    <w:lvl w:ilvl="1">
      <w:start w:val="1"/>
      <w:numFmt w:val="decimal"/>
      <w:isLgl w:val="false"/>
      <w:suff w:val="tab"/>
      <w:lvlText w:val="%2."/>
      <w:lvlJc w:val="left"/>
      <w:pPr>
        <w:ind w:left="1440" w:hanging="360"/>
        <w:tabs>
          <w:tab w:val="num" w:pos="1440" w:leader="none"/>
        </w:tabs>
      </w:pPr>
    </w:lvl>
    <w:lvl w:ilvl="2">
      <w:start w:val="1"/>
      <w:numFmt w:val="decimal"/>
      <w:isLgl w:val="false"/>
      <w:suff w:val="tab"/>
      <w:lvlText w:val="%3."/>
      <w:lvlJc w:val="left"/>
      <w:pPr>
        <w:ind w:left="2160" w:hanging="360"/>
        <w:tabs>
          <w:tab w:val="num" w:pos="2160" w:leader="none"/>
        </w:tabs>
      </w:pPr>
    </w:lvl>
    <w:lvl w:ilvl="3">
      <w:start w:val="1"/>
      <w:numFmt w:val="decimal"/>
      <w:isLgl w:val="false"/>
      <w:suff w:val="tab"/>
      <w:lvlText w:val="%4."/>
      <w:lvlJc w:val="left"/>
      <w:pPr>
        <w:ind w:left="2880" w:hanging="360"/>
        <w:tabs>
          <w:tab w:val="num" w:pos="2880" w:leader="none"/>
        </w:tabs>
      </w:pPr>
    </w:lvl>
    <w:lvl w:ilvl="4">
      <w:start w:val="1"/>
      <w:numFmt w:val="decimal"/>
      <w:isLgl w:val="false"/>
      <w:suff w:val="tab"/>
      <w:lvlText w:val="%5."/>
      <w:lvlJc w:val="left"/>
      <w:pPr>
        <w:ind w:left="3600" w:hanging="360"/>
        <w:tabs>
          <w:tab w:val="num" w:pos="3600" w:leader="none"/>
        </w:tabs>
      </w:pPr>
    </w:lvl>
    <w:lvl w:ilvl="5">
      <w:start w:val="1"/>
      <w:numFmt w:val="decimal"/>
      <w:isLgl w:val="false"/>
      <w:suff w:val="tab"/>
      <w:lvlText w:val="%6."/>
      <w:lvlJc w:val="left"/>
      <w:pPr>
        <w:ind w:left="4320" w:hanging="360"/>
        <w:tabs>
          <w:tab w:val="num" w:pos="4320" w:leader="none"/>
        </w:tabs>
      </w:pPr>
    </w:lvl>
    <w:lvl w:ilvl="6">
      <w:start w:val="1"/>
      <w:numFmt w:val="decimal"/>
      <w:isLgl w:val="false"/>
      <w:suff w:val="tab"/>
      <w:lvlText w:val="%7."/>
      <w:lvlJc w:val="left"/>
      <w:pPr>
        <w:ind w:left="5040" w:hanging="360"/>
        <w:tabs>
          <w:tab w:val="num" w:pos="5040" w:leader="none"/>
        </w:tabs>
      </w:pPr>
    </w:lvl>
    <w:lvl w:ilvl="7">
      <w:start w:val="1"/>
      <w:numFmt w:val="decimal"/>
      <w:isLgl w:val="false"/>
      <w:suff w:val="tab"/>
      <w:lvlText w:val="%8."/>
      <w:lvlJc w:val="left"/>
      <w:pPr>
        <w:ind w:left="5760" w:hanging="360"/>
        <w:tabs>
          <w:tab w:val="num" w:pos="5760" w:leader="none"/>
        </w:tabs>
      </w:pPr>
    </w:lvl>
    <w:lvl w:ilvl="8">
      <w:start w:val="1"/>
      <w:numFmt w:val="decimal"/>
      <w:isLgl w:val="false"/>
      <w:suff w:val="tab"/>
      <w:lvlText w:val="%9."/>
      <w:lvlJc w:val="left"/>
      <w:pPr>
        <w:ind w:left="6480" w:hanging="360"/>
        <w:tabs>
          <w:tab w:val="num" w:pos="6480" w:leader="none"/>
        </w:tabs>
      </w:pPr>
    </w:lvl>
  </w:abstractNum>
  <w:abstractNum w:abstractNumId="3">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720" w:hanging="360"/>
      </w:pPr>
    </w:lvl>
    <w:lvl w:ilvl="2">
      <w:start w:val="1"/>
      <w:numFmt w:val="decimal"/>
      <w:isLgl w:val="false"/>
      <w:suff w:val="tab"/>
      <w:lvlText w:val="%1.%2.%3"/>
      <w:lvlJc w:val="left"/>
      <w:pPr>
        <w:ind w:left="1440" w:hanging="720"/>
      </w:pPr>
    </w:lvl>
    <w:lvl w:ilvl="3">
      <w:start w:val="1"/>
      <w:numFmt w:val="decimal"/>
      <w:isLgl w:val="false"/>
      <w:suff w:val="tab"/>
      <w:lvlText w:val="%1.%2.%3.%4"/>
      <w:lvlJc w:val="left"/>
      <w:pPr>
        <w:ind w:left="1800" w:hanging="720"/>
      </w:pPr>
    </w:lvl>
    <w:lvl w:ilvl="4">
      <w:start w:val="1"/>
      <w:numFmt w:val="decimal"/>
      <w:isLgl w:val="false"/>
      <w:suff w:val="tab"/>
      <w:lvlText w:val="%1.%2.%3.%4.%5"/>
      <w:lvlJc w:val="left"/>
      <w:pPr>
        <w:ind w:left="2160" w:hanging="720"/>
      </w:pPr>
    </w:lvl>
    <w:lvl w:ilvl="5">
      <w:start w:val="1"/>
      <w:numFmt w:val="decimal"/>
      <w:isLgl w:val="false"/>
      <w:suff w:val="tab"/>
      <w:lvlText w:val="%1.%2.%3.%4.%5.%6"/>
      <w:lvlJc w:val="left"/>
      <w:pPr>
        <w:ind w:left="2880" w:hanging="1080"/>
      </w:pPr>
    </w:lvl>
    <w:lvl w:ilvl="6">
      <w:start w:val="1"/>
      <w:numFmt w:val="decimal"/>
      <w:isLgl w:val="false"/>
      <w:suff w:val="tab"/>
      <w:lvlText w:val="%1.%2.%3.%4.%5.%6.%7"/>
      <w:lvlJc w:val="left"/>
      <w:pPr>
        <w:ind w:left="3240" w:hanging="1080"/>
      </w:pPr>
    </w:lvl>
    <w:lvl w:ilvl="7">
      <w:start w:val="1"/>
      <w:numFmt w:val="decimal"/>
      <w:isLgl w:val="false"/>
      <w:suff w:val="tab"/>
      <w:lvlText w:val="%1.%2.%3.%4.%5.%6.%7.%8"/>
      <w:lvlJc w:val="left"/>
      <w:pPr>
        <w:ind w:left="3960" w:hanging="1440"/>
      </w:pPr>
    </w:lvl>
    <w:lvl w:ilvl="8">
      <w:start w:val="1"/>
      <w:numFmt w:val="decimal"/>
      <w:isLgl w:val="false"/>
      <w:suff w:val="tab"/>
      <w:lvlText w:val="%1.%2.%3.%4.%5.%6.%7.%8.%9"/>
      <w:lvlJc w:val="left"/>
      <w:pPr>
        <w:ind w:left="4320" w:hanging="1440"/>
      </w:pPr>
    </w:lvl>
  </w:abstractNum>
  <w:abstractNum w:abstractNumId="4">
    <w:multiLevelType w:val="hybridMultilevel"/>
    <w:lvl w:ilvl="0">
      <w:start w:val="1"/>
      <w:numFmt w:val="decimal"/>
      <w:isLgl w:val="false"/>
      <w:suff w:val="tab"/>
      <w:lvlText w:val="%1."/>
      <w:lvlJc w:val="left"/>
      <w:pPr>
        <w:ind w:left="915" w:hanging="555"/>
      </w:pPr>
      <w:rPr>
        <w:rFonts w:eastAsia="Times New Roman"/>
        <w:color w:val="00000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decimal"/>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bullet"/>
      <w:isLgl w:val="false"/>
      <w:suff w:val="tab"/>
      <w:lvlText w:val=""/>
      <w:lvlJc w:val="left"/>
      <w:pPr>
        <w:ind w:left="1440" w:hanging="360"/>
      </w:pPr>
      <w:rPr>
        <w:rFonts w:ascii="Symbol" w:hAnsi="Symbol"/>
      </w:rPr>
    </w:lvl>
    <w:lvl w:ilvl="1">
      <w:start w:val="1"/>
      <w:numFmt w:val="bullet"/>
      <w:isLgl w:val="false"/>
      <w:suff w:val="tab"/>
      <w:lvlText w:val="o"/>
      <w:lvlJc w:val="left"/>
      <w:pPr>
        <w:ind w:left="2160" w:hanging="360"/>
      </w:pPr>
      <w:rPr>
        <w:rFonts w:ascii="Courier New" w:hAnsi="Courier New" w:cs="Courier New"/>
      </w:rPr>
    </w:lvl>
    <w:lvl w:ilvl="2">
      <w:start w:val="1"/>
      <w:numFmt w:val="bullet"/>
      <w:isLgl w:val="false"/>
      <w:suff w:val="tab"/>
      <w:lvlText w:val=""/>
      <w:lvlJc w:val="left"/>
      <w:pPr>
        <w:ind w:left="2880" w:hanging="360"/>
      </w:pPr>
      <w:rPr>
        <w:rFonts w:ascii="Wingdings" w:hAnsi="Wingdings"/>
      </w:rPr>
    </w:lvl>
    <w:lvl w:ilvl="3">
      <w:start w:val="1"/>
      <w:numFmt w:val="bullet"/>
      <w:isLgl w:val="false"/>
      <w:suff w:val="tab"/>
      <w:lvlText w:val=""/>
      <w:lvlJc w:val="left"/>
      <w:pPr>
        <w:ind w:left="3600" w:hanging="360"/>
      </w:pPr>
      <w:rPr>
        <w:rFonts w:ascii="Symbol" w:hAnsi="Symbol"/>
      </w:rPr>
    </w:lvl>
    <w:lvl w:ilvl="4">
      <w:start w:val="1"/>
      <w:numFmt w:val="bullet"/>
      <w:isLgl w:val="false"/>
      <w:suff w:val="tab"/>
      <w:lvlText w:val="o"/>
      <w:lvlJc w:val="left"/>
      <w:pPr>
        <w:ind w:left="4320" w:hanging="360"/>
      </w:pPr>
      <w:rPr>
        <w:rFonts w:ascii="Courier New" w:hAnsi="Courier New" w:cs="Courier New"/>
      </w:rPr>
    </w:lvl>
    <w:lvl w:ilvl="5">
      <w:start w:val="1"/>
      <w:numFmt w:val="bullet"/>
      <w:isLgl w:val="false"/>
      <w:suff w:val="tab"/>
      <w:lvlText w:val=""/>
      <w:lvlJc w:val="left"/>
      <w:pPr>
        <w:ind w:left="5040" w:hanging="360"/>
      </w:pPr>
      <w:rPr>
        <w:rFonts w:ascii="Wingdings" w:hAnsi="Wingdings"/>
      </w:rPr>
    </w:lvl>
    <w:lvl w:ilvl="6">
      <w:start w:val="1"/>
      <w:numFmt w:val="bullet"/>
      <w:isLgl w:val="false"/>
      <w:suff w:val="tab"/>
      <w:lvlText w:val=""/>
      <w:lvlJc w:val="left"/>
      <w:pPr>
        <w:ind w:left="5760" w:hanging="360"/>
      </w:pPr>
      <w:rPr>
        <w:rFonts w:ascii="Symbol" w:hAnsi="Symbol"/>
      </w:rPr>
    </w:lvl>
    <w:lvl w:ilvl="7">
      <w:start w:val="1"/>
      <w:numFmt w:val="bullet"/>
      <w:isLgl w:val="false"/>
      <w:suff w:val="tab"/>
      <w:lvlText w:val="o"/>
      <w:lvlJc w:val="left"/>
      <w:pPr>
        <w:ind w:left="6480" w:hanging="360"/>
      </w:pPr>
      <w:rPr>
        <w:rFonts w:ascii="Courier New" w:hAnsi="Courier New" w:cs="Courier New"/>
      </w:rPr>
    </w:lvl>
    <w:lvl w:ilvl="8">
      <w:start w:val="1"/>
      <w:numFmt w:val="bullet"/>
      <w:isLgl w:val="false"/>
      <w:suff w:val="tab"/>
      <w:lvlText w:val=""/>
      <w:lvlJc w:val="left"/>
      <w:pPr>
        <w:ind w:left="7200" w:hanging="360"/>
      </w:pPr>
      <w:rPr>
        <w:rFonts w:ascii="Wingdings" w:hAnsi="Wingdings"/>
      </w:rPr>
    </w:lvl>
  </w:abstractNum>
  <w:abstractNum w:abstractNumId="7">
    <w:multiLevelType w:val="hybridMultilevel"/>
    <w:lvl w:ilvl="0">
      <w:start w:val="1"/>
      <w:numFmt w:val="decimal"/>
      <w:isLgl w:val="false"/>
      <w:suff w:val="tab"/>
      <w:lvlText w:val="%1."/>
      <w:lvlJc w:val="left"/>
      <w:pPr>
        <w:ind w:left="360" w:hanging="360"/>
      </w:pPr>
    </w:lvl>
    <w:lvl w:ilvl="1">
      <w:start w:val="1"/>
      <w:numFmt w:val="decimal"/>
      <w:isLgl w:val="false"/>
      <w:suff w:val="tab"/>
      <w:lvlText w:val="%1.%2."/>
      <w:lvlJc w:val="left"/>
      <w:pPr>
        <w:ind w:left="360"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080" w:hanging="108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440" w:hanging="1440"/>
      </w:pPr>
    </w:lvl>
  </w:abstractNum>
  <w:abstractNum w:abstractNumId="8">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9">
    <w:multiLevelType w:val="hybridMultilevel"/>
    <w:lvl w:ilvl="0">
      <w:start w:val="1"/>
      <w:numFmt w:val="bullet"/>
      <w:isLgl w:val="false"/>
      <w:suff w:val="tab"/>
      <w:lvlText w:val="-"/>
      <w:lvlJc w:val="left"/>
      <w:pPr>
        <w:ind w:left="794" w:hanging="360"/>
      </w:pPr>
      <w:rPr>
        <w:rFonts w:ascii="Symbol" w:hAnsi="Symbol"/>
      </w:rPr>
    </w:lvl>
    <w:lvl w:ilvl="1">
      <w:start w:val="1"/>
      <w:numFmt w:val="bullet"/>
      <w:isLgl w:val="false"/>
      <w:suff w:val="tab"/>
      <w:lvlText w:val="o"/>
      <w:lvlJc w:val="left"/>
      <w:pPr>
        <w:ind w:left="1514" w:hanging="360"/>
      </w:pPr>
      <w:rPr>
        <w:rFonts w:ascii="Courier New" w:hAnsi="Courier New" w:cs="Courier New"/>
      </w:rPr>
    </w:lvl>
    <w:lvl w:ilvl="2">
      <w:start w:val="1"/>
      <w:numFmt w:val="bullet"/>
      <w:isLgl w:val="false"/>
      <w:suff w:val="tab"/>
      <w:lvlText w:val=""/>
      <w:lvlJc w:val="left"/>
      <w:pPr>
        <w:ind w:left="2234" w:hanging="360"/>
      </w:pPr>
      <w:rPr>
        <w:rFonts w:ascii="Wingdings" w:hAnsi="Wingdings"/>
      </w:rPr>
    </w:lvl>
    <w:lvl w:ilvl="3">
      <w:start w:val="1"/>
      <w:numFmt w:val="bullet"/>
      <w:isLgl w:val="false"/>
      <w:suff w:val="tab"/>
      <w:lvlText w:val=""/>
      <w:lvlJc w:val="left"/>
      <w:pPr>
        <w:ind w:left="2954" w:hanging="360"/>
      </w:pPr>
      <w:rPr>
        <w:rFonts w:ascii="Symbol" w:hAnsi="Symbol"/>
      </w:rPr>
    </w:lvl>
    <w:lvl w:ilvl="4">
      <w:start w:val="1"/>
      <w:numFmt w:val="bullet"/>
      <w:isLgl w:val="false"/>
      <w:suff w:val="tab"/>
      <w:lvlText w:val="o"/>
      <w:lvlJc w:val="left"/>
      <w:pPr>
        <w:ind w:left="3674" w:hanging="360"/>
      </w:pPr>
      <w:rPr>
        <w:rFonts w:ascii="Courier New" w:hAnsi="Courier New" w:cs="Courier New"/>
      </w:rPr>
    </w:lvl>
    <w:lvl w:ilvl="5">
      <w:start w:val="1"/>
      <w:numFmt w:val="bullet"/>
      <w:isLgl w:val="false"/>
      <w:suff w:val="tab"/>
      <w:lvlText w:val=""/>
      <w:lvlJc w:val="left"/>
      <w:pPr>
        <w:ind w:left="4394" w:hanging="360"/>
      </w:pPr>
      <w:rPr>
        <w:rFonts w:ascii="Wingdings" w:hAnsi="Wingdings"/>
      </w:rPr>
    </w:lvl>
    <w:lvl w:ilvl="6">
      <w:start w:val="1"/>
      <w:numFmt w:val="bullet"/>
      <w:isLgl w:val="false"/>
      <w:suff w:val="tab"/>
      <w:lvlText w:val=""/>
      <w:lvlJc w:val="left"/>
      <w:pPr>
        <w:ind w:left="5114" w:hanging="360"/>
      </w:pPr>
      <w:rPr>
        <w:rFonts w:ascii="Symbol" w:hAnsi="Symbol"/>
      </w:rPr>
    </w:lvl>
    <w:lvl w:ilvl="7">
      <w:start w:val="1"/>
      <w:numFmt w:val="bullet"/>
      <w:isLgl w:val="false"/>
      <w:suff w:val="tab"/>
      <w:lvlText w:val="o"/>
      <w:lvlJc w:val="left"/>
      <w:pPr>
        <w:ind w:left="5834" w:hanging="360"/>
      </w:pPr>
      <w:rPr>
        <w:rFonts w:ascii="Courier New" w:hAnsi="Courier New" w:cs="Courier New"/>
      </w:rPr>
    </w:lvl>
    <w:lvl w:ilvl="8">
      <w:start w:val="1"/>
      <w:numFmt w:val="bullet"/>
      <w:isLgl w:val="false"/>
      <w:suff w:val="tab"/>
      <w:lvlText w:val=""/>
      <w:lvlJc w:val="left"/>
      <w:pPr>
        <w:ind w:left="6554" w:hanging="360"/>
      </w:pPr>
      <w:rPr>
        <w:rFonts w:ascii="Wingdings" w:hAnsi="Wingdings"/>
      </w:rPr>
    </w:lvl>
  </w:abstractNum>
  <w:abstractNum w:abstractNumId="10">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cs="Times New Roman"/>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2">
    <w:multiLevelType w:val="hybridMultilevel"/>
    <w:lvl w:ilvl="0">
      <w:start w:val="1"/>
      <w:numFmt w:val="bullet"/>
      <w:isLgl w:val="false"/>
      <w:suff w:val="tab"/>
      <w:lvlText w:val=""/>
      <w:lvlJc w:val="left"/>
      <w:pPr>
        <w:ind w:left="357" w:hanging="357"/>
        <w:tabs>
          <w:tab w:val="num" w:pos="357"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14">
    <w:multiLevelType w:val="hybridMultilevel"/>
    <w:lvl w:ilvl="0">
      <w:start w:val="1"/>
      <w:numFmt w:val="decimal"/>
      <w:isLgl w:val="false"/>
      <w:suff w:val="tab"/>
      <w:lvlText w:val="%1."/>
      <w:lvlJc w:val="left"/>
      <w:pPr>
        <w:ind w:left="394" w:hanging="360"/>
      </w:pPr>
    </w:lvl>
    <w:lvl w:ilvl="1">
      <w:start w:val="1"/>
      <w:numFmt w:val="lowerLetter"/>
      <w:isLgl w:val="false"/>
      <w:suff w:val="tab"/>
      <w:lvlText w:val="%2."/>
      <w:lvlJc w:val="left"/>
      <w:pPr>
        <w:ind w:left="1114" w:hanging="360"/>
      </w:pPr>
    </w:lvl>
    <w:lvl w:ilvl="2">
      <w:start w:val="1"/>
      <w:numFmt w:val="lowerRoman"/>
      <w:isLgl w:val="false"/>
      <w:suff w:val="tab"/>
      <w:lvlText w:val="%3."/>
      <w:lvlJc w:val="right"/>
      <w:pPr>
        <w:ind w:left="1834" w:hanging="180"/>
      </w:pPr>
    </w:lvl>
    <w:lvl w:ilvl="3">
      <w:start w:val="1"/>
      <w:numFmt w:val="decimal"/>
      <w:isLgl w:val="false"/>
      <w:suff w:val="tab"/>
      <w:lvlText w:val="%4."/>
      <w:lvlJc w:val="left"/>
      <w:pPr>
        <w:ind w:left="2554" w:hanging="360"/>
      </w:pPr>
    </w:lvl>
    <w:lvl w:ilvl="4">
      <w:start w:val="1"/>
      <w:numFmt w:val="lowerLetter"/>
      <w:isLgl w:val="false"/>
      <w:suff w:val="tab"/>
      <w:lvlText w:val="%5."/>
      <w:lvlJc w:val="left"/>
      <w:pPr>
        <w:ind w:left="3274" w:hanging="360"/>
      </w:pPr>
    </w:lvl>
    <w:lvl w:ilvl="5">
      <w:start w:val="1"/>
      <w:numFmt w:val="lowerRoman"/>
      <w:isLgl w:val="false"/>
      <w:suff w:val="tab"/>
      <w:lvlText w:val="%6."/>
      <w:lvlJc w:val="right"/>
      <w:pPr>
        <w:ind w:left="3994" w:hanging="180"/>
      </w:pPr>
    </w:lvl>
    <w:lvl w:ilvl="6">
      <w:start w:val="1"/>
      <w:numFmt w:val="decimal"/>
      <w:isLgl w:val="false"/>
      <w:suff w:val="tab"/>
      <w:lvlText w:val="%7."/>
      <w:lvlJc w:val="left"/>
      <w:pPr>
        <w:ind w:left="4714" w:hanging="360"/>
      </w:pPr>
    </w:lvl>
    <w:lvl w:ilvl="7">
      <w:start w:val="1"/>
      <w:numFmt w:val="lowerLetter"/>
      <w:isLgl w:val="false"/>
      <w:suff w:val="tab"/>
      <w:lvlText w:val="%8."/>
      <w:lvlJc w:val="left"/>
      <w:pPr>
        <w:ind w:left="5434" w:hanging="360"/>
      </w:pPr>
    </w:lvl>
    <w:lvl w:ilvl="8">
      <w:start w:val="1"/>
      <w:numFmt w:val="lowerRoman"/>
      <w:isLgl w:val="false"/>
      <w:suff w:val="tab"/>
      <w:lvlText w:val="%9."/>
      <w:lvlJc w:val="right"/>
      <w:pPr>
        <w:ind w:left="6154" w:hanging="180"/>
      </w:pPr>
    </w:lvl>
  </w:abstractNum>
  <w:abstractNum w:abstractNumId="15">
    <w:multiLevelType w:val="hybridMultilevel"/>
    <w:lvl w:ilvl="0">
      <w:start w:val="0"/>
      <w:numFmt w:val="bullet"/>
      <w:isLgl w:val="false"/>
      <w:suff w:val="tab"/>
      <w:lvlText w:val="-"/>
      <w:lvlJc w:val="left"/>
      <w:pPr>
        <w:ind w:left="597" w:hanging="525"/>
        <w:tabs>
          <w:tab w:val="num" w:pos="597" w:leader="none"/>
        </w:tabs>
      </w:pPr>
      <w:rPr>
        <w:rFonts w:ascii="Times New Roman" w:hAnsi="Times New Roman" w:eastAsia="Times New Roman"/>
      </w:rPr>
    </w:lvl>
    <w:lvl w:ilvl="1">
      <w:start w:val="1"/>
      <w:numFmt w:val="bullet"/>
      <w:isLgl w:val="false"/>
      <w:suff w:val="tab"/>
      <w:lvlText w:val="o"/>
      <w:lvlJc w:val="left"/>
      <w:pPr>
        <w:ind w:left="1152" w:hanging="360"/>
        <w:tabs>
          <w:tab w:val="num" w:pos="1152" w:leader="none"/>
        </w:tabs>
      </w:pPr>
      <w:rPr>
        <w:rFonts w:ascii="Courier New" w:hAnsi="Courier New"/>
      </w:rPr>
    </w:lvl>
    <w:lvl w:ilvl="2">
      <w:start w:val="1"/>
      <w:numFmt w:val="bullet"/>
      <w:isLgl w:val="false"/>
      <w:suff w:val="tab"/>
      <w:lvlText w:val=""/>
      <w:lvlJc w:val="left"/>
      <w:pPr>
        <w:ind w:left="1872" w:hanging="360"/>
        <w:tabs>
          <w:tab w:val="num" w:pos="1872" w:leader="none"/>
        </w:tabs>
      </w:pPr>
      <w:rPr>
        <w:rFonts w:ascii="Wingdings" w:hAnsi="Wingdings"/>
      </w:rPr>
    </w:lvl>
    <w:lvl w:ilvl="3">
      <w:start w:val="1"/>
      <w:numFmt w:val="bullet"/>
      <w:isLgl w:val="false"/>
      <w:suff w:val="tab"/>
      <w:lvlText w:val=""/>
      <w:lvlJc w:val="left"/>
      <w:pPr>
        <w:ind w:left="2592" w:hanging="360"/>
        <w:tabs>
          <w:tab w:val="num" w:pos="2592" w:leader="none"/>
        </w:tabs>
      </w:pPr>
      <w:rPr>
        <w:rFonts w:ascii="Symbol" w:hAnsi="Symbol"/>
      </w:rPr>
    </w:lvl>
    <w:lvl w:ilvl="4">
      <w:start w:val="1"/>
      <w:numFmt w:val="bullet"/>
      <w:isLgl w:val="false"/>
      <w:suff w:val="tab"/>
      <w:lvlText w:val="o"/>
      <w:lvlJc w:val="left"/>
      <w:pPr>
        <w:ind w:left="3312" w:hanging="360"/>
        <w:tabs>
          <w:tab w:val="num" w:pos="3312" w:leader="none"/>
        </w:tabs>
      </w:pPr>
      <w:rPr>
        <w:rFonts w:ascii="Courier New" w:hAnsi="Courier New"/>
      </w:rPr>
    </w:lvl>
    <w:lvl w:ilvl="5">
      <w:start w:val="1"/>
      <w:numFmt w:val="bullet"/>
      <w:isLgl w:val="false"/>
      <w:suff w:val="tab"/>
      <w:lvlText w:val=""/>
      <w:lvlJc w:val="left"/>
      <w:pPr>
        <w:ind w:left="4032" w:hanging="360"/>
        <w:tabs>
          <w:tab w:val="num" w:pos="4032" w:leader="none"/>
        </w:tabs>
      </w:pPr>
      <w:rPr>
        <w:rFonts w:ascii="Wingdings" w:hAnsi="Wingdings"/>
      </w:rPr>
    </w:lvl>
    <w:lvl w:ilvl="6">
      <w:start w:val="1"/>
      <w:numFmt w:val="bullet"/>
      <w:isLgl w:val="false"/>
      <w:suff w:val="tab"/>
      <w:lvlText w:val=""/>
      <w:lvlJc w:val="left"/>
      <w:pPr>
        <w:ind w:left="4752" w:hanging="360"/>
        <w:tabs>
          <w:tab w:val="num" w:pos="4752" w:leader="none"/>
        </w:tabs>
      </w:pPr>
      <w:rPr>
        <w:rFonts w:ascii="Symbol" w:hAnsi="Symbol"/>
      </w:rPr>
    </w:lvl>
    <w:lvl w:ilvl="7">
      <w:start w:val="1"/>
      <w:numFmt w:val="bullet"/>
      <w:isLgl w:val="false"/>
      <w:suff w:val="tab"/>
      <w:lvlText w:val="o"/>
      <w:lvlJc w:val="left"/>
      <w:pPr>
        <w:ind w:left="5472" w:hanging="360"/>
        <w:tabs>
          <w:tab w:val="num" w:pos="5472" w:leader="none"/>
        </w:tabs>
      </w:pPr>
      <w:rPr>
        <w:rFonts w:ascii="Courier New" w:hAnsi="Courier New"/>
      </w:rPr>
    </w:lvl>
    <w:lvl w:ilvl="8">
      <w:start w:val="1"/>
      <w:numFmt w:val="bullet"/>
      <w:isLgl w:val="false"/>
      <w:suff w:val="tab"/>
      <w:lvlText w:val=""/>
      <w:lvlJc w:val="left"/>
      <w:pPr>
        <w:ind w:left="6192" w:hanging="360"/>
        <w:tabs>
          <w:tab w:val="num" w:pos="6192" w:leader="none"/>
        </w:tabs>
      </w:pPr>
      <w:rPr>
        <w:rFonts w:ascii="Wingdings" w:hAnsi="Wingdings"/>
      </w:rPr>
    </w:lvl>
  </w:abstractNum>
  <w:abstractNum w:abstractNumId="16">
    <w:multiLevelType w:val="hybridMultilevel"/>
    <w:lvl w:ilvl="0">
      <w:start w:val="3"/>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7">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1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19">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21">
    <w:multiLevelType w:val="hybridMultilevel"/>
    <w:lvl w:ilvl="0">
      <w:start w:val="0"/>
      <w:numFmt w:val="bullet"/>
      <w:isLgl w:val="false"/>
      <w:suff w:val="tab"/>
      <w:lvlText w:val="-"/>
      <w:lvlJc w:val="left"/>
      <w:pPr>
        <w:ind w:left="1140" w:hanging="360"/>
        <w:tabs>
          <w:tab w:val="num" w:pos="114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2">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3">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4">
    <w:multiLevelType w:val="hybridMultilevel"/>
    <w:lvl w:ilvl="0">
      <w:start w:val="7"/>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25">
    <w:multiLevelType w:val="hybridMultilevel"/>
    <w:lvl w:ilvl="0">
      <w:start w:val="1"/>
      <w:numFmt w:val="decimal"/>
      <w:isLgl w:val="false"/>
      <w:suff w:val="tab"/>
      <w:lvlText w:val="%1."/>
      <w:lvlJc w:val="left"/>
      <w:pPr>
        <w:ind w:left="720" w:hanging="360"/>
      </w:pPr>
      <w:rPr>
        <w:sz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6">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27">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28">
    <w:multiLevelType w:val="hybridMultilevel"/>
    <w:lvl w:ilvl="0">
      <w:start w:val="1"/>
      <w:numFmt w:val="bullet"/>
      <w:isLgl w:val="false"/>
      <w:suff w:val="tab"/>
      <w:lvlText w:val=""/>
      <w:lvlJc w:val="left"/>
      <w:pPr>
        <w:ind w:left="720" w:hanging="360"/>
        <w:tabs>
          <w:tab w:val="num" w:pos="720" w:leader="none"/>
        </w:tabs>
      </w:pPr>
      <w:rPr>
        <w:rFonts w:ascii="Symbol" w:hAnsi="Symbol"/>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29">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0">
    <w:multiLevelType w:val="hybridMultilevel"/>
    <w:lvl w:ilvl="0">
      <w:start w:val="1"/>
      <w:numFmt w:val="bullet"/>
      <w:isLgl w:val="false"/>
      <w:suff w:val="tab"/>
      <w:lvlText w:val=""/>
      <w:lvlJc w:val="left"/>
      <w:pPr>
        <w:ind w:left="964" w:hanging="255"/>
        <w:tabs>
          <w:tab w:val="num" w:pos="964" w:leader="none"/>
        </w:tabs>
      </w:pPr>
      <w:rPr>
        <w:rFonts w:ascii="Symbol" w:hAnsi="Symbol"/>
        <w:color w:val="000000"/>
      </w:rPr>
    </w:lvl>
    <w:lvl w:ilvl="1">
      <w:start w:val="1"/>
      <w:numFmt w:val="bullet"/>
      <w:isLgl w:val="false"/>
      <w:suff w:val="tab"/>
      <w:lvlText w:val="o"/>
      <w:lvlJc w:val="left"/>
      <w:pPr>
        <w:ind w:left="1440" w:hanging="360"/>
        <w:tabs>
          <w:tab w:val="num" w:pos="1440" w:leader="none"/>
        </w:tabs>
      </w:pPr>
      <w:rPr>
        <w:rFonts w:ascii="Courier New" w:hAnsi="Courier New"/>
      </w:rPr>
    </w:lvl>
    <w:lvl w:ilvl="2">
      <w:start w:val="1"/>
      <w:numFmt w:val="bullet"/>
      <w:isLgl w:val="false"/>
      <w:suff w:val="tab"/>
      <w:lvlText w:val=""/>
      <w:lvlJc w:val="left"/>
      <w:pPr>
        <w:ind w:left="2160" w:hanging="360"/>
        <w:tabs>
          <w:tab w:val="num" w:pos="2160" w:leader="none"/>
        </w:tabs>
      </w:pPr>
      <w:rPr>
        <w:rFonts w:ascii="Wingdings" w:hAnsi="Wingdings"/>
      </w:rPr>
    </w:lvl>
    <w:lvl w:ilvl="3">
      <w:start w:val="1"/>
      <w:numFmt w:val="bullet"/>
      <w:isLgl w:val="false"/>
      <w:suff w:val="tab"/>
      <w:lvlText w:val=""/>
      <w:lvlJc w:val="left"/>
      <w:pPr>
        <w:ind w:left="2880" w:hanging="360"/>
        <w:tabs>
          <w:tab w:val="num" w:pos="2880" w:leader="none"/>
        </w:tabs>
      </w:pPr>
      <w:rPr>
        <w:rFonts w:ascii="Symbol" w:hAnsi="Symbol"/>
      </w:rPr>
    </w:lvl>
    <w:lvl w:ilvl="4">
      <w:start w:val="1"/>
      <w:numFmt w:val="bullet"/>
      <w:isLgl w:val="false"/>
      <w:suff w:val="tab"/>
      <w:lvlText w:val="o"/>
      <w:lvlJc w:val="left"/>
      <w:pPr>
        <w:ind w:left="3600" w:hanging="360"/>
        <w:tabs>
          <w:tab w:val="num" w:pos="3600" w:leader="none"/>
        </w:tabs>
      </w:pPr>
      <w:rPr>
        <w:rFonts w:ascii="Courier New" w:hAnsi="Courier New"/>
      </w:rPr>
    </w:lvl>
    <w:lvl w:ilvl="5">
      <w:start w:val="1"/>
      <w:numFmt w:val="bullet"/>
      <w:isLgl w:val="false"/>
      <w:suff w:val="tab"/>
      <w:lvlText w:val=""/>
      <w:lvlJc w:val="left"/>
      <w:pPr>
        <w:ind w:left="4320" w:hanging="360"/>
        <w:tabs>
          <w:tab w:val="num" w:pos="4320" w:leader="none"/>
        </w:tabs>
      </w:pPr>
      <w:rPr>
        <w:rFonts w:ascii="Wingdings" w:hAnsi="Wingdings"/>
      </w:rPr>
    </w:lvl>
    <w:lvl w:ilvl="6">
      <w:start w:val="1"/>
      <w:numFmt w:val="bullet"/>
      <w:isLgl w:val="false"/>
      <w:suff w:val="tab"/>
      <w:lvlText w:val=""/>
      <w:lvlJc w:val="left"/>
      <w:pPr>
        <w:ind w:left="5040" w:hanging="360"/>
        <w:tabs>
          <w:tab w:val="num" w:pos="5040" w:leader="none"/>
        </w:tabs>
      </w:pPr>
      <w:rPr>
        <w:rFonts w:ascii="Symbol" w:hAnsi="Symbol"/>
      </w:rPr>
    </w:lvl>
    <w:lvl w:ilvl="7">
      <w:start w:val="1"/>
      <w:numFmt w:val="bullet"/>
      <w:isLgl w:val="false"/>
      <w:suff w:val="tab"/>
      <w:lvlText w:val="o"/>
      <w:lvlJc w:val="left"/>
      <w:pPr>
        <w:ind w:left="5760" w:hanging="360"/>
        <w:tabs>
          <w:tab w:val="num" w:pos="5760" w:leader="none"/>
        </w:tabs>
      </w:pPr>
      <w:rPr>
        <w:rFonts w:ascii="Courier New" w:hAnsi="Courier New"/>
      </w:rPr>
    </w:lvl>
    <w:lvl w:ilvl="8">
      <w:start w:val="1"/>
      <w:numFmt w:val="bullet"/>
      <w:isLgl w:val="false"/>
      <w:suff w:val="tab"/>
      <w:lvlText w:val=""/>
      <w:lvlJc w:val="left"/>
      <w:pPr>
        <w:ind w:left="6480" w:hanging="360"/>
        <w:tabs>
          <w:tab w:val="num" w:pos="6480" w:leader="none"/>
        </w:tabs>
      </w:pPr>
      <w:rPr>
        <w:rFonts w:ascii="Wingdings" w:hAnsi="Wingdings"/>
      </w:rPr>
    </w:lvl>
  </w:abstractNum>
  <w:abstractNum w:abstractNumId="31">
    <w:multiLevelType w:val="hybridMultilevel"/>
    <w:lvl w:ilvl="0">
      <w:start w:val="1"/>
      <w:numFmt w:val="bullet"/>
      <w:isLgl w:val="false"/>
      <w:suff w:val="tab"/>
      <w:lvlText w:val=""/>
      <w:lvlJc w:val="left"/>
      <w:pPr>
        <w:ind w:left="1429" w:hanging="360"/>
      </w:pPr>
      <w:rPr>
        <w:rFonts w:ascii="Symbol" w:hAnsi="Symbol"/>
        <w:color w:val="000000"/>
      </w:rPr>
    </w:lvl>
    <w:lvl w:ilvl="1">
      <w:start w:val="1"/>
      <w:numFmt w:val="bullet"/>
      <w:isLgl w:val="false"/>
      <w:suff w:val="tab"/>
      <w:lvlText w:val="o"/>
      <w:lvlJc w:val="left"/>
      <w:pPr>
        <w:ind w:left="2149" w:hanging="360"/>
      </w:pPr>
      <w:rPr>
        <w:rFonts w:ascii="Courier New" w:hAnsi="Courier New" w:cs="Courier New"/>
      </w:rPr>
    </w:lvl>
    <w:lvl w:ilvl="2">
      <w:start w:val="1"/>
      <w:numFmt w:val="bullet"/>
      <w:isLgl w:val="false"/>
      <w:suff w:val="tab"/>
      <w:lvlText w:val=""/>
      <w:lvlJc w:val="left"/>
      <w:pPr>
        <w:ind w:left="2869" w:hanging="360"/>
      </w:pPr>
      <w:rPr>
        <w:rFonts w:ascii="Wingdings" w:hAnsi="Wingdings"/>
      </w:rPr>
    </w:lvl>
    <w:lvl w:ilvl="3">
      <w:start w:val="1"/>
      <w:numFmt w:val="bullet"/>
      <w:isLgl w:val="false"/>
      <w:suff w:val="tab"/>
      <w:lvlText w:val=""/>
      <w:lvlJc w:val="left"/>
      <w:pPr>
        <w:ind w:left="3589" w:hanging="360"/>
      </w:pPr>
      <w:rPr>
        <w:rFonts w:ascii="Symbol" w:hAnsi="Symbol"/>
      </w:rPr>
    </w:lvl>
    <w:lvl w:ilvl="4">
      <w:start w:val="1"/>
      <w:numFmt w:val="bullet"/>
      <w:isLgl w:val="false"/>
      <w:suff w:val="tab"/>
      <w:lvlText w:val="o"/>
      <w:lvlJc w:val="left"/>
      <w:pPr>
        <w:ind w:left="4309" w:hanging="360"/>
      </w:pPr>
      <w:rPr>
        <w:rFonts w:ascii="Courier New" w:hAnsi="Courier New" w:cs="Courier New"/>
      </w:rPr>
    </w:lvl>
    <w:lvl w:ilvl="5">
      <w:start w:val="1"/>
      <w:numFmt w:val="bullet"/>
      <w:isLgl w:val="false"/>
      <w:suff w:val="tab"/>
      <w:lvlText w:val=""/>
      <w:lvlJc w:val="left"/>
      <w:pPr>
        <w:ind w:left="5029" w:hanging="360"/>
      </w:pPr>
      <w:rPr>
        <w:rFonts w:ascii="Wingdings" w:hAnsi="Wingdings"/>
      </w:rPr>
    </w:lvl>
    <w:lvl w:ilvl="6">
      <w:start w:val="1"/>
      <w:numFmt w:val="bullet"/>
      <w:isLgl w:val="false"/>
      <w:suff w:val="tab"/>
      <w:lvlText w:val=""/>
      <w:lvlJc w:val="left"/>
      <w:pPr>
        <w:ind w:left="5749" w:hanging="360"/>
      </w:pPr>
      <w:rPr>
        <w:rFonts w:ascii="Symbol" w:hAnsi="Symbol"/>
      </w:rPr>
    </w:lvl>
    <w:lvl w:ilvl="7">
      <w:start w:val="1"/>
      <w:numFmt w:val="bullet"/>
      <w:isLgl w:val="false"/>
      <w:suff w:val="tab"/>
      <w:lvlText w:val="o"/>
      <w:lvlJc w:val="left"/>
      <w:pPr>
        <w:ind w:left="6469" w:hanging="360"/>
      </w:pPr>
      <w:rPr>
        <w:rFonts w:ascii="Courier New" w:hAnsi="Courier New" w:cs="Courier New"/>
      </w:rPr>
    </w:lvl>
    <w:lvl w:ilvl="8">
      <w:start w:val="1"/>
      <w:numFmt w:val="bullet"/>
      <w:isLgl w:val="false"/>
      <w:suff w:val="tab"/>
      <w:lvlText w:val=""/>
      <w:lvlJc w:val="left"/>
      <w:pPr>
        <w:ind w:left="7189" w:hanging="360"/>
      </w:pPr>
      <w:rPr>
        <w:rFonts w:ascii="Wingdings" w:hAnsi="Wingdings"/>
      </w:rPr>
    </w:lvl>
  </w:abstractNum>
  <w:abstractNum w:abstractNumId="32">
    <w:multiLevelType w:val="hybridMultilevel"/>
    <w:lvl w:ilvl="0">
      <w:start w:val="1"/>
      <w:numFmt w:val="bullet"/>
      <w:isLgl w:val="false"/>
      <w:suff w:val="tab"/>
      <w:lvlText w:val=""/>
      <w:lvlJc w:val="left"/>
      <w:pPr>
        <w:ind w:left="720" w:hanging="360"/>
      </w:pPr>
      <w:rPr>
        <w:rFonts w:ascii="Symbol" w:hAnsi="Symbol"/>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3">
    <w:multiLevelType w:val="hybridMultilevel"/>
    <w:lvl w:ilvl="0">
      <w:start w:val="1"/>
      <w:numFmt w:val="bullet"/>
      <w:isLgl w:val="false"/>
      <w:suff w:val="tab"/>
      <w:lvlText w:val=""/>
      <w:lvlJc w:val="left"/>
      <w:pPr>
        <w:ind w:left="762" w:hanging="360"/>
      </w:pPr>
      <w:rPr>
        <w:rFonts w:ascii="Symbol" w:hAnsi="Symbol"/>
      </w:rPr>
    </w:lvl>
    <w:lvl w:ilvl="1">
      <w:start w:val="1"/>
      <w:numFmt w:val="bullet"/>
      <w:isLgl w:val="false"/>
      <w:suff w:val="tab"/>
      <w:lvlText w:val="o"/>
      <w:lvlJc w:val="left"/>
      <w:pPr>
        <w:ind w:left="1482" w:hanging="360"/>
      </w:pPr>
      <w:rPr>
        <w:rFonts w:ascii="Courier New" w:hAnsi="Courier New" w:cs="Courier New"/>
      </w:rPr>
    </w:lvl>
    <w:lvl w:ilvl="2">
      <w:start w:val="1"/>
      <w:numFmt w:val="bullet"/>
      <w:isLgl w:val="false"/>
      <w:suff w:val="tab"/>
      <w:lvlText w:val=""/>
      <w:lvlJc w:val="left"/>
      <w:pPr>
        <w:ind w:left="2202" w:hanging="360"/>
      </w:pPr>
      <w:rPr>
        <w:rFonts w:ascii="Wingdings" w:hAnsi="Wingdings"/>
      </w:rPr>
    </w:lvl>
    <w:lvl w:ilvl="3">
      <w:start w:val="1"/>
      <w:numFmt w:val="bullet"/>
      <w:isLgl w:val="false"/>
      <w:suff w:val="tab"/>
      <w:lvlText w:val=""/>
      <w:lvlJc w:val="left"/>
      <w:pPr>
        <w:ind w:left="2922" w:hanging="360"/>
      </w:pPr>
      <w:rPr>
        <w:rFonts w:ascii="Symbol" w:hAnsi="Symbol"/>
      </w:rPr>
    </w:lvl>
    <w:lvl w:ilvl="4">
      <w:start w:val="1"/>
      <w:numFmt w:val="bullet"/>
      <w:isLgl w:val="false"/>
      <w:suff w:val="tab"/>
      <w:lvlText w:val="o"/>
      <w:lvlJc w:val="left"/>
      <w:pPr>
        <w:ind w:left="3642" w:hanging="360"/>
      </w:pPr>
      <w:rPr>
        <w:rFonts w:ascii="Courier New" w:hAnsi="Courier New" w:cs="Courier New"/>
      </w:rPr>
    </w:lvl>
    <w:lvl w:ilvl="5">
      <w:start w:val="1"/>
      <w:numFmt w:val="bullet"/>
      <w:isLgl w:val="false"/>
      <w:suff w:val="tab"/>
      <w:lvlText w:val=""/>
      <w:lvlJc w:val="left"/>
      <w:pPr>
        <w:ind w:left="4362" w:hanging="360"/>
      </w:pPr>
      <w:rPr>
        <w:rFonts w:ascii="Wingdings" w:hAnsi="Wingdings"/>
      </w:rPr>
    </w:lvl>
    <w:lvl w:ilvl="6">
      <w:start w:val="1"/>
      <w:numFmt w:val="bullet"/>
      <w:isLgl w:val="false"/>
      <w:suff w:val="tab"/>
      <w:lvlText w:val=""/>
      <w:lvlJc w:val="left"/>
      <w:pPr>
        <w:ind w:left="5082" w:hanging="360"/>
      </w:pPr>
      <w:rPr>
        <w:rFonts w:ascii="Symbol" w:hAnsi="Symbol"/>
      </w:rPr>
    </w:lvl>
    <w:lvl w:ilvl="7">
      <w:start w:val="1"/>
      <w:numFmt w:val="bullet"/>
      <w:isLgl w:val="false"/>
      <w:suff w:val="tab"/>
      <w:lvlText w:val="o"/>
      <w:lvlJc w:val="left"/>
      <w:pPr>
        <w:ind w:left="5802" w:hanging="360"/>
      </w:pPr>
      <w:rPr>
        <w:rFonts w:ascii="Courier New" w:hAnsi="Courier New" w:cs="Courier New"/>
      </w:rPr>
    </w:lvl>
    <w:lvl w:ilvl="8">
      <w:start w:val="1"/>
      <w:numFmt w:val="bullet"/>
      <w:isLgl w:val="false"/>
      <w:suff w:val="tab"/>
      <w:lvlText w:val=""/>
      <w:lvlJc w:val="left"/>
      <w:pPr>
        <w:ind w:left="6522" w:hanging="360"/>
      </w:pPr>
      <w:rPr>
        <w:rFonts w:ascii="Wingdings" w:hAnsi="Wingdings"/>
      </w:rPr>
    </w:lvl>
  </w:abstractNum>
  <w:abstractNum w:abstractNumId="34">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5">
    <w:multiLevelType w:val="hybridMultilevel"/>
    <w:lvl w:ilvl="0">
      <w:start w:val="1"/>
      <w:numFmt w:val="bullet"/>
      <w:isLgl w:val="false"/>
      <w:suff w:val="tab"/>
      <w:lvlText w:val=""/>
      <w:lvlJc w:val="left"/>
      <w:pPr>
        <w:ind w:left="720" w:hanging="360"/>
        <w:tabs>
          <w:tab w:val="num" w:pos="720" w:leader="none"/>
        </w:tabs>
      </w:pPr>
      <w:rPr>
        <w:rFonts w:ascii="Symbol" w:hAnsi="Symbol" w:cs="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36">
    <w:multiLevelType w:val="hybridMultilevel"/>
    <w:lvl w:ilvl="0">
      <w:start w:val="1"/>
      <w:numFmt w:val="bullet"/>
      <w:isLgl w:val="false"/>
      <w:suff w:val="tab"/>
      <w:lvlText w:val=""/>
      <w:lvlJc w:val="left"/>
      <w:pPr>
        <w:ind w:left="360" w:hanging="360"/>
      </w:pPr>
      <w:rPr>
        <w:rFonts w:ascii="Symbol" w:hAnsi="Symbol"/>
      </w:rPr>
    </w:lvl>
    <w:lvl w:ilvl="1">
      <w:start w:val="1"/>
      <w:numFmt w:val="bullet"/>
      <w:isLgl w:val="false"/>
      <w:suff w:val="tab"/>
      <w:lvlText w:val="o"/>
      <w:lvlJc w:val="left"/>
      <w:pPr>
        <w:ind w:left="1080" w:hanging="360"/>
      </w:pPr>
      <w:rPr>
        <w:rFonts w:ascii="Courier New" w:hAnsi="Courier New" w:cs="Courier New"/>
      </w:rPr>
    </w:lvl>
    <w:lvl w:ilvl="2">
      <w:start w:val="1"/>
      <w:numFmt w:val="bullet"/>
      <w:isLgl w:val="false"/>
      <w:suff w:val="tab"/>
      <w:lvlText w:val=""/>
      <w:lvlJc w:val="left"/>
      <w:pPr>
        <w:ind w:left="1800" w:hanging="360"/>
      </w:pPr>
      <w:rPr>
        <w:rFonts w:ascii="Wingdings" w:hAnsi="Wingdings"/>
      </w:rPr>
    </w:lvl>
    <w:lvl w:ilvl="3">
      <w:start w:val="1"/>
      <w:numFmt w:val="bullet"/>
      <w:isLgl w:val="false"/>
      <w:suff w:val="tab"/>
      <w:lvlText w:val=""/>
      <w:lvlJc w:val="left"/>
      <w:pPr>
        <w:ind w:left="2520" w:hanging="360"/>
      </w:pPr>
      <w:rPr>
        <w:rFonts w:ascii="Symbol" w:hAnsi="Symbol"/>
      </w:rPr>
    </w:lvl>
    <w:lvl w:ilvl="4">
      <w:start w:val="1"/>
      <w:numFmt w:val="bullet"/>
      <w:isLgl w:val="false"/>
      <w:suff w:val="tab"/>
      <w:lvlText w:val="o"/>
      <w:lvlJc w:val="left"/>
      <w:pPr>
        <w:ind w:left="3240" w:hanging="360"/>
      </w:pPr>
      <w:rPr>
        <w:rFonts w:ascii="Courier New" w:hAnsi="Courier New" w:cs="Courier New"/>
      </w:rPr>
    </w:lvl>
    <w:lvl w:ilvl="5">
      <w:start w:val="1"/>
      <w:numFmt w:val="bullet"/>
      <w:isLgl w:val="false"/>
      <w:suff w:val="tab"/>
      <w:lvlText w:val=""/>
      <w:lvlJc w:val="left"/>
      <w:pPr>
        <w:ind w:left="3960" w:hanging="360"/>
      </w:pPr>
      <w:rPr>
        <w:rFonts w:ascii="Wingdings" w:hAnsi="Wingdings"/>
      </w:rPr>
    </w:lvl>
    <w:lvl w:ilvl="6">
      <w:start w:val="1"/>
      <w:numFmt w:val="bullet"/>
      <w:isLgl w:val="false"/>
      <w:suff w:val="tab"/>
      <w:lvlText w:val=""/>
      <w:lvlJc w:val="left"/>
      <w:pPr>
        <w:ind w:left="4680" w:hanging="360"/>
      </w:pPr>
      <w:rPr>
        <w:rFonts w:ascii="Symbol" w:hAnsi="Symbol"/>
      </w:rPr>
    </w:lvl>
    <w:lvl w:ilvl="7">
      <w:start w:val="1"/>
      <w:numFmt w:val="bullet"/>
      <w:isLgl w:val="false"/>
      <w:suff w:val="tab"/>
      <w:lvlText w:val="o"/>
      <w:lvlJc w:val="left"/>
      <w:pPr>
        <w:ind w:left="5400" w:hanging="360"/>
      </w:pPr>
      <w:rPr>
        <w:rFonts w:ascii="Courier New" w:hAnsi="Courier New" w:cs="Courier New"/>
      </w:rPr>
    </w:lvl>
    <w:lvl w:ilvl="8">
      <w:start w:val="1"/>
      <w:numFmt w:val="bullet"/>
      <w:isLgl w:val="false"/>
      <w:suff w:val="tab"/>
      <w:lvlText w:val=""/>
      <w:lvlJc w:val="left"/>
      <w:pPr>
        <w:ind w:left="6120" w:hanging="360"/>
      </w:pPr>
      <w:rPr>
        <w:rFonts w:ascii="Wingdings" w:hAnsi="Wingdings"/>
      </w:rPr>
    </w:lvl>
  </w:abstractNum>
  <w:abstractNum w:abstractNumId="37">
    <w:multiLevelType w:val="hybridMultilevel"/>
    <w:lvl w:ilvl="0">
      <w:start w:val="1"/>
      <w:numFmt w:val="bullet"/>
      <w:isLgl w:val="false"/>
      <w:suff w:val="tab"/>
      <w:lvlText w:val=""/>
      <w:lvlJc w:val="left"/>
      <w:pPr>
        <w:ind w:left="1713" w:hanging="360"/>
      </w:pPr>
      <w:rPr>
        <w:rFonts w:ascii="Symbol" w:hAnsi="Symbol"/>
      </w:rPr>
    </w:lvl>
    <w:lvl w:ilvl="1">
      <w:start w:val="1"/>
      <w:numFmt w:val="bullet"/>
      <w:isLgl w:val="false"/>
      <w:suff w:val="tab"/>
      <w:lvlText w:val=""/>
      <w:lvlJc w:val="left"/>
      <w:pPr>
        <w:ind w:left="2433" w:hanging="360"/>
      </w:pPr>
      <w:rPr>
        <w:rFonts w:ascii="Symbol" w:hAnsi="Symbol"/>
      </w:rPr>
    </w:lvl>
    <w:lvl w:ilvl="2">
      <w:start w:val="1"/>
      <w:numFmt w:val="bullet"/>
      <w:isLgl w:val="false"/>
      <w:suff w:val="tab"/>
      <w:lvlText w:val=""/>
      <w:lvlJc w:val="left"/>
      <w:pPr>
        <w:ind w:left="3153" w:hanging="360"/>
      </w:pPr>
      <w:rPr>
        <w:rFonts w:ascii="Wingdings" w:hAnsi="Wingdings"/>
      </w:rPr>
    </w:lvl>
    <w:lvl w:ilvl="3">
      <w:start w:val="1"/>
      <w:numFmt w:val="bullet"/>
      <w:isLgl w:val="false"/>
      <w:suff w:val="tab"/>
      <w:lvlText w:val=""/>
      <w:lvlJc w:val="left"/>
      <w:pPr>
        <w:ind w:left="3873" w:hanging="360"/>
      </w:pPr>
      <w:rPr>
        <w:rFonts w:ascii="Symbol" w:hAnsi="Symbol"/>
      </w:rPr>
    </w:lvl>
    <w:lvl w:ilvl="4">
      <w:start w:val="1"/>
      <w:numFmt w:val="bullet"/>
      <w:isLgl w:val="false"/>
      <w:suff w:val="tab"/>
      <w:lvlText w:val="o"/>
      <w:lvlJc w:val="left"/>
      <w:pPr>
        <w:ind w:left="4593" w:hanging="360"/>
      </w:pPr>
      <w:rPr>
        <w:rFonts w:ascii="Courier New" w:hAnsi="Courier New" w:cs="Courier New"/>
      </w:rPr>
    </w:lvl>
    <w:lvl w:ilvl="5">
      <w:start w:val="1"/>
      <w:numFmt w:val="bullet"/>
      <w:isLgl w:val="false"/>
      <w:suff w:val="tab"/>
      <w:lvlText w:val=""/>
      <w:lvlJc w:val="left"/>
      <w:pPr>
        <w:ind w:left="5313" w:hanging="360"/>
      </w:pPr>
      <w:rPr>
        <w:rFonts w:ascii="Wingdings" w:hAnsi="Wingdings"/>
      </w:rPr>
    </w:lvl>
    <w:lvl w:ilvl="6">
      <w:start w:val="1"/>
      <w:numFmt w:val="bullet"/>
      <w:isLgl w:val="false"/>
      <w:suff w:val="tab"/>
      <w:lvlText w:val=""/>
      <w:lvlJc w:val="left"/>
      <w:pPr>
        <w:ind w:left="6033" w:hanging="360"/>
      </w:pPr>
      <w:rPr>
        <w:rFonts w:ascii="Symbol" w:hAnsi="Symbol"/>
      </w:rPr>
    </w:lvl>
    <w:lvl w:ilvl="7">
      <w:start w:val="1"/>
      <w:numFmt w:val="bullet"/>
      <w:isLgl w:val="false"/>
      <w:suff w:val="tab"/>
      <w:lvlText w:val="o"/>
      <w:lvlJc w:val="left"/>
      <w:pPr>
        <w:ind w:left="6753" w:hanging="360"/>
      </w:pPr>
      <w:rPr>
        <w:rFonts w:ascii="Courier New" w:hAnsi="Courier New" w:cs="Courier New"/>
      </w:rPr>
    </w:lvl>
    <w:lvl w:ilvl="8">
      <w:start w:val="1"/>
      <w:numFmt w:val="bullet"/>
      <w:isLgl w:val="false"/>
      <w:suff w:val="tab"/>
      <w:lvlText w:val=""/>
      <w:lvlJc w:val="left"/>
      <w:pPr>
        <w:ind w:left="7473" w:hanging="360"/>
      </w:pPr>
      <w:rPr>
        <w:rFonts w:ascii="Wingdings" w:hAnsi="Wingdings"/>
      </w:rPr>
    </w:lvl>
  </w:abstractNum>
  <w:abstractNum w:abstractNumId="38">
    <w:multiLevelType w:val="hybridMultilevel"/>
    <w:lvl w:ilvl="0">
      <w:start w:val="1"/>
      <w:numFmt w:val="decimal"/>
      <w:isLgl w:val="false"/>
      <w:suff w:val="tab"/>
      <w:lvlText w:val="%1."/>
      <w:lvlJc w:val="left"/>
      <w:pPr>
        <w:ind w:left="720" w:hanging="360"/>
        <w:tabs>
          <w:tab w:val="num" w:pos="720" w:leader="none"/>
        </w:tabs>
      </w:pPr>
    </w:lvl>
    <w:lvl w:ilvl="1">
      <w:start w:val="1"/>
      <w:numFmt w:val="lowerLetter"/>
      <w:isLgl w:val="false"/>
      <w:suff w:val="tab"/>
      <w:lvlText w:val="%2."/>
      <w:lvlJc w:val="left"/>
      <w:pPr>
        <w:ind w:left="1440" w:hanging="360"/>
        <w:tabs>
          <w:tab w:val="num" w:pos="1440" w:leader="none"/>
        </w:tabs>
      </w:pPr>
      <w:rPr>
        <w:rFonts w:ascii="Times New Roman" w:hAnsi="Times New Roman" w:cs="Times New Roman"/>
      </w:rPr>
    </w:lvl>
    <w:lvl w:ilvl="2">
      <w:start w:val="1"/>
      <w:numFmt w:val="lowerRoman"/>
      <w:isLgl w:val="false"/>
      <w:suff w:val="tab"/>
      <w:lvlText w:val="%3."/>
      <w:lvlJc w:val="right"/>
      <w:pPr>
        <w:ind w:left="2160" w:hanging="180"/>
        <w:tabs>
          <w:tab w:val="num" w:pos="2160" w:leader="none"/>
        </w:tabs>
      </w:pPr>
      <w:rPr>
        <w:rFonts w:ascii="Times New Roman" w:hAnsi="Times New Roman" w:cs="Times New Roman"/>
      </w:rPr>
    </w:lvl>
    <w:lvl w:ilvl="3">
      <w:start w:val="1"/>
      <w:numFmt w:val="decimal"/>
      <w:isLgl w:val="false"/>
      <w:suff w:val="tab"/>
      <w:lvlText w:val="%4."/>
      <w:lvlJc w:val="left"/>
      <w:pPr>
        <w:ind w:left="2880" w:hanging="360"/>
        <w:tabs>
          <w:tab w:val="num" w:pos="2880" w:leader="none"/>
        </w:tabs>
      </w:pPr>
      <w:rPr>
        <w:rFonts w:ascii="Times New Roman" w:hAnsi="Times New Roman" w:cs="Times New Roman"/>
      </w:rPr>
    </w:lvl>
    <w:lvl w:ilvl="4">
      <w:start w:val="1"/>
      <w:numFmt w:val="lowerLetter"/>
      <w:isLgl w:val="false"/>
      <w:suff w:val="tab"/>
      <w:lvlText w:val="%5."/>
      <w:lvlJc w:val="left"/>
      <w:pPr>
        <w:ind w:left="3600" w:hanging="360"/>
        <w:tabs>
          <w:tab w:val="num" w:pos="3600" w:leader="none"/>
        </w:tabs>
      </w:pPr>
      <w:rPr>
        <w:rFonts w:ascii="Times New Roman" w:hAnsi="Times New Roman" w:cs="Times New Roman"/>
      </w:rPr>
    </w:lvl>
    <w:lvl w:ilvl="5">
      <w:start w:val="1"/>
      <w:numFmt w:val="lowerRoman"/>
      <w:isLgl w:val="false"/>
      <w:suff w:val="tab"/>
      <w:lvlText w:val="%6."/>
      <w:lvlJc w:val="right"/>
      <w:pPr>
        <w:ind w:left="4320" w:hanging="180"/>
        <w:tabs>
          <w:tab w:val="num" w:pos="4320" w:leader="none"/>
        </w:tabs>
      </w:pPr>
      <w:rPr>
        <w:rFonts w:ascii="Times New Roman" w:hAnsi="Times New Roman" w:cs="Times New Roman"/>
      </w:rPr>
    </w:lvl>
    <w:lvl w:ilvl="6">
      <w:start w:val="1"/>
      <w:numFmt w:val="decimal"/>
      <w:isLgl w:val="false"/>
      <w:suff w:val="tab"/>
      <w:lvlText w:val="%7."/>
      <w:lvlJc w:val="left"/>
      <w:pPr>
        <w:ind w:left="5040" w:hanging="360"/>
        <w:tabs>
          <w:tab w:val="num" w:pos="5040" w:leader="none"/>
        </w:tabs>
      </w:pPr>
      <w:rPr>
        <w:rFonts w:ascii="Times New Roman" w:hAnsi="Times New Roman" w:cs="Times New Roman"/>
      </w:rPr>
    </w:lvl>
    <w:lvl w:ilvl="7">
      <w:start w:val="1"/>
      <w:numFmt w:val="lowerLetter"/>
      <w:isLgl w:val="false"/>
      <w:suff w:val="tab"/>
      <w:lvlText w:val="%8."/>
      <w:lvlJc w:val="left"/>
      <w:pPr>
        <w:ind w:left="5760" w:hanging="360"/>
        <w:tabs>
          <w:tab w:val="num" w:pos="5760" w:leader="none"/>
        </w:tabs>
      </w:pPr>
      <w:rPr>
        <w:rFonts w:ascii="Times New Roman" w:hAnsi="Times New Roman" w:cs="Times New Roman"/>
      </w:rPr>
    </w:lvl>
    <w:lvl w:ilvl="8">
      <w:start w:val="1"/>
      <w:numFmt w:val="lowerRoman"/>
      <w:isLgl w:val="false"/>
      <w:suff w:val="tab"/>
      <w:lvlText w:val="%9."/>
      <w:lvlJc w:val="right"/>
      <w:pPr>
        <w:ind w:left="6480" w:hanging="180"/>
        <w:tabs>
          <w:tab w:val="num" w:pos="6480" w:leader="none"/>
        </w:tabs>
      </w:pPr>
      <w:rPr>
        <w:rFonts w:ascii="Times New Roman" w:hAnsi="Times New Roman" w:cs="Times New Roman"/>
      </w:rPr>
    </w:lvl>
  </w:abstractNum>
  <w:abstractNum w:abstractNumId="39">
    <w:multiLevelType w:val="hybridMultilevel"/>
    <w:lvl w:ilvl="0">
      <w:start w:val="1"/>
      <w:numFmt w:val="decimal"/>
      <w:isLgl w:val="false"/>
      <w:suff w:val="tab"/>
      <w:lvlText w:val="%1."/>
      <w:lvlJc w:val="left"/>
      <w:pPr>
        <w:ind w:left="720" w:hanging="360"/>
      </w:pPr>
      <w:rPr>
        <w:rFonts w:eastAsia="Calibri"/>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0">
    <w:multiLevelType w:val="hybridMultilevel"/>
    <w:lvl w:ilvl="0">
      <w:start w:val="2"/>
      <w:numFmt w:val="bullet"/>
      <w:isLgl w:val="false"/>
      <w:suff w:val="tab"/>
      <w:lvlText w:val="-"/>
      <w:lvlJc w:val="left"/>
      <w:pPr>
        <w:ind w:left="720" w:hanging="360"/>
        <w:tabs>
          <w:tab w:val="num" w:pos="720" w:leader="none"/>
        </w:tabs>
      </w:pPr>
      <w:rPr>
        <w:rFonts w:ascii="Times New Roman" w:hAnsi="Times New Roman" w:eastAsia="Times New Roman"/>
      </w:rPr>
    </w:lvl>
    <w:lvl w:ilvl="1">
      <w:start w:val="1"/>
      <w:numFmt w:val="bullet"/>
      <w:isLgl w:val="false"/>
      <w:suff w:val="tab"/>
      <w:lvlText w:val="o"/>
      <w:lvlJc w:val="left"/>
      <w:pPr>
        <w:ind w:left="1440" w:hanging="360"/>
        <w:tabs>
          <w:tab w:val="num" w:pos="1440" w:leader="none"/>
        </w:tabs>
      </w:pPr>
      <w:rPr>
        <w:rFonts w:ascii="Courier New" w:hAnsi="Courier New" w:cs="Courier New"/>
      </w:rPr>
    </w:lvl>
    <w:lvl w:ilvl="2">
      <w:start w:val="1"/>
      <w:numFmt w:val="bullet"/>
      <w:isLgl w:val="false"/>
      <w:suff w:val="tab"/>
      <w:lvlText w:val=""/>
      <w:lvlJc w:val="left"/>
      <w:pPr>
        <w:ind w:left="2160" w:hanging="360"/>
        <w:tabs>
          <w:tab w:val="num" w:pos="2160" w:leader="none"/>
        </w:tabs>
      </w:pPr>
      <w:rPr>
        <w:rFonts w:ascii="Wingdings" w:hAnsi="Wingdings" w:cs="Times New Roman"/>
      </w:rPr>
    </w:lvl>
    <w:lvl w:ilvl="3">
      <w:start w:val="1"/>
      <w:numFmt w:val="bullet"/>
      <w:isLgl w:val="false"/>
      <w:suff w:val="tab"/>
      <w:lvlText w:val=""/>
      <w:lvlJc w:val="left"/>
      <w:pPr>
        <w:ind w:left="2880" w:hanging="360"/>
        <w:tabs>
          <w:tab w:val="num" w:pos="2880" w:leader="none"/>
        </w:tabs>
      </w:pPr>
      <w:rPr>
        <w:rFonts w:ascii="Symbol" w:hAnsi="Symbol" w:cs="Times New Roman"/>
      </w:rPr>
    </w:lvl>
    <w:lvl w:ilvl="4">
      <w:start w:val="1"/>
      <w:numFmt w:val="bullet"/>
      <w:isLgl w:val="false"/>
      <w:suff w:val="tab"/>
      <w:lvlText w:val="o"/>
      <w:lvlJc w:val="left"/>
      <w:pPr>
        <w:ind w:left="3600" w:hanging="360"/>
        <w:tabs>
          <w:tab w:val="num" w:pos="3600" w:leader="none"/>
        </w:tabs>
      </w:pPr>
      <w:rPr>
        <w:rFonts w:ascii="Courier New" w:hAnsi="Courier New" w:cs="Courier New"/>
      </w:rPr>
    </w:lvl>
    <w:lvl w:ilvl="5">
      <w:start w:val="1"/>
      <w:numFmt w:val="bullet"/>
      <w:isLgl w:val="false"/>
      <w:suff w:val="tab"/>
      <w:lvlText w:val=""/>
      <w:lvlJc w:val="left"/>
      <w:pPr>
        <w:ind w:left="4320" w:hanging="360"/>
        <w:tabs>
          <w:tab w:val="num" w:pos="4320" w:leader="none"/>
        </w:tabs>
      </w:pPr>
      <w:rPr>
        <w:rFonts w:ascii="Wingdings" w:hAnsi="Wingdings" w:cs="Times New Roman"/>
      </w:rPr>
    </w:lvl>
    <w:lvl w:ilvl="6">
      <w:start w:val="1"/>
      <w:numFmt w:val="bullet"/>
      <w:isLgl w:val="false"/>
      <w:suff w:val="tab"/>
      <w:lvlText w:val=""/>
      <w:lvlJc w:val="left"/>
      <w:pPr>
        <w:ind w:left="5040" w:hanging="360"/>
        <w:tabs>
          <w:tab w:val="num" w:pos="5040" w:leader="none"/>
        </w:tabs>
      </w:pPr>
      <w:rPr>
        <w:rFonts w:ascii="Symbol" w:hAnsi="Symbol" w:cs="Times New Roman"/>
      </w:rPr>
    </w:lvl>
    <w:lvl w:ilvl="7">
      <w:start w:val="1"/>
      <w:numFmt w:val="bullet"/>
      <w:isLgl w:val="false"/>
      <w:suff w:val="tab"/>
      <w:lvlText w:val="o"/>
      <w:lvlJc w:val="left"/>
      <w:pPr>
        <w:ind w:left="5760" w:hanging="360"/>
        <w:tabs>
          <w:tab w:val="num" w:pos="5760" w:leader="none"/>
        </w:tabs>
      </w:pPr>
      <w:rPr>
        <w:rFonts w:ascii="Courier New" w:hAnsi="Courier New" w:cs="Courier New"/>
      </w:rPr>
    </w:lvl>
    <w:lvl w:ilvl="8">
      <w:start w:val="1"/>
      <w:numFmt w:val="bullet"/>
      <w:isLgl w:val="false"/>
      <w:suff w:val="tab"/>
      <w:lvlText w:val=""/>
      <w:lvlJc w:val="left"/>
      <w:pPr>
        <w:ind w:left="6480" w:hanging="360"/>
        <w:tabs>
          <w:tab w:val="num" w:pos="6480" w:leader="none"/>
        </w:tabs>
      </w:pPr>
      <w:rPr>
        <w:rFonts w:ascii="Wingdings" w:hAnsi="Wingdings" w:cs="Times New Roman"/>
      </w:rPr>
    </w:lvl>
  </w:abstractNum>
  <w:abstractNum w:abstractNumId="41">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2">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3">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abstractNum w:abstractNumId="44">
    <w:multiLevelType w:val="hybridMultilevel"/>
    <w:lvl w:ilvl="0">
      <w:start w:val="1"/>
      <w:numFmt w:val="bullet"/>
      <w:isLgl w:val="false"/>
      <w:suff w:val="tab"/>
      <w:lvlText w:val="–"/>
      <w:lvlJc w:val="left"/>
      <w:pPr>
        <w:ind w:left="709" w:hanging="360"/>
      </w:pPr>
      <w:rPr>
        <w:rFonts w:hint="default" w:ascii="Arial" w:hAnsi="Arial" w:eastAsia="Arial" w:cs="Arial"/>
      </w:rPr>
    </w:lvl>
    <w:lvl w:ilvl="1">
      <w:start w:val="1"/>
      <w:numFmt w:val="bullet"/>
      <w:isLgl w:val="false"/>
      <w:suff w:val="tab"/>
      <w:lvlText w:val="o"/>
      <w:lvlJc w:val="left"/>
      <w:pPr>
        <w:ind w:left="1429" w:hanging="360"/>
      </w:pPr>
      <w:rPr>
        <w:rFonts w:hint="default" w:ascii="Courier New" w:hAnsi="Courier New" w:eastAsia="Courier New" w:cs="Courier New"/>
      </w:rPr>
    </w:lvl>
    <w:lvl w:ilvl="2">
      <w:start w:val="1"/>
      <w:numFmt w:val="bullet"/>
      <w:isLgl w:val="false"/>
      <w:suff w:val="tab"/>
      <w:lvlText w:val="§"/>
      <w:lvlJc w:val="left"/>
      <w:pPr>
        <w:ind w:left="2149" w:hanging="360"/>
      </w:pPr>
      <w:rPr>
        <w:rFonts w:hint="default" w:ascii="Wingdings" w:hAnsi="Wingdings" w:eastAsia="Wingdings" w:cs="Wingdings"/>
      </w:rPr>
    </w:lvl>
    <w:lvl w:ilvl="3">
      <w:start w:val="1"/>
      <w:numFmt w:val="bullet"/>
      <w:isLgl w:val="false"/>
      <w:suff w:val="tab"/>
      <w:lvlText w:val="·"/>
      <w:lvlJc w:val="left"/>
      <w:pPr>
        <w:ind w:left="2869" w:hanging="360"/>
      </w:pPr>
      <w:rPr>
        <w:rFonts w:hint="default" w:ascii="Symbol" w:hAnsi="Symbol" w:eastAsia="Symbol" w:cs="Symbol"/>
      </w:rPr>
    </w:lvl>
    <w:lvl w:ilvl="4">
      <w:start w:val="1"/>
      <w:numFmt w:val="bullet"/>
      <w:isLgl w:val="false"/>
      <w:suff w:val="tab"/>
      <w:lvlText w:val="o"/>
      <w:lvlJc w:val="left"/>
      <w:pPr>
        <w:ind w:left="3589" w:hanging="360"/>
      </w:pPr>
      <w:rPr>
        <w:rFonts w:hint="default" w:ascii="Courier New" w:hAnsi="Courier New" w:eastAsia="Courier New" w:cs="Courier New"/>
      </w:rPr>
    </w:lvl>
    <w:lvl w:ilvl="5">
      <w:start w:val="1"/>
      <w:numFmt w:val="bullet"/>
      <w:isLgl w:val="false"/>
      <w:suff w:val="tab"/>
      <w:lvlText w:val="§"/>
      <w:lvlJc w:val="left"/>
      <w:pPr>
        <w:ind w:left="4309" w:hanging="360"/>
      </w:pPr>
      <w:rPr>
        <w:rFonts w:hint="default" w:ascii="Wingdings" w:hAnsi="Wingdings" w:eastAsia="Wingdings" w:cs="Wingdings"/>
      </w:rPr>
    </w:lvl>
    <w:lvl w:ilvl="6">
      <w:start w:val="1"/>
      <w:numFmt w:val="bullet"/>
      <w:isLgl w:val="false"/>
      <w:suff w:val="tab"/>
      <w:lvlText w:val="·"/>
      <w:lvlJc w:val="left"/>
      <w:pPr>
        <w:ind w:left="5029" w:hanging="360"/>
      </w:pPr>
      <w:rPr>
        <w:rFonts w:hint="default" w:ascii="Symbol" w:hAnsi="Symbol" w:eastAsia="Symbol" w:cs="Symbol"/>
      </w:rPr>
    </w:lvl>
    <w:lvl w:ilvl="7">
      <w:start w:val="1"/>
      <w:numFmt w:val="bullet"/>
      <w:isLgl w:val="false"/>
      <w:suff w:val="tab"/>
      <w:lvlText w:val="o"/>
      <w:lvlJc w:val="left"/>
      <w:pPr>
        <w:ind w:left="5749" w:hanging="360"/>
      </w:pPr>
      <w:rPr>
        <w:rFonts w:hint="default" w:ascii="Courier New" w:hAnsi="Courier New" w:eastAsia="Courier New" w:cs="Courier New"/>
      </w:rPr>
    </w:lvl>
    <w:lvl w:ilvl="8">
      <w:start w:val="1"/>
      <w:numFmt w:val="bullet"/>
      <w:isLgl w:val="false"/>
      <w:suff w:val="tab"/>
      <w:lvlText w:val="§"/>
      <w:lvlJc w:val="left"/>
      <w:pPr>
        <w:ind w:left="6469" w:hanging="360"/>
      </w:pPr>
      <w:rPr>
        <w:rFonts w:hint="default" w:ascii="Wingdings" w:hAnsi="Wingdings" w:eastAsia="Wingdings" w:cs="Wingdings"/>
      </w:rPr>
    </w:lvl>
  </w:abstractNum>
  <w:num w:numId="1">
    <w:abstractNumId w:val="24"/>
  </w:num>
  <w:num w:numId="2">
    <w:abstractNumId w:val="38"/>
  </w:num>
  <w:num w:numId="3">
    <w:abstractNumId w:val="17"/>
  </w:num>
  <w:num w:numId="4">
    <w:abstractNumId w:val="21"/>
  </w:num>
  <w:num w:numId="5">
    <w:abstractNumId w:val="40"/>
  </w:num>
  <w:num w:numId="6">
    <w:abstractNumId w:val="16"/>
  </w:num>
  <w:num w:numId="7">
    <w:abstractNumId w:val="35"/>
  </w:num>
  <w:num w:numId="8">
    <w:abstractNumId w:val="12"/>
  </w:num>
  <w:num w:numId="9">
    <w:abstractNumId w:val="11"/>
  </w:num>
  <w:num w:numId="10">
    <w:abstractNumId w:val="10"/>
  </w:num>
  <w:num w:numId="11">
    <w:abstractNumId w:val="18"/>
  </w:num>
  <w:num w:numId="12">
    <w:abstractNumId w:val="28"/>
  </w:num>
  <w:num w:numId="13">
    <w:abstractNumId w:val="22"/>
  </w:num>
  <w:num w:numId="14">
    <w:abstractNumId w:val="15"/>
  </w:num>
  <w:num w:numId="15">
    <w:abstractNumId w:val="7"/>
  </w:num>
  <w:num w:numId="16">
    <w:abstractNumId w:val="3"/>
  </w:num>
  <w:num w:numId="17">
    <w:abstractNumId w:val="30"/>
  </w:num>
  <w:num w:numId="18">
    <w:abstractNumId w:val="19"/>
  </w:num>
  <w:num w:numId="19">
    <w:abstractNumId w:val="1"/>
  </w:num>
  <w:num w:numId="20">
    <w:abstractNumId w:val="0"/>
  </w:num>
  <w:num w:numId="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1"/>
  </w:num>
  <w:num w:numId="23">
    <w:abstractNumId w:val="23"/>
  </w:num>
  <w:num w:numId="24">
    <w:abstractNumId w:val="25"/>
  </w:num>
  <w:num w:numId="25">
    <w:abstractNumId w:val="33"/>
  </w:num>
  <w:num w:numId="26">
    <w:abstractNumId w:val="13"/>
  </w:num>
  <w:num w:numId="27">
    <w:abstractNumId w:val="8"/>
  </w:num>
  <w:num w:numId="28">
    <w:abstractNumId w:val="29"/>
  </w:num>
  <w:num w:numId="29">
    <w:abstractNumId w:val="6"/>
  </w:num>
  <w:num w:numId="30">
    <w:abstractNumId w:val="26"/>
  </w:num>
  <w:num w:numId="31">
    <w:abstractNumId w:val="34"/>
  </w:num>
  <w:num w:numId="32">
    <w:abstractNumId w:val="36"/>
  </w:num>
  <w:num w:numId="33">
    <w:abstractNumId w:val="27"/>
  </w:num>
  <w:num w:numId="34">
    <w:abstractNumId w:val="4"/>
  </w:num>
  <w:num w:numId="35">
    <w:abstractNumId w:val="39"/>
  </w:num>
  <w:num w:numId="3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14"/>
  </w:num>
  <w:num w:numId="39">
    <w:abstractNumId w:val="20"/>
  </w:num>
  <w:num w:numId="40">
    <w:abstractNumId w:val="32"/>
  </w:num>
  <w:num w:numId="41">
    <w:abstractNumId w:val="9"/>
  </w:num>
  <w:num w:numId="42">
    <w:abstractNumId w:val="31"/>
  </w:num>
  <w:num w:numId="43">
    <w:abstractNumId w:val="42"/>
  </w:num>
  <w:num w:numId="44">
    <w:abstractNumId w:val="43"/>
  </w:num>
  <w:num w:numId="45">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943">
    <w:name w:val="Heading 1"/>
    <w:basedOn w:val="1121"/>
    <w:next w:val="1121"/>
    <w:link w:val="944"/>
    <w:uiPriority w:val="9"/>
    <w:qFormat/>
    <w:pPr>
      <w:keepLines/>
      <w:keepNext/>
      <w:spacing w:before="480" w:after="200"/>
      <w:outlineLvl w:val="0"/>
    </w:pPr>
    <w:rPr>
      <w:rFonts w:ascii="Arial" w:hAnsi="Arial" w:eastAsia="Arial" w:cs="Arial"/>
      <w:sz w:val="40"/>
      <w:szCs w:val="40"/>
    </w:rPr>
  </w:style>
  <w:style w:type="character" w:styleId="944">
    <w:name w:val="Heading 1 Char"/>
    <w:link w:val="943"/>
    <w:uiPriority w:val="9"/>
    <w:rPr>
      <w:rFonts w:ascii="Arial" w:hAnsi="Arial" w:eastAsia="Arial" w:cs="Arial"/>
      <w:sz w:val="40"/>
      <w:szCs w:val="40"/>
    </w:rPr>
  </w:style>
  <w:style w:type="paragraph" w:styleId="945">
    <w:name w:val="Heading 2"/>
    <w:basedOn w:val="1121"/>
    <w:next w:val="1121"/>
    <w:link w:val="946"/>
    <w:uiPriority w:val="9"/>
    <w:unhideWhenUsed/>
    <w:qFormat/>
    <w:pPr>
      <w:keepLines/>
      <w:keepNext/>
      <w:spacing w:before="360" w:after="200"/>
      <w:outlineLvl w:val="1"/>
    </w:pPr>
    <w:rPr>
      <w:rFonts w:ascii="Arial" w:hAnsi="Arial" w:eastAsia="Arial" w:cs="Arial"/>
      <w:sz w:val="34"/>
    </w:rPr>
  </w:style>
  <w:style w:type="character" w:styleId="946">
    <w:name w:val="Heading 2 Char"/>
    <w:link w:val="945"/>
    <w:uiPriority w:val="9"/>
    <w:rPr>
      <w:rFonts w:ascii="Arial" w:hAnsi="Arial" w:eastAsia="Arial" w:cs="Arial"/>
      <w:sz w:val="34"/>
    </w:rPr>
  </w:style>
  <w:style w:type="paragraph" w:styleId="947">
    <w:name w:val="Heading 3"/>
    <w:basedOn w:val="1121"/>
    <w:next w:val="1121"/>
    <w:link w:val="948"/>
    <w:uiPriority w:val="9"/>
    <w:unhideWhenUsed/>
    <w:qFormat/>
    <w:pPr>
      <w:keepLines/>
      <w:keepNext/>
      <w:spacing w:before="320" w:after="200"/>
      <w:outlineLvl w:val="2"/>
    </w:pPr>
    <w:rPr>
      <w:rFonts w:ascii="Arial" w:hAnsi="Arial" w:eastAsia="Arial" w:cs="Arial"/>
      <w:sz w:val="30"/>
      <w:szCs w:val="30"/>
    </w:rPr>
  </w:style>
  <w:style w:type="character" w:styleId="948">
    <w:name w:val="Heading 3 Char"/>
    <w:link w:val="947"/>
    <w:uiPriority w:val="9"/>
    <w:rPr>
      <w:rFonts w:ascii="Arial" w:hAnsi="Arial" w:eastAsia="Arial" w:cs="Arial"/>
      <w:sz w:val="30"/>
      <w:szCs w:val="30"/>
    </w:rPr>
  </w:style>
  <w:style w:type="paragraph" w:styleId="949">
    <w:name w:val="Heading 4"/>
    <w:basedOn w:val="1121"/>
    <w:next w:val="1121"/>
    <w:link w:val="950"/>
    <w:uiPriority w:val="9"/>
    <w:unhideWhenUsed/>
    <w:qFormat/>
    <w:pPr>
      <w:keepLines/>
      <w:keepNext/>
      <w:spacing w:before="320" w:after="200"/>
      <w:outlineLvl w:val="3"/>
    </w:pPr>
    <w:rPr>
      <w:rFonts w:ascii="Arial" w:hAnsi="Arial" w:eastAsia="Arial" w:cs="Arial"/>
      <w:b/>
      <w:bCs/>
      <w:sz w:val="26"/>
      <w:szCs w:val="26"/>
    </w:rPr>
  </w:style>
  <w:style w:type="character" w:styleId="950">
    <w:name w:val="Heading 4 Char"/>
    <w:link w:val="949"/>
    <w:uiPriority w:val="9"/>
    <w:rPr>
      <w:rFonts w:ascii="Arial" w:hAnsi="Arial" w:eastAsia="Arial" w:cs="Arial"/>
      <w:b/>
      <w:bCs/>
      <w:sz w:val="26"/>
      <w:szCs w:val="26"/>
    </w:rPr>
  </w:style>
  <w:style w:type="paragraph" w:styleId="951">
    <w:name w:val="Heading 5"/>
    <w:basedOn w:val="1121"/>
    <w:next w:val="1121"/>
    <w:link w:val="952"/>
    <w:uiPriority w:val="9"/>
    <w:unhideWhenUsed/>
    <w:qFormat/>
    <w:pPr>
      <w:keepLines/>
      <w:keepNext/>
      <w:spacing w:before="320" w:after="200"/>
      <w:outlineLvl w:val="4"/>
    </w:pPr>
    <w:rPr>
      <w:rFonts w:ascii="Arial" w:hAnsi="Arial" w:eastAsia="Arial" w:cs="Arial"/>
      <w:b/>
      <w:bCs/>
      <w:sz w:val="24"/>
      <w:szCs w:val="24"/>
    </w:rPr>
  </w:style>
  <w:style w:type="character" w:styleId="952">
    <w:name w:val="Heading 5 Char"/>
    <w:link w:val="951"/>
    <w:uiPriority w:val="9"/>
    <w:rPr>
      <w:rFonts w:ascii="Arial" w:hAnsi="Arial" w:eastAsia="Arial" w:cs="Arial"/>
      <w:b/>
      <w:bCs/>
      <w:sz w:val="24"/>
      <w:szCs w:val="24"/>
    </w:rPr>
  </w:style>
  <w:style w:type="paragraph" w:styleId="953">
    <w:name w:val="Heading 6"/>
    <w:basedOn w:val="1121"/>
    <w:next w:val="1121"/>
    <w:link w:val="954"/>
    <w:uiPriority w:val="9"/>
    <w:unhideWhenUsed/>
    <w:qFormat/>
    <w:pPr>
      <w:keepLines/>
      <w:keepNext/>
      <w:spacing w:before="320" w:after="200"/>
      <w:outlineLvl w:val="5"/>
    </w:pPr>
    <w:rPr>
      <w:rFonts w:ascii="Arial" w:hAnsi="Arial" w:eastAsia="Arial" w:cs="Arial"/>
      <w:b/>
      <w:bCs/>
      <w:sz w:val="22"/>
      <w:szCs w:val="22"/>
    </w:rPr>
  </w:style>
  <w:style w:type="character" w:styleId="954">
    <w:name w:val="Heading 6 Char"/>
    <w:link w:val="953"/>
    <w:uiPriority w:val="9"/>
    <w:rPr>
      <w:rFonts w:ascii="Arial" w:hAnsi="Arial" w:eastAsia="Arial" w:cs="Arial"/>
      <w:b/>
      <w:bCs/>
      <w:sz w:val="22"/>
      <w:szCs w:val="22"/>
    </w:rPr>
  </w:style>
  <w:style w:type="paragraph" w:styleId="955">
    <w:name w:val="Heading 7"/>
    <w:basedOn w:val="1121"/>
    <w:next w:val="1121"/>
    <w:link w:val="956"/>
    <w:uiPriority w:val="9"/>
    <w:unhideWhenUsed/>
    <w:qFormat/>
    <w:pPr>
      <w:keepLines/>
      <w:keepNext/>
      <w:spacing w:before="320" w:after="200"/>
      <w:outlineLvl w:val="6"/>
    </w:pPr>
    <w:rPr>
      <w:rFonts w:ascii="Arial" w:hAnsi="Arial" w:eastAsia="Arial" w:cs="Arial"/>
      <w:b/>
      <w:bCs/>
      <w:i/>
      <w:iCs/>
      <w:sz w:val="22"/>
      <w:szCs w:val="22"/>
    </w:rPr>
  </w:style>
  <w:style w:type="character" w:styleId="956">
    <w:name w:val="Heading 7 Char"/>
    <w:link w:val="955"/>
    <w:uiPriority w:val="9"/>
    <w:rPr>
      <w:rFonts w:ascii="Arial" w:hAnsi="Arial" w:eastAsia="Arial" w:cs="Arial"/>
      <w:b/>
      <w:bCs/>
      <w:i/>
      <w:iCs/>
      <w:sz w:val="22"/>
      <w:szCs w:val="22"/>
    </w:rPr>
  </w:style>
  <w:style w:type="paragraph" w:styleId="957">
    <w:name w:val="Heading 8"/>
    <w:basedOn w:val="1121"/>
    <w:next w:val="1121"/>
    <w:link w:val="958"/>
    <w:uiPriority w:val="9"/>
    <w:unhideWhenUsed/>
    <w:qFormat/>
    <w:pPr>
      <w:keepLines/>
      <w:keepNext/>
      <w:spacing w:before="320" w:after="200"/>
      <w:outlineLvl w:val="7"/>
    </w:pPr>
    <w:rPr>
      <w:rFonts w:ascii="Arial" w:hAnsi="Arial" w:eastAsia="Arial" w:cs="Arial"/>
      <w:i/>
      <w:iCs/>
      <w:sz w:val="22"/>
      <w:szCs w:val="22"/>
    </w:rPr>
  </w:style>
  <w:style w:type="character" w:styleId="958">
    <w:name w:val="Heading 8 Char"/>
    <w:link w:val="957"/>
    <w:uiPriority w:val="9"/>
    <w:rPr>
      <w:rFonts w:ascii="Arial" w:hAnsi="Arial" w:eastAsia="Arial" w:cs="Arial"/>
      <w:i/>
      <w:iCs/>
      <w:sz w:val="22"/>
      <w:szCs w:val="22"/>
    </w:rPr>
  </w:style>
  <w:style w:type="paragraph" w:styleId="959">
    <w:name w:val="Heading 9"/>
    <w:basedOn w:val="1121"/>
    <w:next w:val="1121"/>
    <w:link w:val="960"/>
    <w:uiPriority w:val="9"/>
    <w:unhideWhenUsed/>
    <w:qFormat/>
    <w:pPr>
      <w:keepLines/>
      <w:keepNext/>
      <w:spacing w:before="320" w:after="200"/>
      <w:outlineLvl w:val="8"/>
    </w:pPr>
    <w:rPr>
      <w:rFonts w:ascii="Arial" w:hAnsi="Arial" w:eastAsia="Arial" w:cs="Arial"/>
      <w:i/>
      <w:iCs/>
      <w:sz w:val="21"/>
      <w:szCs w:val="21"/>
    </w:rPr>
  </w:style>
  <w:style w:type="character" w:styleId="960">
    <w:name w:val="Heading 9 Char"/>
    <w:link w:val="959"/>
    <w:uiPriority w:val="9"/>
    <w:rPr>
      <w:rFonts w:ascii="Arial" w:hAnsi="Arial" w:eastAsia="Arial" w:cs="Arial"/>
      <w:i/>
      <w:iCs/>
      <w:sz w:val="21"/>
      <w:szCs w:val="21"/>
    </w:rPr>
  </w:style>
  <w:style w:type="paragraph" w:styleId="961">
    <w:name w:val="List Paragraph"/>
    <w:basedOn w:val="1121"/>
    <w:uiPriority w:val="34"/>
    <w:qFormat/>
    <w:pPr>
      <w:contextualSpacing/>
      <w:ind w:left="720"/>
    </w:pPr>
  </w:style>
  <w:style w:type="paragraph" w:styleId="962">
    <w:name w:val="No Spacing"/>
    <w:uiPriority w:val="1"/>
    <w:qFormat/>
    <w:pPr>
      <w:spacing w:before="0" w:after="0" w:line="240" w:lineRule="auto"/>
    </w:pPr>
  </w:style>
  <w:style w:type="paragraph" w:styleId="963">
    <w:name w:val="Title"/>
    <w:basedOn w:val="1121"/>
    <w:next w:val="1121"/>
    <w:link w:val="964"/>
    <w:uiPriority w:val="10"/>
    <w:qFormat/>
    <w:pPr>
      <w:contextualSpacing/>
      <w:spacing w:before="300" w:after="200"/>
    </w:pPr>
    <w:rPr>
      <w:sz w:val="48"/>
      <w:szCs w:val="48"/>
    </w:rPr>
  </w:style>
  <w:style w:type="character" w:styleId="964">
    <w:name w:val="Title Char"/>
    <w:link w:val="963"/>
    <w:uiPriority w:val="10"/>
    <w:rPr>
      <w:sz w:val="48"/>
      <w:szCs w:val="48"/>
    </w:rPr>
  </w:style>
  <w:style w:type="paragraph" w:styleId="965">
    <w:name w:val="Subtitle"/>
    <w:basedOn w:val="1121"/>
    <w:next w:val="1121"/>
    <w:link w:val="966"/>
    <w:uiPriority w:val="11"/>
    <w:qFormat/>
    <w:pPr>
      <w:spacing w:before="200" w:after="200"/>
    </w:pPr>
    <w:rPr>
      <w:sz w:val="24"/>
      <w:szCs w:val="24"/>
    </w:rPr>
  </w:style>
  <w:style w:type="character" w:styleId="966">
    <w:name w:val="Subtitle Char"/>
    <w:link w:val="965"/>
    <w:uiPriority w:val="11"/>
    <w:rPr>
      <w:sz w:val="24"/>
      <w:szCs w:val="24"/>
    </w:rPr>
  </w:style>
  <w:style w:type="paragraph" w:styleId="967">
    <w:name w:val="Quote"/>
    <w:basedOn w:val="1121"/>
    <w:next w:val="1121"/>
    <w:link w:val="968"/>
    <w:uiPriority w:val="29"/>
    <w:qFormat/>
    <w:pPr>
      <w:ind w:left="720" w:right="720"/>
    </w:pPr>
    <w:rPr>
      <w:i/>
    </w:rPr>
  </w:style>
  <w:style w:type="character" w:styleId="968">
    <w:name w:val="Quote Char"/>
    <w:link w:val="967"/>
    <w:uiPriority w:val="29"/>
    <w:rPr>
      <w:i/>
    </w:rPr>
  </w:style>
  <w:style w:type="paragraph" w:styleId="969">
    <w:name w:val="Intense Quote"/>
    <w:basedOn w:val="1121"/>
    <w:next w:val="1121"/>
    <w:link w:val="970"/>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970">
    <w:name w:val="Intense Quote Char"/>
    <w:link w:val="969"/>
    <w:uiPriority w:val="30"/>
    <w:rPr>
      <w:i/>
    </w:rPr>
  </w:style>
  <w:style w:type="paragraph" w:styleId="971">
    <w:name w:val="Header"/>
    <w:basedOn w:val="1121"/>
    <w:link w:val="972"/>
    <w:uiPriority w:val="99"/>
    <w:unhideWhenUsed/>
    <w:pPr>
      <w:spacing w:after="0" w:line="240" w:lineRule="auto"/>
      <w:tabs>
        <w:tab w:val="center" w:pos="7143" w:leader="none"/>
        <w:tab w:val="right" w:pos="14287" w:leader="none"/>
      </w:tabs>
    </w:pPr>
  </w:style>
  <w:style w:type="character" w:styleId="972">
    <w:name w:val="Header Char"/>
    <w:link w:val="971"/>
    <w:uiPriority w:val="99"/>
  </w:style>
  <w:style w:type="paragraph" w:styleId="973">
    <w:name w:val="Footer"/>
    <w:basedOn w:val="1121"/>
    <w:link w:val="976"/>
    <w:uiPriority w:val="99"/>
    <w:unhideWhenUsed/>
    <w:pPr>
      <w:spacing w:after="0" w:line="240" w:lineRule="auto"/>
      <w:tabs>
        <w:tab w:val="center" w:pos="7143" w:leader="none"/>
        <w:tab w:val="right" w:pos="14287" w:leader="none"/>
      </w:tabs>
    </w:pPr>
  </w:style>
  <w:style w:type="character" w:styleId="974">
    <w:name w:val="Footer Char"/>
    <w:link w:val="973"/>
    <w:uiPriority w:val="99"/>
  </w:style>
  <w:style w:type="paragraph" w:styleId="975">
    <w:name w:val="Caption"/>
    <w:basedOn w:val="1121"/>
    <w:next w:val="1121"/>
    <w:link w:val="976"/>
    <w:uiPriority w:val="35"/>
    <w:semiHidden/>
    <w:unhideWhenUsed/>
    <w:qFormat/>
    <w:pPr>
      <w:spacing w:line="276" w:lineRule="auto"/>
    </w:pPr>
    <w:rPr>
      <w:b/>
      <w:bCs/>
      <w:color w:val="4f81bd" w:themeColor="accent1"/>
      <w:sz w:val="18"/>
      <w:szCs w:val="18"/>
    </w:rPr>
  </w:style>
  <w:style w:type="character" w:styleId="976">
    <w:name w:val="Caption Char"/>
    <w:basedOn w:val="975"/>
    <w:link w:val="973"/>
    <w:uiPriority w:val="99"/>
  </w:style>
  <w:style w:type="table" w:styleId="977">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978">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979">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980">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981">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982">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983">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984">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985">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986">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987">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988">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989">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990">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991">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992">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993">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994">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995">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996">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997">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998">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999">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0">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1">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2">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3">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4">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05">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06">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07">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08">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09">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10">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11">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12">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13">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14">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15">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16">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17">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18">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19">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20">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21">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22">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23">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24">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5">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26">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27">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28">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29">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30">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31">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32">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33">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34">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35">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36">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37">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38">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39">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40">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41">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42">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043">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044">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045">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046">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047">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48">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49">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050">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051">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052">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053">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054">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055">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056">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057">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058">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059">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060">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061">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2">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3">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4">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5">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6">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7">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068">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069">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070">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071">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072">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073">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074">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075">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076">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077">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078">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079">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080">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081">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082">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83">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84">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85">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86">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87">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88">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89">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090">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091">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092">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093">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094">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095">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096">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097">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098">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099">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00">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01">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02">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03">
    <w:name w:val="Hyperlink"/>
    <w:uiPriority w:val="99"/>
    <w:unhideWhenUsed/>
    <w:rPr>
      <w:color w:val="0000ff" w:themeColor="hyperlink"/>
      <w:u w:val="single"/>
    </w:rPr>
  </w:style>
  <w:style w:type="paragraph" w:styleId="1104">
    <w:name w:val="footnote text"/>
    <w:basedOn w:val="1121"/>
    <w:link w:val="1105"/>
    <w:uiPriority w:val="99"/>
    <w:semiHidden/>
    <w:unhideWhenUsed/>
    <w:pPr>
      <w:spacing w:after="40" w:line="240" w:lineRule="auto"/>
    </w:pPr>
    <w:rPr>
      <w:sz w:val="18"/>
    </w:rPr>
  </w:style>
  <w:style w:type="character" w:styleId="1105">
    <w:name w:val="Footnote Text Char"/>
    <w:link w:val="1104"/>
    <w:uiPriority w:val="99"/>
    <w:rPr>
      <w:sz w:val="18"/>
    </w:rPr>
  </w:style>
  <w:style w:type="character" w:styleId="1106">
    <w:name w:val="footnote reference"/>
    <w:uiPriority w:val="99"/>
    <w:unhideWhenUsed/>
    <w:rPr>
      <w:vertAlign w:val="superscript"/>
    </w:rPr>
  </w:style>
  <w:style w:type="paragraph" w:styleId="1107">
    <w:name w:val="endnote text"/>
    <w:basedOn w:val="1121"/>
    <w:link w:val="1108"/>
    <w:uiPriority w:val="99"/>
    <w:semiHidden/>
    <w:unhideWhenUsed/>
    <w:pPr>
      <w:spacing w:after="0" w:line="240" w:lineRule="auto"/>
    </w:pPr>
    <w:rPr>
      <w:sz w:val="20"/>
    </w:rPr>
  </w:style>
  <w:style w:type="character" w:styleId="1108">
    <w:name w:val="Endnote Text Char"/>
    <w:link w:val="1107"/>
    <w:uiPriority w:val="99"/>
    <w:rPr>
      <w:sz w:val="20"/>
    </w:rPr>
  </w:style>
  <w:style w:type="character" w:styleId="1109">
    <w:name w:val="endnote reference"/>
    <w:uiPriority w:val="99"/>
    <w:semiHidden/>
    <w:unhideWhenUsed/>
    <w:rPr>
      <w:vertAlign w:val="superscript"/>
    </w:rPr>
  </w:style>
  <w:style w:type="paragraph" w:styleId="1110">
    <w:name w:val="toc 1"/>
    <w:basedOn w:val="1121"/>
    <w:next w:val="1121"/>
    <w:uiPriority w:val="39"/>
    <w:unhideWhenUsed/>
    <w:pPr>
      <w:ind w:left="0" w:right="0" w:firstLine="0"/>
      <w:spacing w:after="57"/>
    </w:pPr>
  </w:style>
  <w:style w:type="paragraph" w:styleId="1111">
    <w:name w:val="toc 2"/>
    <w:basedOn w:val="1121"/>
    <w:next w:val="1121"/>
    <w:uiPriority w:val="39"/>
    <w:unhideWhenUsed/>
    <w:pPr>
      <w:ind w:left="283" w:right="0" w:firstLine="0"/>
      <w:spacing w:after="57"/>
    </w:pPr>
  </w:style>
  <w:style w:type="paragraph" w:styleId="1112">
    <w:name w:val="toc 3"/>
    <w:basedOn w:val="1121"/>
    <w:next w:val="1121"/>
    <w:uiPriority w:val="39"/>
    <w:unhideWhenUsed/>
    <w:pPr>
      <w:ind w:left="567" w:right="0" w:firstLine="0"/>
      <w:spacing w:after="57"/>
    </w:pPr>
  </w:style>
  <w:style w:type="paragraph" w:styleId="1113">
    <w:name w:val="toc 4"/>
    <w:basedOn w:val="1121"/>
    <w:next w:val="1121"/>
    <w:uiPriority w:val="39"/>
    <w:unhideWhenUsed/>
    <w:pPr>
      <w:ind w:left="850" w:right="0" w:firstLine="0"/>
      <w:spacing w:after="57"/>
    </w:pPr>
  </w:style>
  <w:style w:type="paragraph" w:styleId="1114">
    <w:name w:val="toc 5"/>
    <w:basedOn w:val="1121"/>
    <w:next w:val="1121"/>
    <w:uiPriority w:val="39"/>
    <w:unhideWhenUsed/>
    <w:pPr>
      <w:ind w:left="1134" w:right="0" w:firstLine="0"/>
      <w:spacing w:after="57"/>
    </w:pPr>
  </w:style>
  <w:style w:type="paragraph" w:styleId="1115">
    <w:name w:val="toc 6"/>
    <w:basedOn w:val="1121"/>
    <w:next w:val="1121"/>
    <w:uiPriority w:val="39"/>
    <w:unhideWhenUsed/>
    <w:pPr>
      <w:ind w:left="1417" w:right="0" w:firstLine="0"/>
      <w:spacing w:after="57"/>
    </w:pPr>
  </w:style>
  <w:style w:type="paragraph" w:styleId="1116">
    <w:name w:val="toc 7"/>
    <w:basedOn w:val="1121"/>
    <w:next w:val="1121"/>
    <w:uiPriority w:val="39"/>
    <w:unhideWhenUsed/>
    <w:pPr>
      <w:ind w:left="1701" w:right="0" w:firstLine="0"/>
      <w:spacing w:after="57"/>
    </w:pPr>
  </w:style>
  <w:style w:type="paragraph" w:styleId="1117">
    <w:name w:val="toc 8"/>
    <w:basedOn w:val="1121"/>
    <w:next w:val="1121"/>
    <w:uiPriority w:val="39"/>
    <w:unhideWhenUsed/>
    <w:pPr>
      <w:ind w:left="1984" w:right="0" w:firstLine="0"/>
      <w:spacing w:after="57"/>
    </w:pPr>
  </w:style>
  <w:style w:type="paragraph" w:styleId="1118">
    <w:name w:val="toc 9"/>
    <w:basedOn w:val="1121"/>
    <w:next w:val="1121"/>
    <w:uiPriority w:val="39"/>
    <w:unhideWhenUsed/>
    <w:pPr>
      <w:ind w:left="2268" w:right="0" w:firstLine="0"/>
      <w:spacing w:after="57"/>
    </w:pPr>
  </w:style>
  <w:style w:type="paragraph" w:styleId="1119">
    <w:name w:val="TOC Heading"/>
    <w:uiPriority w:val="39"/>
    <w:unhideWhenUsed/>
  </w:style>
  <w:style w:type="paragraph" w:styleId="1120">
    <w:name w:val="table of figures"/>
    <w:basedOn w:val="1121"/>
    <w:next w:val="1121"/>
    <w:uiPriority w:val="99"/>
    <w:unhideWhenUsed/>
    <w:pPr>
      <w:spacing w:after="0" w:afterAutospacing="0"/>
    </w:pPr>
  </w:style>
  <w:style w:type="paragraph" w:styleId="1121" w:default="1">
    <w:name w:val="Normal"/>
    <w:next w:val="1121"/>
    <w:link w:val="1121"/>
    <w:qFormat/>
    <w:rPr>
      <w:rFonts w:ascii="Times New Roman" w:hAnsi="Times New Roman" w:eastAsia="Times New Roman"/>
      <w:sz w:val="24"/>
      <w:szCs w:val="24"/>
      <w:lang w:val="ru-RU" w:eastAsia="ru-RU" w:bidi="ar-SA"/>
    </w:rPr>
  </w:style>
  <w:style w:type="paragraph" w:styleId="1122">
    <w:name w:val="Заголовок 1"/>
    <w:basedOn w:val="1121"/>
    <w:next w:val="1121"/>
    <w:link w:val="1134"/>
    <w:qFormat/>
    <w:pPr>
      <w:ind w:firstLine="709"/>
      <w:jc w:val="both"/>
      <w:keepNext/>
      <w:spacing w:before="240" w:after="60"/>
      <w:outlineLvl w:val="0"/>
    </w:pPr>
    <w:rPr>
      <w:b/>
      <w:bCs/>
      <w:sz w:val="32"/>
      <w:szCs w:val="32"/>
      <w:lang w:val="en-US"/>
    </w:rPr>
  </w:style>
  <w:style w:type="paragraph" w:styleId="1123">
    <w:name w:val="Заголовок 2"/>
    <w:basedOn w:val="1121"/>
    <w:next w:val="1121"/>
    <w:link w:val="1135"/>
    <w:qFormat/>
    <w:pPr>
      <w:ind w:firstLine="709"/>
      <w:jc w:val="both"/>
      <w:keepNext/>
      <w:spacing w:before="240" w:after="60"/>
      <w:outlineLvl w:val="1"/>
    </w:pPr>
    <w:rPr>
      <w:b/>
      <w:bCs/>
      <w:i/>
      <w:iCs/>
      <w:lang w:val="en-US"/>
    </w:rPr>
  </w:style>
  <w:style w:type="paragraph" w:styleId="1124">
    <w:name w:val="Заголовок 3"/>
    <w:basedOn w:val="1121"/>
    <w:next w:val="1121"/>
    <w:link w:val="1136"/>
    <w:qFormat/>
    <w:pPr>
      <w:ind w:firstLine="709"/>
      <w:jc w:val="both"/>
      <w:keepNext/>
      <w:spacing w:before="240" w:after="60"/>
      <w:outlineLvl w:val="2"/>
    </w:pPr>
    <w:rPr>
      <w:b/>
      <w:bCs/>
      <w:sz w:val="28"/>
      <w:szCs w:val="28"/>
      <w:lang w:val="en-US"/>
    </w:rPr>
  </w:style>
  <w:style w:type="paragraph" w:styleId="1125">
    <w:name w:val="Заголовок 4"/>
    <w:basedOn w:val="1121"/>
    <w:next w:val="1121"/>
    <w:link w:val="1137"/>
    <w:qFormat/>
    <w:pPr>
      <w:ind w:firstLine="709"/>
      <w:jc w:val="center"/>
      <w:keepNext/>
      <w:spacing w:before="240" w:after="60"/>
      <w:outlineLvl w:val="3"/>
    </w:pPr>
    <w:rPr>
      <w:b/>
      <w:bCs/>
      <w:sz w:val="22"/>
      <w:lang w:val="en-US" w:eastAsia="en-US"/>
    </w:rPr>
  </w:style>
  <w:style w:type="paragraph" w:styleId="1126">
    <w:name w:val="Заголовок 5"/>
    <w:basedOn w:val="1121"/>
    <w:next w:val="1121"/>
    <w:link w:val="1138"/>
    <w:qFormat/>
    <w:pPr>
      <w:keepNext/>
      <w:outlineLvl w:val="4"/>
    </w:pPr>
    <w:rPr>
      <w:b/>
      <w:bCs/>
      <w:sz w:val="28"/>
      <w:szCs w:val="28"/>
      <w:lang w:val="en-US"/>
    </w:rPr>
  </w:style>
  <w:style w:type="paragraph" w:styleId="1127">
    <w:name w:val="Заголовок 6"/>
    <w:basedOn w:val="1121"/>
    <w:next w:val="1121"/>
    <w:link w:val="1139"/>
    <w:qFormat/>
    <w:pPr>
      <w:jc w:val="center"/>
      <w:keepNext/>
      <w:outlineLvl w:val="5"/>
    </w:pPr>
    <w:rPr>
      <w:b/>
      <w:bCs/>
      <w:lang w:val="en-US"/>
    </w:rPr>
  </w:style>
  <w:style w:type="paragraph" w:styleId="1128">
    <w:name w:val="Заголовок 7"/>
    <w:basedOn w:val="1121"/>
    <w:next w:val="1121"/>
    <w:link w:val="1140"/>
    <w:qFormat/>
    <w:pPr>
      <w:jc w:val="center"/>
      <w:keepNext/>
      <w:outlineLvl w:val="6"/>
    </w:pPr>
    <w:rPr>
      <w:b/>
      <w:bCs/>
      <w:sz w:val="32"/>
      <w:szCs w:val="32"/>
      <w:lang w:val="en-US"/>
    </w:rPr>
  </w:style>
  <w:style w:type="paragraph" w:styleId="1129">
    <w:name w:val="Заголовок 8"/>
    <w:basedOn w:val="1121"/>
    <w:next w:val="1121"/>
    <w:link w:val="1141"/>
    <w:qFormat/>
    <w:pPr>
      <w:keepNext/>
      <w:outlineLvl w:val="7"/>
    </w:pPr>
    <w:rPr>
      <w:b/>
      <w:bCs/>
      <w:lang w:val="en-US"/>
    </w:rPr>
  </w:style>
  <w:style w:type="paragraph" w:styleId="1130">
    <w:name w:val="Заголовок 9"/>
    <w:basedOn w:val="1121"/>
    <w:next w:val="1121"/>
    <w:link w:val="1142"/>
    <w:qFormat/>
    <w:pPr>
      <w:keepNext/>
      <w:outlineLvl w:val="8"/>
    </w:pPr>
    <w:rPr>
      <w:b/>
      <w:bCs/>
      <w:sz w:val="20"/>
      <w:szCs w:val="20"/>
      <w:lang w:val="en-US"/>
    </w:rPr>
  </w:style>
  <w:style w:type="character" w:styleId="1131">
    <w:name w:val="Основной шрифт абзаца"/>
    <w:next w:val="1131"/>
    <w:link w:val="1121"/>
    <w:uiPriority w:val="1"/>
    <w:unhideWhenUsed/>
  </w:style>
  <w:style w:type="table" w:styleId="1132">
    <w:name w:val="Обычная таблица"/>
    <w:next w:val="1132"/>
    <w:link w:val="1121"/>
    <w:uiPriority w:val="99"/>
    <w:semiHidden/>
    <w:unhideWhenUsed/>
    <w:qFormat/>
    <w:tblPr/>
  </w:style>
  <w:style w:type="numbering" w:styleId="1133">
    <w:name w:val="Нет списка"/>
    <w:next w:val="1133"/>
    <w:link w:val="1121"/>
    <w:uiPriority w:val="99"/>
    <w:semiHidden/>
    <w:unhideWhenUsed/>
  </w:style>
  <w:style w:type="character" w:styleId="1134">
    <w:name w:val="Заголовок 1 Знак"/>
    <w:next w:val="1134"/>
    <w:link w:val="1122"/>
    <w:rPr>
      <w:rFonts w:ascii="Times New Roman" w:hAnsi="Times New Roman" w:eastAsia="Times New Roman" w:cs="Times New Roman"/>
      <w:b/>
      <w:bCs/>
      <w:sz w:val="32"/>
      <w:szCs w:val="32"/>
      <w:lang w:eastAsia="ru-RU"/>
    </w:rPr>
  </w:style>
  <w:style w:type="character" w:styleId="1135">
    <w:name w:val="Заголовок 2 Знак"/>
    <w:next w:val="1135"/>
    <w:link w:val="1123"/>
    <w:rPr>
      <w:rFonts w:ascii="Times New Roman" w:hAnsi="Times New Roman" w:eastAsia="Times New Roman" w:cs="Times New Roman"/>
      <w:b/>
      <w:bCs/>
      <w:i/>
      <w:iCs/>
      <w:sz w:val="24"/>
      <w:szCs w:val="24"/>
      <w:lang w:eastAsia="ru-RU"/>
    </w:rPr>
  </w:style>
  <w:style w:type="character" w:styleId="1136">
    <w:name w:val="Заголовок 3 Знак"/>
    <w:next w:val="1136"/>
    <w:link w:val="1124"/>
    <w:rPr>
      <w:rFonts w:ascii="Times New Roman" w:hAnsi="Times New Roman" w:eastAsia="Times New Roman" w:cs="Times New Roman"/>
      <w:b/>
      <w:bCs/>
      <w:sz w:val="28"/>
      <w:szCs w:val="28"/>
      <w:lang w:eastAsia="ru-RU"/>
    </w:rPr>
  </w:style>
  <w:style w:type="character" w:styleId="1137">
    <w:name w:val="Заголовок 4 Знак"/>
    <w:next w:val="1137"/>
    <w:link w:val="1125"/>
    <w:rPr>
      <w:rFonts w:ascii="Times New Roman" w:hAnsi="Times New Roman" w:eastAsia="Times New Roman"/>
      <w:b/>
      <w:bCs/>
      <w:sz w:val="22"/>
      <w:szCs w:val="24"/>
      <w:lang w:val="en-US"/>
    </w:rPr>
  </w:style>
  <w:style w:type="character" w:styleId="1138">
    <w:name w:val="Заголовок 5 Знак"/>
    <w:next w:val="1138"/>
    <w:link w:val="1126"/>
    <w:rPr>
      <w:rFonts w:ascii="Times New Roman" w:hAnsi="Times New Roman" w:eastAsia="Times New Roman" w:cs="Times New Roman"/>
      <w:b/>
      <w:bCs/>
      <w:sz w:val="28"/>
      <w:szCs w:val="28"/>
      <w:lang w:eastAsia="ru-RU"/>
    </w:rPr>
  </w:style>
  <w:style w:type="character" w:styleId="1139">
    <w:name w:val="Заголовок 6 Знак"/>
    <w:next w:val="1139"/>
    <w:link w:val="1127"/>
    <w:rPr>
      <w:rFonts w:ascii="Times New Roman" w:hAnsi="Times New Roman" w:eastAsia="Times New Roman" w:cs="Times New Roman"/>
      <w:b/>
      <w:bCs/>
      <w:sz w:val="24"/>
      <w:szCs w:val="24"/>
      <w:lang w:eastAsia="ru-RU"/>
    </w:rPr>
  </w:style>
  <w:style w:type="character" w:styleId="1140">
    <w:name w:val="Заголовок 7 Знак"/>
    <w:next w:val="1140"/>
    <w:link w:val="1128"/>
    <w:rPr>
      <w:rFonts w:ascii="Times New Roman" w:hAnsi="Times New Roman" w:eastAsia="Times New Roman" w:cs="Times New Roman"/>
      <w:b/>
      <w:bCs/>
      <w:sz w:val="32"/>
      <w:szCs w:val="32"/>
      <w:lang w:eastAsia="ru-RU"/>
    </w:rPr>
  </w:style>
  <w:style w:type="character" w:styleId="1141">
    <w:name w:val="Заголовок 8 Знак"/>
    <w:next w:val="1141"/>
    <w:link w:val="1129"/>
    <w:rPr>
      <w:rFonts w:ascii="Times New Roman" w:hAnsi="Times New Roman" w:eastAsia="Times New Roman" w:cs="Times New Roman"/>
      <w:b/>
      <w:bCs/>
      <w:sz w:val="24"/>
      <w:szCs w:val="24"/>
      <w:lang w:eastAsia="ru-RU"/>
    </w:rPr>
  </w:style>
  <w:style w:type="character" w:styleId="1142">
    <w:name w:val="Заголовок 9 Знак"/>
    <w:next w:val="1142"/>
    <w:link w:val="1130"/>
    <w:rPr>
      <w:rFonts w:ascii="Times New Roman" w:hAnsi="Times New Roman" w:eastAsia="Times New Roman" w:cs="Times New Roman"/>
      <w:b/>
      <w:bCs/>
      <w:sz w:val="20"/>
      <w:szCs w:val="20"/>
      <w:lang w:eastAsia="ru-RU"/>
    </w:rPr>
  </w:style>
  <w:style w:type="paragraph" w:styleId="1143">
    <w:name w:val="Без интервала"/>
    <w:next w:val="1143"/>
    <w:link w:val="1144"/>
    <w:qFormat/>
    <w:rPr>
      <w:rFonts w:eastAsia="Times New Roman"/>
      <w:sz w:val="22"/>
      <w:szCs w:val="22"/>
      <w:lang w:val="ru-RU" w:eastAsia="en-US" w:bidi="ar-SA"/>
    </w:rPr>
  </w:style>
  <w:style w:type="character" w:styleId="1144">
    <w:name w:val="Без интервала Знак"/>
    <w:next w:val="1144"/>
    <w:link w:val="1143"/>
    <w:rPr>
      <w:rFonts w:eastAsia="Times New Roman"/>
      <w:sz w:val="22"/>
      <w:szCs w:val="22"/>
      <w:lang w:val="ru-RU" w:eastAsia="en-US" w:bidi="ar-SA"/>
    </w:rPr>
  </w:style>
  <w:style w:type="paragraph" w:styleId="1145">
    <w:name w:val="Оглавление 1"/>
    <w:basedOn w:val="1121"/>
    <w:next w:val="1121"/>
    <w:link w:val="1121"/>
    <w:uiPriority w:val="39"/>
    <w:pPr>
      <w:jc w:val="center"/>
      <w:spacing w:line="360" w:lineRule="auto"/>
      <w:tabs>
        <w:tab w:val="right" w:pos="10065" w:leader="dot"/>
      </w:tabs>
    </w:pPr>
    <w:rPr>
      <w:b/>
      <w:sz w:val="22"/>
    </w:rPr>
  </w:style>
  <w:style w:type="paragraph" w:styleId="1146">
    <w:name w:val="Основной текст с отступом 2"/>
    <w:basedOn w:val="1121"/>
    <w:next w:val="1146"/>
    <w:link w:val="1147"/>
    <w:pPr>
      <w:ind w:firstLine="708"/>
      <w:jc w:val="both"/>
    </w:pPr>
    <w:rPr>
      <w:sz w:val="20"/>
      <w:szCs w:val="20"/>
      <w:lang w:val="en-US"/>
    </w:rPr>
  </w:style>
  <w:style w:type="character" w:styleId="1147">
    <w:name w:val="Основной текст с отступом 2 Знак"/>
    <w:next w:val="1147"/>
    <w:link w:val="1146"/>
    <w:rPr>
      <w:rFonts w:ascii="Times New Roman" w:hAnsi="Times New Roman" w:eastAsia="Times New Roman" w:cs="Times New Roman"/>
      <w:lang w:eastAsia="ru-RU"/>
    </w:rPr>
  </w:style>
  <w:style w:type="paragraph" w:styleId="1148">
    <w:name w:val="Основной текст,Основной текст_отчет,bt"/>
    <w:basedOn w:val="1121"/>
    <w:next w:val="1148"/>
    <w:link w:val="1149"/>
    <w:rPr>
      <w:b/>
      <w:bCs/>
      <w:lang w:val="en-US"/>
    </w:rPr>
  </w:style>
  <w:style w:type="character" w:styleId="1149">
    <w:name w:val="Основной текст Знак,Основной текст_отчет Знак,bt Знак"/>
    <w:next w:val="1149"/>
    <w:link w:val="1148"/>
    <w:rPr>
      <w:rFonts w:ascii="Times New Roman" w:hAnsi="Times New Roman" w:eastAsia="Times New Roman" w:cs="Times New Roman"/>
      <w:b/>
      <w:bCs/>
      <w:sz w:val="24"/>
      <w:szCs w:val="24"/>
      <w:lang w:eastAsia="ru-RU"/>
    </w:rPr>
  </w:style>
  <w:style w:type="paragraph" w:styleId="1150">
    <w:name w:val="Основной текст с отступом,Основной текст с отступом Знак1,Основной текст с отступом Знак Знак,Основной текст с отступом Знак1 Знак1 Знак,Основной текст с отступом Знак Знак Знак1 Знак,Основной текст с отступом Знак1 Знак1 Знак Знак Знак,Основной текст 1"/>
    <w:basedOn w:val="1121"/>
    <w:next w:val="1150"/>
    <w:link w:val="1151"/>
    <w:pPr>
      <w:jc w:val="both"/>
    </w:pPr>
    <w:rPr>
      <w:b/>
      <w:bCs/>
      <w:lang w:val="en-US"/>
    </w:rPr>
  </w:style>
  <w:style w:type="character" w:styleId="1151">
    <w:name w:val="Основной текст с отступом Знак,Основной текст с отступом Знак1 Знак,Основной текст с отступом Знак Знак Знак,Основной текст с отступом Знак1 Знак1 Знак Знак,Основной текст с отступом Знак Знак Знак1 Знак Знак,Основной текст 1 Знак"/>
    <w:next w:val="1151"/>
    <w:link w:val="1150"/>
    <w:rPr>
      <w:rFonts w:ascii="Times New Roman" w:hAnsi="Times New Roman" w:eastAsia="Times New Roman" w:cs="Times New Roman"/>
      <w:b/>
      <w:bCs/>
      <w:sz w:val="24"/>
      <w:szCs w:val="24"/>
      <w:lang w:eastAsia="ru-RU"/>
    </w:rPr>
  </w:style>
  <w:style w:type="paragraph" w:styleId="1152">
    <w:name w:val="Верхний колонтитул,ВерхКолонтитул"/>
    <w:basedOn w:val="1121"/>
    <w:next w:val="1152"/>
    <w:link w:val="1153"/>
    <w:uiPriority w:val="99"/>
    <w:pPr>
      <w:tabs>
        <w:tab w:val="center" w:pos="4677" w:leader="none"/>
        <w:tab w:val="right" w:pos="9355" w:leader="none"/>
      </w:tabs>
    </w:pPr>
    <w:rPr>
      <w:lang w:val="en-US"/>
    </w:rPr>
  </w:style>
  <w:style w:type="character" w:styleId="1153">
    <w:name w:val="Верхний колонтитул Знак,ВерхКолонтитул Знак"/>
    <w:next w:val="1153"/>
    <w:link w:val="1152"/>
    <w:uiPriority w:val="99"/>
    <w:rPr>
      <w:rFonts w:ascii="Times New Roman" w:hAnsi="Times New Roman" w:eastAsia="Times New Roman" w:cs="Times New Roman"/>
      <w:sz w:val="24"/>
      <w:szCs w:val="24"/>
      <w:lang w:eastAsia="ru-RU"/>
    </w:rPr>
  </w:style>
  <w:style w:type="paragraph" w:styleId="1154">
    <w:name w:val="Нижний колонтитул"/>
    <w:basedOn w:val="1121"/>
    <w:next w:val="1154"/>
    <w:link w:val="1155"/>
    <w:uiPriority w:val="99"/>
    <w:pPr>
      <w:tabs>
        <w:tab w:val="center" w:pos="4677" w:leader="none"/>
        <w:tab w:val="right" w:pos="9355" w:leader="none"/>
      </w:tabs>
    </w:pPr>
    <w:rPr>
      <w:lang w:val="en-US"/>
    </w:rPr>
  </w:style>
  <w:style w:type="character" w:styleId="1155">
    <w:name w:val="Нижний колонтитул Знак"/>
    <w:next w:val="1155"/>
    <w:link w:val="1154"/>
    <w:uiPriority w:val="99"/>
    <w:rPr>
      <w:rFonts w:ascii="Times New Roman" w:hAnsi="Times New Roman" w:eastAsia="Times New Roman" w:cs="Times New Roman"/>
      <w:sz w:val="24"/>
      <w:szCs w:val="24"/>
      <w:lang w:eastAsia="ru-RU"/>
    </w:rPr>
  </w:style>
  <w:style w:type="paragraph" w:styleId="1156">
    <w:name w:val="Текст выноски"/>
    <w:basedOn w:val="1121"/>
    <w:next w:val="1156"/>
    <w:link w:val="1157"/>
    <w:uiPriority w:val="99"/>
    <w:rPr>
      <w:rFonts w:ascii="Tahoma" w:hAnsi="Tahoma"/>
      <w:sz w:val="16"/>
      <w:szCs w:val="16"/>
      <w:lang w:val="en-US"/>
    </w:rPr>
  </w:style>
  <w:style w:type="character" w:styleId="1157">
    <w:name w:val="Текст выноски Знак"/>
    <w:next w:val="1157"/>
    <w:link w:val="1156"/>
    <w:uiPriority w:val="99"/>
    <w:rPr>
      <w:rFonts w:ascii="Tahoma" w:hAnsi="Tahoma" w:eastAsia="Times New Roman" w:cs="Tahoma"/>
      <w:sz w:val="16"/>
      <w:szCs w:val="16"/>
      <w:lang w:eastAsia="ru-RU"/>
    </w:rPr>
  </w:style>
  <w:style w:type="character" w:styleId="1158">
    <w:name w:val="Гиперссылка"/>
    <w:next w:val="1158"/>
    <w:link w:val="1121"/>
    <w:uiPriority w:val="99"/>
    <w:unhideWhenUsed/>
    <w:rPr>
      <w:color w:val="0000ff"/>
      <w:u w:val="single"/>
    </w:rPr>
  </w:style>
  <w:style w:type="paragraph" w:styleId="1159">
    <w:name w:val="Название"/>
    <w:basedOn w:val="1121"/>
    <w:next w:val="1159"/>
    <w:link w:val="1160"/>
    <w:qFormat/>
    <w:pPr>
      <w:jc w:val="center"/>
    </w:pPr>
    <w:rPr>
      <w:b/>
      <w:bCs/>
      <w:sz w:val="28"/>
      <w:szCs w:val="28"/>
      <w:lang w:val="en-US"/>
    </w:rPr>
  </w:style>
  <w:style w:type="character" w:styleId="1160">
    <w:name w:val="Название Знак"/>
    <w:next w:val="1160"/>
    <w:link w:val="1159"/>
    <w:rPr>
      <w:rFonts w:ascii="Times New Roman" w:hAnsi="Times New Roman" w:eastAsia="Times New Roman" w:cs="Times New Roman"/>
      <w:b/>
      <w:bCs/>
      <w:sz w:val="28"/>
      <w:szCs w:val="28"/>
      <w:lang w:eastAsia="ru-RU"/>
    </w:rPr>
  </w:style>
  <w:style w:type="paragraph" w:styleId="1161">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21"/>
    <w:next w:val="1161"/>
    <w:link w:val="1162"/>
    <w:qFormat/>
    <w:rPr>
      <w:sz w:val="20"/>
      <w:szCs w:val="20"/>
      <w:lang w:val="en-US"/>
    </w:rPr>
  </w:style>
  <w:style w:type="character" w:styleId="1162">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62"/>
    <w:link w:val="1161"/>
    <w:rPr>
      <w:rFonts w:ascii="Times New Roman" w:hAnsi="Times New Roman" w:eastAsia="Times New Roman" w:cs="Times New Roman"/>
      <w:sz w:val="20"/>
      <w:szCs w:val="20"/>
      <w:lang w:eastAsia="ru-RU"/>
    </w:rPr>
  </w:style>
  <w:style w:type="paragraph" w:styleId="1163">
    <w:name w:val="Текст концевой сноски"/>
    <w:basedOn w:val="1121"/>
    <w:next w:val="1163"/>
    <w:link w:val="1164"/>
    <w:uiPriority w:val="99"/>
    <w:semiHidden/>
    <w:unhideWhenUsed/>
    <w:rPr>
      <w:sz w:val="20"/>
      <w:szCs w:val="20"/>
      <w:lang w:val="en-US" w:eastAsia="en-US"/>
    </w:rPr>
  </w:style>
  <w:style w:type="character" w:styleId="1164">
    <w:name w:val="Текст концевой сноски Знак"/>
    <w:next w:val="1164"/>
    <w:link w:val="1163"/>
    <w:uiPriority w:val="99"/>
    <w:semiHidden/>
    <w:rPr>
      <w:rFonts w:ascii="Times New Roman" w:hAnsi="Times New Roman" w:eastAsia="Times New Roman"/>
    </w:rPr>
  </w:style>
  <w:style w:type="character" w:styleId="1165">
    <w:name w:val="Знак концевой сноски"/>
    <w:next w:val="1165"/>
    <w:link w:val="1121"/>
    <w:uiPriority w:val="99"/>
    <w:semiHidden/>
    <w:unhideWhenUsed/>
    <w:rPr>
      <w:vertAlign w:val="superscript"/>
    </w:rPr>
  </w:style>
  <w:style w:type="character" w:styleId="1166">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Table_Footnote_last Знак1"/>
    <w:next w:val="1166"/>
    <w:link w:val="1121"/>
    <w:unhideWhenUsed/>
    <w:qFormat/>
    <w:rPr>
      <w:vertAlign w:val="superscript"/>
    </w:rPr>
  </w:style>
  <w:style w:type="paragraph" w:styleId="1167">
    <w:name w:val="Основной текст 2"/>
    <w:basedOn w:val="1121"/>
    <w:next w:val="1167"/>
    <w:link w:val="1168"/>
    <w:rPr>
      <w:b/>
      <w:bCs/>
      <w:sz w:val="20"/>
      <w:szCs w:val="22"/>
      <w:lang w:val="en-US" w:eastAsia="en-US"/>
    </w:rPr>
  </w:style>
  <w:style w:type="character" w:styleId="1168">
    <w:name w:val="Основной текст 2 Знак"/>
    <w:next w:val="1168"/>
    <w:link w:val="1167"/>
    <w:rPr>
      <w:rFonts w:ascii="Times New Roman" w:hAnsi="Times New Roman" w:eastAsia="Times New Roman"/>
      <w:b/>
      <w:bCs/>
      <w:szCs w:val="22"/>
    </w:rPr>
  </w:style>
  <w:style w:type="character" w:styleId="1169">
    <w:name w:val="Номер страницы"/>
    <w:next w:val="1169"/>
    <w:link w:val="1121"/>
  </w:style>
  <w:style w:type="paragraph" w:styleId="1170">
    <w:name w:val="Абзац списка"/>
    <w:basedOn w:val="1121"/>
    <w:next w:val="1170"/>
    <w:link w:val="1121"/>
    <w:uiPriority w:val="34"/>
    <w:qFormat/>
    <w:pPr>
      <w:contextualSpacing/>
      <w:ind w:left="720"/>
      <w:spacing w:after="200" w:line="276" w:lineRule="auto"/>
    </w:pPr>
    <w:rPr>
      <w:rFonts w:ascii="Calibri" w:hAnsi="Calibri" w:eastAsia="Calibri"/>
      <w:sz w:val="22"/>
      <w:szCs w:val="22"/>
      <w:lang w:eastAsia="en-US"/>
    </w:rPr>
  </w:style>
  <w:style w:type="paragraph" w:styleId="1171">
    <w:name w:val="Default"/>
    <w:next w:val="1171"/>
    <w:link w:val="1121"/>
    <w:rPr>
      <w:rFonts w:ascii="Times New Roman" w:hAnsi="Times New Roman"/>
      <w:color w:val="000000"/>
      <w:sz w:val="24"/>
      <w:szCs w:val="24"/>
      <w:lang w:val="ru-RU" w:eastAsia="en-US" w:bidi="ar-SA"/>
    </w:rPr>
  </w:style>
  <w:style w:type="character" w:styleId="1172">
    <w:name w:val="Просмотренная гиперссылка"/>
    <w:next w:val="1172"/>
    <w:link w:val="1121"/>
    <w:uiPriority w:val="99"/>
    <w:semiHidden/>
    <w:unhideWhenUsed/>
    <w:rPr>
      <w:color w:val="954f72"/>
      <w:u w:val="single"/>
    </w:rPr>
  </w:style>
  <w:style w:type="table" w:styleId="1173">
    <w:name w:val="Сетка таблицы"/>
    <w:basedOn w:val="1132"/>
    <w:next w:val="1173"/>
    <w:link w:val="1121"/>
    <w:uiPriority w:val="59"/>
    <w:tblPr/>
  </w:style>
  <w:style w:type="paragraph" w:styleId="1174">
    <w:name w:val="Нормальный"/>
    <w:next w:val="1174"/>
    <w:link w:val="1121"/>
    <w:rPr>
      <w:rFonts w:ascii="TimesET" w:hAnsi="TimesET" w:eastAsia="Times New Roman" w:cs="TimesET"/>
      <w:b/>
      <w:bCs/>
      <w:i/>
      <w:iCs/>
      <w:smallCaps/>
      <w:sz w:val="24"/>
      <w:szCs w:val="24"/>
      <w:lang w:val="ru-RU" w:eastAsia="ru-RU" w:bidi="ar-SA"/>
    </w:rPr>
  </w:style>
  <w:style w:type="character" w:styleId="1175" w:default="1">
    <w:name w:val="Default Paragraph Font"/>
    <w:uiPriority w:val="1"/>
    <w:semiHidden/>
    <w:unhideWhenUsed/>
  </w:style>
  <w:style w:type="numbering" w:styleId="1176" w:default="1">
    <w:name w:val="No List"/>
    <w:uiPriority w:val="99"/>
    <w:semiHidden/>
    <w:unhideWhenUsed/>
  </w:style>
  <w:style w:type="table" w:styleId="1177"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 Id="rId10" Type="http://schemas.openxmlformats.org/officeDocument/2006/relationships/header" Target="header2.xml" /><Relationship Id="rId11" Type="http://schemas.openxmlformats.org/officeDocument/2006/relationships/image" Target="media/image1.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_rels/header2.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Р7-Офис/2024.4.2.721</Application>
  <Company>KRF RSHB</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nikulina-LI</dc:creator>
  <cp:lastModifiedBy>stashchenko-yuyu</cp:lastModifiedBy>
  <cp:revision>10</cp:revision>
  <dcterms:created xsi:type="dcterms:W3CDTF">2024-11-25T11:29:00Z</dcterms:created>
  <dcterms:modified xsi:type="dcterms:W3CDTF">2025-08-11T09:32:06Z</dcterms:modified>
  <cp:version>1048576</cp:version>
</cp:coreProperties>
</file>