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9899"/>
      </w:tblGrid>
      <w:tr>
        <w:tblPrEx/>
        <w:trPr>
          <w:jc w:val="center"/>
          <w:trHeight w:val="114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00" w:type="pct"/>
            <w:textDirection w:val="lrTb"/>
            <w:noWrap w:val="false"/>
          </w:tcPr>
          <w:p>
            <w:pPr>
              <w:pStyle w:val="1142"/>
              <w:jc w:val="center"/>
              <w:rPr>
                <w:rFonts w:ascii="Cambria" w:hAnsi="Cambria" w:cs="Cambria"/>
                <w:caps/>
                <w:sz w:val="32"/>
                <w:szCs w:val="32"/>
              </w:rPr>
            </w:pPr>
            <w:r>
              <w:rPr>
                <w:rFonts w:ascii="Cambria" w:hAnsi="Cambria" w:cs="Cambria"/>
                <w:caps/>
                <w:sz w:val="32"/>
                <w:szCs w:val="32"/>
              </w:rPr>
              <w:t xml:space="preserve">ЛИПЕЦКИЙ РЕГИОНАЛЬНЫЙ ФИЛИАЛ</w:t>
            </w:r>
            <w:r>
              <w:rPr>
                <w:rFonts w:ascii="Cambria" w:hAnsi="Cambria" w:cs="Cambria"/>
                <w:caps/>
                <w:sz w:val="32"/>
                <w:szCs w:val="32"/>
              </w:rPr>
            </w:r>
            <w:r>
              <w:rPr>
                <w:rFonts w:ascii="Cambria" w:hAnsi="Cambria" w:cs="Cambria"/>
                <w:caps/>
                <w:sz w:val="32"/>
                <w:szCs w:val="32"/>
              </w:rPr>
            </w:r>
          </w:p>
          <w:p>
            <w:pPr>
              <w:pStyle w:val="1142"/>
              <w:jc w:val="center"/>
              <w:rPr>
                <w:rFonts w:ascii="Cambria" w:hAnsi="Cambria" w:cs="Cambria"/>
                <w:caps/>
                <w:sz w:val="32"/>
                <w:szCs w:val="32"/>
              </w:rPr>
            </w:pPr>
            <w:r>
              <w:rPr>
                <w:rFonts w:ascii="Cambria" w:hAnsi="Cambria" w:cs="Cambria"/>
                <w:caps/>
                <w:sz w:val="32"/>
                <w:szCs w:val="32"/>
              </w:rPr>
              <w:t xml:space="preserve"> </w:t>
            </w:r>
            <w:r>
              <w:rPr>
                <w:rFonts w:ascii="Cambria" w:hAnsi="Cambria" w:cs="Cambria"/>
                <w:caps/>
                <w:sz w:val="32"/>
                <w:szCs w:val="32"/>
              </w:rPr>
              <w:t xml:space="preserve">АО «РОССЕЛЬХОЗБАНК»</w:t>
            </w:r>
            <w:r>
              <w:rPr>
                <w:rFonts w:ascii="Cambria" w:hAnsi="Cambria" w:cs="Cambria"/>
                <w:caps/>
                <w:sz w:val="32"/>
                <w:szCs w:val="32"/>
              </w:rPr>
            </w:r>
            <w:r>
              <w:rPr>
                <w:rFonts w:ascii="Cambria" w:hAnsi="Cambria" w:cs="Cambria"/>
                <w:caps/>
                <w:sz w:val="32"/>
                <w:szCs w:val="32"/>
              </w:rPr>
            </w:r>
          </w:p>
        </w:tc>
      </w:tr>
      <w:tr>
        <w:tblPrEx/>
        <w:trPr>
          <w:jc w:val="center"/>
          <w:trHeight w:val="1261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00" w:type="pct"/>
            <w:vAlign w:val="center"/>
            <w:textDirection w:val="lrTb"/>
            <w:noWrap w:val="false"/>
          </w:tcPr>
          <w:p>
            <w:pPr>
              <w:pStyle w:val="1142"/>
              <w:jc w:val="center"/>
              <w:rPr>
                <w:rFonts w:ascii="Cambria" w:hAnsi="Cambria" w:cs="Cambria"/>
                <w:sz w:val="36"/>
                <w:szCs w:val="36"/>
              </w:rPr>
            </w:pPr>
            <w:r>
              <w:rPr>
                <w:rFonts w:ascii="Cambria" w:hAnsi="Cambria" w:cs="Cambria"/>
                <w:sz w:val="36"/>
                <w:szCs w:val="36"/>
              </w:rPr>
            </w:r>
            <w:r>
              <w:rPr>
                <w:rFonts w:ascii="Cambria" w:hAnsi="Cambria" w:cs="Cambria"/>
                <w:sz w:val="36"/>
                <w:szCs w:val="36"/>
              </w:rPr>
            </w:r>
            <w:r>
              <w:rPr>
                <w:rFonts w:ascii="Cambria" w:hAnsi="Cambria" w:cs="Cambria"/>
                <w:sz w:val="36"/>
                <w:szCs w:val="36"/>
              </w:rPr>
            </w:r>
          </w:p>
          <w:p>
            <w:pPr>
              <w:pStyle w:val="1142"/>
              <w:jc w:val="center"/>
              <w:rPr>
                <w:rFonts w:ascii="Cambria" w:hAnsi="Cambria" w:cs="Cambria"/>
                <w:sz w:val="36"/>
                <w:szCs w:val="36"/>
              </w:rPr>
            </w:pPr>
            <w:r>
              <w:rPr>
                <w:rFonts w:ascii="Cambria" w:hAnsi="Cambria" w:cs="Cambria"/>
                <w:sz w:val="36"/>
                <w:szCs w:val="36"/>
              </w:rPr>
              <w:t xml:space="preserve">ТАРИФЫ КОМИССИОННОГО ВОЗНАГРАЖДЕН</w:t>
            </w:r>
            <w:r>
              <w:rPr>
                <w:rFonts w:ascii="Cambria" w:hAnsi="Cambria" w:cs="Cambria"/>
                <w:sz w:val="36"/>
                <w:szCs w:val="36"/>
              </w:rPr>
              <w:t xml:space="preserve">ИЯ НА УСЛУГИ ЮРИДИЧЕСКИМ ЛИЦАМ, СУБЪЕКТАМ РОССИЙСКОЙ ФЕДЕРАЦИИ, МУНИЦИПАЛЬНЫМ ОБРАЗОВАНИЯМ, </w:t>
            </w:r>
            <w:r>
              <w:rPr>
                <w:rFonts w:ascii="Cambria" w:hAnsi="Cambria" w:cs="Cambria"/>
                <w:sz w:val="36"/>
                <w:szCs w:val="36"/>
              </w:rPr>
              <w:t xml:space="preserve">ИНДИВИДУАЛЬНЫМ ПРЕДПРИНИМАТЕЛЯМ</w:t>
            </w:r>
            <w:r>
              <w:rPr>
                <w:rFonts w:ascii="Cambria" w:hAnsi="Cambria" w:cs="Cambria"/>
                <w:sz w:val="36"/>
                <w:szCs w:val="36"/>
              </w:rPr>
              <w:t xml:space="preserve"> И ФИЗИЧЕСКИМ ЛИЦАМ, ЗАНИМАЮЩИМСЯ В УСТАНОВЛЕННОМ ЗАКОНОДАТЕЛЬСТВОМ РФ ПОРЯДКЕ ЧАСТНОЙ ПРАКТИКОЙ</w:t>
            </w:r>
            <w:r>
              <w:rPr>
                <w:rFonts w:ascii="Cambria" w:hAnsi="Cambria" w:cs="Cambria"/>
                <w:sz w:val="36"/>
                <w:szCs w:val="36"/>
              </w:rPr>
              <w:t xml:space="preserve">*</w:t>
            </w:r>
            <w:r>
              <w:rPr>
                <w:rFonts w:ascii="Cambria" w:hAnsi="Cambria" w:cs="Cambria"/>
                <w:sz w:val="36"/>
                <w:szCs w:val="36"/>
              </w:rPr>
            </w:r>
            <w:r>
              <w:rPr>
                <w:rFonts w:ascii="Cambria" w:hAnsi="Cambria" w:cs="Cambria"/>
                <w:sz w:val="36"/>
                <w:szCs w:val="36"/>
              </w:rPr>
            </w:r>
          </w:p>
        </w:tc>
      </w:tr>
      <w:tr>
        <w:tblPrEx/>
        <w:trPr>
          <w:jc w:val="center"/>
          <w:trHeight w:val="360"/>
        </w:trPr>
        <w:tc>
          <w:tcPr>
            <w:tcBorders>
              <w:top w:val="none" w:color="000000" w:sz="4" w:space="0"/>
              <w:left w:val="none" w:color="000000" w:sz="4" w:space="0"/>
              <w:bottom w:val="single" w:color="008444" w:sz="12" w:space="0"/>
              <w:right w:val="none" w:color="000000" w:sz="4" w:space="0"/>
            </w:tcBorders>
            <w:tcW w:w="5000" w:type="pct"/>
            <w:vAlign w:val="center"/>
            <w:textDirection w:val="lrTb"/>
            <w:noWrap w:val="false"/>
          </w:tcPr>
          <w:p>
            <w:pPr>
              <w:pStyle w:val="1142"/>
            </w:pPr>
            <w:r/>
            <w:r/>
          </w:p>
        </w:tc>
      </w:tr>
      <w:tr>
        <w:tblPrEx/>
        <w:trPr>
          <w:jc w:val="center"/>
          <w:trHeight w:val="178"/>
        </w:trPr>
        <w:tc>
          <w:tcPr>
            <w:tcBorders>
              <w:top w:val="single" w:color="008444" w:sz="12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00" w:type="pct"/>
            <w:vAlign w:val="center"/>
            <w:textDirection w:val="lrTb"/>
            <w:noWrap w:val="false"/>
          </w:tcPr>
          <w:p>
            <w:pPr>
              <w:pStyle w:val="1142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>
          <w:jc w:val="center"/>
          <w:trHeight w:val="36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00" w:type="pct"/>
            <w:vAlign w:val="center"/>
            <w:textDirection w:val="lrTb"/>
            <w:noWrap w:val="false"/>
          </w:tcPr>
          <w:p>
            <w:pPr>
              <w:pStyle w:val="1142"/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</w:rPr>
              <w:t xml:space="preserve">действуют с </w:t>
            </w:r>
            <w:r>
              <w:rPr>
                <w:sz w:val="32"/>
                <w:szCs w:val="32"/>
              </w:rPr>
              <w:t xml:space="preserve">   </w:t>
            </w:r>
            <w:r>
              <w:rPr>
                <w:sz w:val="32"/>
                <w:szCs w:val="32"/>
              </w:rPr>
              <w:t xml:space="preserve">13.</w:t>
            </w:r>
            <w:r>
              <w:rPr>
                <w:sz w:val="32"/>
                <w:szCs w:val="32"/>
                <w:lang w:val="en-US"/>
              </w:rPr>
              <w:t xml:space="preserve">08</w:t>
            </w:r>
            <w:r>
              <w:rPr>
                <w:sz w:val="32"/>
                <w:szCs w:val="32"/>
              </w:rPr>
              <w:t xml:space="preserve">.</w:t>
            </w:r>
            <w:r>
              <w:rPr>
                <w:sz w:val="32"/>
                <w:szCs w:val="32"/>
              </w:rPr>
              <w:t xml:space="preserve">20</w:t>
            </w:r>
            <w:r>
              <w:rPr>
                <w:sz w:val="32"/>
                <w:szCs w:val="32"/>
              </w:rPr>
              <w:t xml:space="preserve">2</w:t>
            </w:r>
            <w:r>
              <w:rPr>
                <w:sz w:val="32"/>
                <w:szCs w:val="32"/>
                <w:lang w:val="en-US"/>
              </w:rPr>
              <w:t xml:space="preserve">5</w:t>
            </w:r>
            <w:r>
              <w:rPr>
                <w:sz w:val="32"/>
                <w:szCs w:val="32"/>
                <w:lang w:val="en-US"/>
              </w:rPr>
            </w:r>
            <w:r>
              <w:rPr>
                <w:sz w:val="32"/>
                <w:szCs w:val="32"/>
                <w:lang w:val="en-US"/>
              </w:rPr>
            </w:r>
          </w:p>
        </w:tc>
      </w:tr>
    </w:tbl>
    <w:p>
      <w:pPr>
        <w:ind w:left="6372" w:right="-54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ind w:left="6372" w:right="-54"/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</w:r>
      <w:r>
        <w:rPr>
          <w:b/>
          <w:bCs/>
          <w:sz w:val="18"/>
          <w:szCs w:val="18"/>
        </w:rPr>
      </w:r>
      <w:r>
        <w:rPr>
          <w:b/>
          <w:bCs/>
          <w:sz w:val="18"/>
          <w:szCs w:val="18"/>
        </w:rPr>
      </w:r>
    </w:p>
    <w:p>
      <w:pPr>
        <w:ind w:left="6372" w:right="-54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</w:r>
      <w:r>
        <w:rPr>
          <w:b/>
          <w:bCs/>
          <w:sz w:val="18"/>
          <w:szCs w:val="18"/>
        </w:rPr>
      </w:r>
      <w:r>
        <w:rPr>
          <w:b/>
          <w:bCs/>
          <w:sz w:val="18"/>
          <w:szCs w:val="18"/>
        </w:rPr>
      </w:r>
    </w:p>
    <w:p>
      <w:pPr>
        <w:ind w:right="-54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</w:p>
    <w:tbl>
      <w:tblPr>
        <w:tblpPr w:horzAnchor="margin" w:tblpXSpec="center" w:vertAnchor="text" w:tblpY="56" w:leftFromText="180" w:topFromText="0" w:rightFromText="180" w:bottomFromText="0"/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092"/>
        <w:gridCol w:w="5797"/>
      </w:tblGrid>
      <w:tr>
        <w:tblPrEx/>
        <w:trPr>
          <w:trHeight w:val="851"/>
        </w:trPr>
        <w:tc>
          <w:tcPr>
            <w:shd w:val="clear" w:color="auto" w:fill="auto"/>
            <w:tcW w:w="2069" w:type="pct"/>
            <w:vAlign w:val="center"/>
            <w:textDirection w:val="lrTb"/>
            <w:noWrap w:val="false"/>
          </w:tcPr>
          <w:p>
            <w:pPr>
              <w:spacing w:line="30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  <w:p>
            <w:pPr>
              <w:spacing w:line="30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ССП-владелец НД:</w:t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  <w:p>
            <w:pPr>
              <w:spacing w:line="30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</w:tc>
        <w:tc>
          <w:tcPr>
            <w:shd w:val="clear" w:color="auto" w:fill="auto"/>
            <w:tcW w:w="2931" w:type="pct"/>
            <w:vAlign w:val="center"/>
            <w:textDirection w:val="lrTb"/>
            <w:noWrap w:val="false"/>
          </w:tcPr>
          <w:p>
            <w:pPr>
              <w:jc w:val="both"/>
              <w:spacing w:line="300" w:lineRule="auto"/>
              <w:rPr>
                <w:color w:val="000000"/>
              </w:rPr>
            </w:pPr>
            <w:r>
              <w:rPr>
                <w:color w:val="000000"/>
              </w:rPr>
              <w:t xml:space="preserve">Департамент транзакционного бизнеса и цифровых каналов продаж МСБ и микробизнеса (ДТБЦКПМСБиМ)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851"/>
        </w:trPr>
        <w:tc>
          <w:tcPr>
            <w:shd w:val="clear" w:color="auto" w:fill="auto"/>
            <w:tcW w:w="2069" w:type="pct"/>
            <w:vAlign w:val="center"/>
            <w:textDirection w:val="lrTb"/>
            <w:noWrap w:val="false"/>
          </w:tcPr>
          <w:p>
            <w:pPr>
              <w:spacing w:line="30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  <w:p>
            <w:pPr>
              <w:spacing w:line="30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Код и наименование процесса(ов):</w:t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  <w:p>
            <w:pPr>
              <w:spacing w:line="30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</w:tc>
        <w:tc>
          <w:tcPr>
            <w:shd w:val="clear" w:color="auto" w:fill="auto"/>
            <w:tcW w:w="2931" w:type="pct"/>
            <w:vAlign w:val="center"/>
            <w:textDirection w:val="lrTb"/>
            <w:noWrap w:val="false"/>
          </w:tcPr>
          <w:p>
            <w:pPr>
              <w:jc w:val="both"/>
              <w:spacing w:line="300" w:lineRule="auto"/>
              <w:rPr>
                <w:color w:val="000000"/>
              </w:rPr>
            </w:pPr>
            <w:r>
              <w:t xml:space="preserve">II.27.00.6.Ю/23 Разработка, модификация и упразднение продуктов и услуг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851"/>
        </w:trPr>
        <w:tc>
          <w:tcPr>
            <w:shd w:val="clear" w:color="auto" w:fill="auto"/>
            <w:tcW w:w="2069" w:type="pct"/>
            <w:vAlign w:val="center"/>
            <w:textDirection w:val="lrTb"/>
            <w:noWrap w:val="false"/>
          </w:tcPr>
          <w:p>
            <w:pPr>
              <w:spacing w:line="30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  <w:p>
            <w:pPr>
              <w:spacing w:line="30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Код нормативного документа:</w:t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  <w:p>
            <w:pPr>
              <w:spacing w:line="30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</w:tc>
        <w:tc>
          <w:tcPr>
            <w:shd w:val="clear" w:color="auto" w:fill="auto"/>
            <w:tcW w:w="2931" w:type="pct"/>
            <w:vAlign w:val="center"/>
            <w:textDirection w:val="lrTb"/>
            <w:noWrap w:val="false"/>
          </w:tcPr>
          <w:p>
            <w:pPr>
              <w:jc w:val="both"/>
              <w:spacing w:line="300" w:lineRule="auto"/>
              <w:rPr>
                <w:color w:val="000000"/>
              </w:rPr>
            </w:pPr>
            <w:r>
              <w:rPr>
                <w:color w:val="000000"/>
              </w:rPr>
              <w:t xml:space="preserve">0-13/04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851"/>
        </w:trPr>
        <w:tc>
          <w:tcPr>
            <w:shd w:val="clear" w:color="auto" w:fill="auto"/>
            <w:tcW w:w="2069" w:type="pct"/>
            <w:vAlign w:val="center"/>
            <w:textDirection w:val="lrTb"/>
            <w:noWrap w:val="false"/>
          </w:tcPr>
          <w:p>
            <w:pPr>
              <w:spacing w:line="30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  <w:p>
            <w:pPr>
              <w:spacing w:line="30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Номер версии:</w:t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  <w:p>
            <w:pPr>
              <w:spacing w:line="30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</w:tc>
        <w:tc>
          <w:tcPr>
            <w:shd w:val="clear" w:color="auto" w:fill="auto"/>
            <w:tcW w:w="2931" w:type="pct"/>
            <w:vAlign w:val="center"/>
            <w:textDirection w:val="lrTb"/>
            <w:noWrap w:val="false"/>
          </w:tcPr>
          <w:p>
            <w:pPr>
              <w:jc w:val="both"/>
              <w:spacing w:line="300" w:lineRule="auto"/>
              <w:rPr>
                <w:color w:val="000000"/>
              </w:rPr>
            </w:pPr>
            <w:r>
              <w:rPr>
                <w:color w:val="000000"/>
              </w:rPr>
              <w:t xml:space="preserve">01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851"/>
        </w:trPr>
        <w:tc>
          <w:tcPr>
            <w:shd w:val="clear" w:color="auto" w:fill="auto"/>
            <w:tcW w:w="2069" w:type="pct"/>
            <w:vAlign w:val="center"/>
            <w:textDirection w:val="lrTb"/>
            <w:noWrap w:val="false"/>
          </w:tcPr>
          <w:p>
            <w:pPr>
              <w:spacing w:line="30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  <w:p>
            <w:pPr>
              <w:spacing w:line="30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Область применения:</w:t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  <w:p>
            <w:pPr>
              <w:spacing w:line="30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</w:tc>
        <w:tc>
          <w:tcPr>
            <w:shd w:val="clear" w:color="auto" w:fill="auto"/>
            <w:tcW w:w="2931" w:type="pct"/>
            <w:vAlign w:val="center"/>
            <w:textDirection w:val="lrTb"/>
            <w:noWrap w:val="false"/>
          </w:tcPr>
          <w:p>
            <w:pPr>
              <w:jc w:val="both"/>
              <w:spacing w:line="300" w:lineRule="auto"/>
              <w:rPr>
                <w:color w:val="000000"/>
              </w:rPr>
            </w:pPr>
            <w:r>
              <w:t xml:space="preserve">ГО/ВСП ГО/РФ/ВСП РФ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851"/>
        </w:trPr>
        <w:tc>
          <w:tcPr>
            <w:shd w:val="clear" w:color="auto" w:fill="auto"/>
            <w:tcW w:w="2069" w:type="pct"/>
            <w:vAlign w:val="center"/>
            <w:textDirection w:val="lrTb"/>
            <w:noWrap w:val="false"/>
          </w:tcPr>
          <w:p>
            <w:pPr>
              <w:spacing w:line="30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ССП-владелец НД:</w:t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</w:tc>
        <w:tc>
          <w:tcPr>
            <w:shd w:val="clear" w:color="auto" w:fill="auto"/>
            <w:tcW w:w="2931" w:type="pct"/>
            <w:vAlign w:val="center"/>
            <w:textDirection w:val="lrTb"/>
            <w:noWrap w:val="false"/>
          </w:tcPr>
          <w:p>
            <w:pPr>
              <w:jc w:val="both"/>
              <w:spacing w:line="300" w:lineRule="auto"/>
            </w:pPr>
            <w:r>
              <w:t xml:space="preserve">Департамент транзакционного бизнеса (ДТБ)</w:t>
            </w:r>
            <w:r/>
          </w:p>
        </w:tc>
      </w:tr>
    </w:tbl>
    <w:p>
      <w:pPr>
        <w:ind w:right="-54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</w:p>
    <w:p>
      <w:pPr>
        <w:ind w:right="-54"/>
        <w:rPr>
          <w:b/>
          <w:bCs/>
          <w:sz w:val="20"/>
          <w:szCs w:val="20"/>
        </w:rPr>
      </w:pPr>
      <w:r>
        <w:rPr>
          <w:sz w:val="20"/>
          <w:szCs w:val="20"/>
          <w:highlight w:val="none"/>
        </w:rPr>
      </w: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</w:p>
    <w:p>
      <w:pPr>
        <w:ind w:right="-54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ind w:right="-54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ind w:right="-54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ind w:right="-54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ind w:right="-54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ind w:right="-54"/>
        <w:rPr>
          <w:sz w:val="20"/>
          <w:szCs w:val="20"/>
          <w:highlight w:val="none"/>
        </w:rPr>
      </w:pPr>
      <w:r>
        <w:rPr>
          <w:sz w:val="20"/>
          <w:szCs w:val="20"/>
        </w:rPr>
      </w:r>
      <w:r>
        <w:rPr>
          <w:sz w:val="20"/>
          <w:szCs w:val="20"/>
        </w:rPr>
        <w:t xml:space="preserve">от *Настоящие Тарифы устанавливают размеры комиссионного вознаграждения на услуги АО «Россельхозбанк», оказываемые физическим лицам, занимающимся в установленном законодательством Российской Федерации порядке частной практикой. </w:t>
      </w:r>
      <w:r>
        <w:rPr>
          <w:sz w:val="20"/>
          <w:szCs w:val="20"/>
        </w:rPr>
        <w:t xml:space="preserve">от *Настоящие Тарифы устанавливают размеры комиссионного вознаграждения на услуги АО «Россельхозбанк», оказываемые физическим лицам, занимающимся в установленном законодательством Российской Федерации порядке частной практикой. 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ind w:right="-54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</w:p>
    <w:p>
      <w:pPr>
        <w:jc w:val="center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1769745" cy="1210945"/>
                <wp:effectExtent l="0" t="0" r="1905" b="8255"/>
                <wp:docPr id="1" name="Рисунок 1" descr="Graphic16 Моно_вертикальный_зеленый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Graphic16 Моно_вертикальный_зеленый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1769745" cy="1210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39.35pt;height:95.35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/>
    </w:p>
    <w:p>
      <w:pPr>
        <w:rPr>
          <w:b/>
          <w:caps/>
          <w:sz w:val="22"/>
        </w:rPr>
      </w:pPr>
      <w:r>
        <w:rPr>
          <w:b/>
          <w:caps/>
          <w:sz w:val="22"/>
        </w:rPr>
      </w:r>
      <w:r>
        <w:rPr>
          <w:b/>
          <w:caps/>
          <w:sz w:val="22"/>
        </w:rPr>
      </w:r>
      <w:r>
        <w:rPr>
          <w:b/>
          <w:caps/>
          <w:sz w:val="22"/>
        </w:rPr>
      </w:r>
    </w:p>
    <w:p>
      <w:pPr>
        <w:rPr>
          <w:b/>
          <w:caps/>
          <w:sz w:val="22"/>
        </w:rPr>
      </w:pPr>
      <w:r>
        <w:rPr>
          <w:b/>
          <w:caps/>
          <w:sz w:val="22"/>
        </w:rPr>
      </w:r>
      <w:r>
        <w:rPr>
          <w:b/>
          <w:caps/>
          <w:sz w:val="22"/>
        </w:rPr>
      </w:r>
      <w:r>
        <w:rPr>
          <w:b/>
          <w:caps/>
          <w:sz w:val="22"/>
        </w:rPr>
      </w:r>
    </w:p>
    <w:p>
      <w:pPr>
        <w:rPr>
          <w:b/>
          <w:caps/>
          <w:sz w:val="22"/>
        </w:rPr>
      </w:pPr>
      <w:r>
        <w:rPr>
          <w:b/>
          <w:caps/>
          <w:sz w:val="22"/>
        </w:rPr>
      </w:r>
      <w:r>
        <w:rPr>
          <w:b/>
          <w:caps/>
          <w:sz w:val="22"/>
        </w:rPr>
      </w:r>
      <w:r>
        <w:rPr>
          <w:b/>
          <w:caps/>
          <w:sz w:val="22"/>
        </w:rPr>
      </w:r>
    </w:p>
    <w:p>
      <w:pPr>
        <w:rPr>
          <w:b/>
          <w:caps/>
          <w:sz w:val="22"/>
        </w:rPr>
      </w:pPr>
      <w:r>
        <w:rPr>
          <w:b/>
          <w:caps/>
          <w:sz w:val="22"/>
        </w:rPr>
      </w:r>
      <w:r>
        <w:rPr>
          <w:b/>
          <w:caps/>
          <w:sz w:val="22"/>
        </w:rPr>
      </w:r>
      <w:r>
        <w:rPr>
          <w:b/>
          <w:caps/>
          <w:sz w:val="22"/>
        </w:rPr>
      </w:r>
    </w:p>
    <w:p>
      <w:pPr>
        <w:rPr>
          <w:b/>
          <w:caps/>
          <w:sz w:val="22"/>
        </w:rPr>
      </w:pPr>
      <w:r>
        <w:rPr>
          <w:b/>
          <w:caps/>
          <w:sz w:val="22"/>
        </w:rPr>
      </w:r>
      <w:r>
        <w:rPr>
          <w:b/>
          <w:caps/>
          <w:sz w:val="22"/>
        </w:rPr>
      </w:r>
      <w:r>
        <w:rPr>
          <w:b/>
          <w:caps/>
          <w:sz w:val="22"/>
        </w:rPr>
      </w:r>
    </w:p>
    <w:p>
      <w:pPr>
        <w:rPr>
          <w:b/>
          <w:caps/>
          <w:sz w:val="22"/>
        </w:rPr>
      </w:pPr>
      <w:r>
        <w:rPr>
          <w:b/>
          <w:caps/>
          <w:sz w:val="22"/>
        </w:rPr>
        <w:t xml:space="preserve">Содержание:</w:t>
      </w:r>
      <w:r>
        <w:rPr>
          <w:b/>
          <w:caps/>
          <w:sz w:val="22"/>
        </w:rPr>
      </w:r>
      <w:r>
        <w:rPr>
          <w:b/>
          <w:caps/>
          <w:sz w:val="22"/>
        </w:rPr>
      </w:r>
    </w:p>
    <w:p>
      <w:r/>
      <w:r/>
    </w:p>
    <w:p>
      <w:pPr>
        <w:pStyle w:val="1144"/>
        <w:rPr>
          <w:rFonts w:ascii="Calibri" w:hAnsi="Calibri"/>
          <w:szCs w:val="22"/>
        </w:rPr>
      </w:pPr>
      <w:r>
        <w:rPr>
          <w:szCs w:val="22"/>
        </w:rPr>
        <w:fldChar w:fldCharType="begin"/>
      </w:r>
      <w:r>
        <w:rPr>
          <w:szCs w:val="22"/>
        </w:rPr>
        <w:instrText xml:space="preserve"> TOC \o "1-1" \h \z \u </w:instrText>
      </w:r>
      <w:r>
        <w:rPr>
          <w:szCs w:val="22"/>
        </w:rPr>
        <w:fldChar w:fldCharType="separate"/>
      </w:r>
      <w:hyperlink w:tooltip="#_Toc490219969" w:anchor="_Toc490219969" w:history="1">
        <w:r>
          <w:rPr>
            <w:rStyle w:val="1143"/>
          </w:rPr>
          <w:t xml:space="preserve">1. Открытие и ведение счетов</w:t>
        </w:r>
        <w:r>
          <w:tab/>
        </w:r>
        <w:r>
          <w:fldChar w:fldCharType="begin"/>
        </w:r>
        <w:r>
          <w:instrText xml:space="preserve"> PAGEREF _Toc490219969 \h </w:instrText>
        </w:r>
        <w:r>
          <w:fldChar w:fldCharType="separate"/>
        </w:r>
        <w:r>
          <w:t xml:space="preserve">6</w:t>
        </w:r>
        <w:r>
          <w:fldChar w:fldCharType="end"/>
        </w:r>
      </w:hyperlink>
      <w:r>
        <w:rPr>
          <w:rFonts w:ascii="Calibri" w:hAnsi="Calibri"/>
          <w:szCs w:val="22"/>
        </w:rPr>
      </w:r>
      <w:r>
        <w:rPr>
          <w:rFonts w:ascii="Calibri" w:hAnsi="Calibri"/>
          <w:szCs w:val="22"/>
        </w:rPr>
      </w:r>
    </w:p>
    <w:p>
      <w:pPr>
        <w:pStyle w:val="1144"/>
        <w:rPr>
          <w:rFonts w:ascii="Calibri" w:hAnsi="Calibri"/>
          <w:szCs w:val="22"/>
        </w:rPr>
      </w:pPr>
      <w:r/>
      <w:hyperlink w:tooltip="#_Toc490219970" w:anchor="_Toc490219970" w:history="1">
        <w:r>
          <w:rPr>
            <w:rStyle w:val="1143"/>
          </w:rPr>
          <w:t xml:space="preserve">2. Кассовые операции*</w:t>
        </w:r>
        <w:r>
          <w:tab/>
        </w:r>
        <w:r>
          <w:fldChar w:fldCharType="begin"/>
        </w:r>
        <w:r>
          <w:instrText xml:space="preserve"> PAGEREF _Toc490219970 \h </w:instrText>
        </w:r>
        <w:r>
          <w:fldChar w:fldCharType="separate"/>
        </w:r>
        <w:r>
          <w:t xml:space="preserve">23</w:t>
        </w:r>
        <w:r>
          <w:fldChar w:fldCharType="end"/>
        </w:r>
      </w:hyperlink>
      <w:r>
        <w:rPr>
          <w:rFonts w:ascii="Calibri" w:hAnsi="Calibri"/>
          <w:szCs w:val="22"/>
        </w:rPr>
      </w:r>
      <w:r>
        <w:rPr>
          <w:rFonts w:ascii="Calibri" w:hAnsi="Calibri"/>
          <w:szCs w:val="22"/>
        </w:rPr>
      </w:r>
    </w:p>
    <w:p>
      <w:pPr>
        <w:pStyle w:val="1144"/>
        <w:rPr>
          <w:rFonts w:ascii="Calibri" w:hAnsi="Calibri"/>
          <w:szCs w:val="22"/>
        </w:rPr>
      </w:pPr>
      <w:r/>
      <w:hyperlink w:tooltip="#_Toc490219971" w:anchor="_Toc490219971" w:history="1">
        <w:r>
          <w:rPr>
            <w:rStyle w:val="1143"/>
          </w:rPr>
          <w:t xml:space="preserve">3. Выполнение функций агента валютного контроля</w:t>
        </w:r>
        <w:r>
          <w:tab/>
        </w:r>
        <w:r>
          <w:fldChar w:fldCharType="begin"/>
        </w:r>
        <w:r>
          <w:instrText xml:space="preserve"> PAGEREF _Toc490219971 \h </w:instrText>
        </w:r>
        <w:r>
          <w:fldChar w:fldCharType="separate"/>
        </w:r>
        <w:r>
          <w:t xml:space="preserve">27</w:t>
        </w:r>
        <w:r>
          <w:fldChar w:fldCharType="end"/>
        </w:r>
      </w:hyperlink>
      <w:r>
        <w:rPr>
          <w:rFonts w:ascii="Calibri" w:hAnsi="Calibri"/>
          <w:szCs w:val="22"/>
        </w:rPr>
      </w:r>
      <w:r>
        <w:rPr>
          <w:rFonts w:ascii="Calibri" w:hAnsi="Calibri"/>
          <w:szCs w:val="22"/>
        </w:rPr>
      </w:r>
    </w:p>
    <w:p>
      <w:pPr>
        <w:pStyle w:val="1144"/>
        <w:rPr>
          <w:rFonts w:ascii="Calibri" w:hAnsi="Calibri"/>
          <w:szCs w:val="22"/>
        </w:rPr>
      </w:pPr>
      <w:r/>
      <w:hyperlink w:tooltip="#_Toc490219972" w:anchor="_Toc490219972" w:history="1">
        <w:r>
          <w:rPr>
            <w:rStyle w:val="1143"/>
          </w:rPr>
          <w:t xml:space="preserve">4. Операции с ценными бумагами</w:t>
        </w:r>
        <w:r>
          <w:tab/>
        </w:r>
        <w:r>
          <w:fldChar w:fldCharType="begin"/>
        </w:r>
        <w:r>
          <w:instrText xml:space="preserve"> PAGEREF _Toc490219972 \h </w:instrText>
        </w:r>
        <w:r>
          <w:fldChar w:fldCharType="separate"/>
        </w:r>
        <w:r>
          <w:t xml:space="preserve">31</w:t>
        </w:r>
        <w:r>
          <w:fldChar w:fldCharType="end"/>
        </w:r>
      </w:hyperlink>
      <w:r>
        <w:rPr>
          <w:rFonts w:ascii="Calibri" w:hAnsi="Calibri"/>
          <w:szCs w:val="22"/>
        </w:rPr>
      </w:r>
      <w:r>
        <w:rPr>
          <w:rFonts w:ascii="Calibri" w:hAnsi="Calibri"/>
          <w:szCs w:val="22"/>
        </w:rPr>
      </w:r>
    </w:p>
    <w:p>
      <w:pPr>
        <w:pStyle w:val="1144"/>
        <w:rPr>
          <w:rFonts w:ascii="Calibri" w:hAnsi="Calibri"/>
          <w:szCs w:val="22"/>
        </w:rPr>
      </w:pPr>
      <w:r/>
      <w:hyperlink w:tooltip="#_Toc490219973" w:anchor="_Toc490219973" w:history="1">
        <w:r>
          <w:rPr>
            <w:rStyle w:val="1143"/>
          </w:rPr>
          <w:t xml:space="preserve">5. Документарные операции</w:t>
        </w:r>
        <w:r>
          <w:tab/>
        </w:r>
        <w:r>
          <w:fldChar w:fldCharType="begin"/>
        </w:r>
        <w:r>
          <w:instrText xml:space="preserve"> PAGEREF _Toc490219973 \h </w:instrText>
        </w:r>
        <w:r>
          <w:fldChar w:fldCharType="separate"/>
        </w:r>
        <w:r>
          <w:t xml:space="preserve">32</w:t>
        </w:r>
        <w:r>
          <w:fldChar w:fldCharType="end"/>
        </w:r>
      </w:hyperlink>
      <w:r>
        <w:rPr>
          <w:rFonts w:ascii="Calibri" w:hAnsi="Calibri"/>
          <w:szCs w:val="22"/>
        </w:rPr>
      </w:r>
      <w:r>
        <w:rPr>
          <w:rFonts w:ascii="Calibri" w:hAnsi="Calibri"/>
          <w:szCs w:val="22"/>
        </w:rPr>
      </w:r>
    </w:p>
    <w:p>
      <w:pPr>
        <w:pStyle w:val="1144"/>
        <w:rPr>
          <w:rFonts w:ascii="Calibri" w:hAnsi="Calibri"/>
          <w:szCs w:val="22"/>
        </w:rPr>
      </w:pPr>
      <w:r/>
      <w:hyperlink w:tooltip="#_Toc490219974" w:anchor="_Toc490219974" w:history="1">
        <w:r>
          <w:rPr>
            <w:rStyle w:val="1143"/>
          </w:rPr>
          <w:t xml:space="preserve">6. Гарантийные операции</w:t>
        </w:r>
        <w:r>
          <w:tab/>
        </w:r>
        <w:r>
          <w:fldChar w:fldCharType="begin"/>
        </w:r>
        <w:r>
          <w:instrText xml:space="preserve"> PAGEREF _Toc490219974 \h </w:instrText>
        </w:r>
        <w:r>
          <w:fldChar w:fldCharType="separate"/>
        </w:r>
        <w:r>
          <w:t xml:space="preserve">41</w:t>
        </w:r>
        <w:r>
          <w:fldChar w:fldCharType="end"/>
        </w:r>
      </w:hyperlink>
      <w:r>
        <w:rPr>
          <w:rFonts w:ascii="Calibri" w:hAnsi="Calibri"/>
          <w:szCs w:val="22"/>
        </w:rPr>
      </w:r>
      <w:r>
        <w:rPr>
          <w:rFonts w:ascii="Calibri" w:hAnsi="Calibri"/>
          <w:szCs w:val="22"/>
        </w:rPr>
      </w:r>
    </w:p>
    <w:p>
      <w:pPr>
        <w:pStyle w:val="1144"/>
        <w:rPr>
          <w:rFonts w:ascii="Calibri" w:hAnsi="Calibri"/>
          <w:szCs w:val="22"/>
        </w:rPr>
      </w:pPr>
      <w:r/>
      <w:hyperlink w:tooltip="#_Toc490219975" w:anchor="_Toc490219975" w:history="1">
        <w:r>
          <w:rPr>
            <w:rStyle w:val="1143"/>
          </w:rPr>
          <w:t xml:space="preserve">7. Дистанционное банковское обслуживание (ДБО)</w:t>
        </w:r>
        <w:r>
          <w:tab/>
        </w:r>
        <w:r>
          <w:fldChar w:fldCharType="begin"/>
        </w:r>
        <w:r>
          <w:instrText xml:space="preserve"> PAGEREF _Toc490219975 \h </w:instrText>
        </w:r>
        <w:r>
          <w:fldChar w:fldCharType="separate"/>
        </w:r>
        <w:r>
          <w:t xml:space="preserve">44</w:t>
        </w:r>
        <w:r>
          <w:fldChar w:fldCharType="end"/>
        </w:r>
      </w:hyperlink>
      <w:r>
        <w:rPr>
          <w:rFonts w:ascii="Calibri" w:hAnsi="Calibri"/>
          <w:szCs w:val="22"/>
        </w:rPr>
      </w:r>
      <w:r>
        <w:rPr>
          <w:rFonts w:ascii="Calibri" w:hAnsi="Calibri"/>
          <w:szCs w:val="22"/>
        </w:rPr>
      </w:r>
    </w:p>
    <w:p>
      <w:pPr>
        <w:pStyle w:val="1144"/>
        <w:rPr>
          <w:rFonts w:ascii="Calibri" w:hAnsi="Calibri"/>
          <w:szCs w:val="22"/>
        </w:rPr>
      </w:pPr>
      <w:r/>
      <w:hyperlink w:tooltip="#_Toc490219976" w:anchor="_Toc490219976" w:history="1">
        <w:r>
          <w:rPr>
            <w:rStyle w:val="1143"/>
          </w:rPr>
          <w:t xml:space="preserve">8. Хранение ценностей клиентов в хранилище ценностей Банка</w:t>
        </w:r>
        <w:r>
          <w:tab/>
        </w:r>
        <w:r>
          <w:fldChar w:fldCharType="begin"/>
        </w:r>
        <w:r>
          <w:instrText xml:space="preserve"> PAGEREF _Toc490219976 \h </w:instrText>
        </w:r>
        <w:r>
          <w:fldChar w:fldCharType="separate"/>
        </w:r>
        <w:r>
          <w:t xml:space="preserve">49</w:t>
        </w:r>
        <w:r>
          <w:fldChar w:fldCharType="end"/>
        </w:r>
      </w:hyperlink>
      <w:r>
        <w:rPr>
          <w:rFonts w:ascii="Calibri" w:hAnsi="Calibri"/>
          <w:szCs w:val="22"/>
        </w:rPr>
      </w:r>
      <w:r>
        <w:rPr>
          <w:rFonts w:ascii="Calibri" w:hAnsi="Calibri"/>
          <w:szCs w:val="22"/>
        </w:rPr>
      </w:r>
    </w:p>
    <w:p>
      <w:pPr>
        <w:pStyle w:val="1144"/>
        <w:rPr>
          <w:rFonts w:ascii="Calibri" w:hAnsi="Calibri"/>
          <w:szCs w:val="22"/>
        </w:rPr>
      </w:pPr>
      <w:r/>
      <w:hyperlink w:tooltip="#_Toc490219977" w:anchor="_Toc490219977" w:history="1">
        <w:r>
          <w:rPr>
            <w:rStyle w:val="1143"/>
          </w:rPr>
          <w:t xml:space="preserve">9. Аренда клиентами индивидуальных сейфовых ячеек</w:t>
        </w:r>
        <w:r>
          <w:tab/>
        </w:r>
        <w:r>
          <w:fldChar w:fldCharType="begin"/>
        </w:r>
        <w:r>
          <w:instrText xml:space="preserve"> PAGEREF _Toc490219977 \h </w:instrText>
        </w:r>
        <w:r>
          <w:fldChar w:fldCharType="separate"/>
        </w:r>
        <w:r>
          <w:t xml:space="preserve">50</w:t>
        </w:r>
        <w:r>
          <w:fldChar w:fldCharType="end"/>
        </w:r>
      </w:hyperlink>
      <w:r>
        <w:rPr>
          <w:rFonts w:ascii="Calibri" w:hAnsi="Calibri"/>
          <w:szCs w:val="22"/>
        </w:rPr>
      </w:r>
      <w:r>
        <w:rPr>
          <w:rFonts w:ascii="Calibri" w:hAnsi="Calibri"/>
          <w:szCs w:val="22"/>
        </w:rPr>
      </w:r>
    </w:p>
    <w:p>
      <w:pPr>
        <w:pStyle w:val="1144"/>
        <w:rPr>
          <w:rFonts w:ascii="Calibri" w:hAnsi="Calibri"/>
          <w:szCs w:val="22"/>
        </w:rPr>
      </w:pPr>
      <w:r/>
      <w:hyperlink w:tooltip="#_Toc490219978" w:anchor="_Toc490219978" w:history="1">
        <w:r>
          <w:rPr>
            <w:rStyle w:val="1143"/>
          </w:rPr>
          <w:t xml:space="preserve">10. Услуги инкассации </w:t>
        </w:r>
        <w:r>
          <w:tab/>
        </w:r>
        <w:r>
          <w:fldChar w:fldCharType="begin"/>
        </w:r>
        <w:r>
          <w:instrText xml:space="preserve"> PAGEREF _Toc490219978 \h </w:instrText>
        </w:r>
        <w:r>
          <w:fldChar w:fldCharType="separate"/>
        </w:r>
        <w:r>
          <w:t xml:space="preserve">51</w:t>
        </w:r>
        <w:r>
          <w:fldChar w:fldCharType="end"/>
        </w:r>
      </w:hyperlink>
      <w:r>
        <w:rPr>
          <w:rFonts w:ascii="Calibri" w:hAnsi="Calibri"/>
          <w:szCs w:val="22"/>
        </w:rPr>
      </w:r>
      <w:r>
        <w:rPr>
          <w:rFonts w:ascii="Calibri" w:hAnsi="Calibri"/>
          <w:szCs w:val="22"/>
        </w:rPr>
      </w:r>
    </w:p>
    <w:p>
      <w:pPr>
        <w:pStyle w:val="1144"/>
        <w:rPr>
          <w:rFonts w:ascii="Calibri" w:hAnsi="Calibri"/>
          <w:szCs w:val="22"/>
        </w:rPr>
      </w:pPr>
      <w:r/>
      <w:hyperlink w:tooltip="#_Toc490219979" w:anchor="_Toc490219979" w:history="1">
        <w:r>
          <w:rPr>
            <w:rStyle w:val="1143"/>
          </w:rPr>
          <w:t xml:space="preserve">11. Операции по покупке-продаже иностранной валюты</w:t>
        </w:r>
        <w:r>
          <w:tab/>
        </w:r>
        <w:r>
          <w:fldChar w:fldCharType="begin"/>
        </w:r>
        <w:r>
          <w:instrText xml:space="preserve"> PAGEREF _Toc490219979 \h </w:instrText>
        </w:r>
        <w:r>
          <w:fldChar w:fldCharType="separate"/>
        </w:r>
        <w:r>
          <w:t xml:space="preserve">51</w:t>
        </w:r>
        <w:r>
          <w:fldChar w:fldCharType="end"/>
        </w:r>
      </w:hyperlink>
      <w:r>
        <w:rPr>
          <w:rFonts w:ascii="Calibri" w:hAnsi="Calibri"/>
          <w:szCs w:val="22"/>
        </w:rPr>
      </w:r>
      <w:r>
        <w:rPr>
          <w:rFonts w:ascii="Calibri" w:hAnsi="Calibri"/>
          <w:szCs w:val="22"/>
        </w:rPr>
      </w:r>
    </w:p>
    <w:p>
      <w:pPr>
        <w:pStyle w:val="1144"/>
        <w:rPr>
          <w:rFonts w:ascii="Calibri" w:hAnsi="Calibri"/>
          <w:szCs w:val="22"/>
        </w:rPr>
      </w:pPr>
      <w:r/>
      <w:hyperlink w:tooltip="#_Toc490219980" w:anchor="_Toc490219980" w:history="1">
        <w:r>
          <w:rPr>
            <w:rStyle w:val="1143"/>
          </w:rPr>
          <w:t xml:space="preserve">12. Кредитные операции</w:t>
        </w:r>
        <w:r>
          <w:tab/>
        </w:r>
        <w:r>
          <w:fldChar w:fldCharType="begin"/>
        </w:r>
        <w:r>
          <w:instrText xml:space="preserve"> PAGEREF _Toc490219980 \h </w:instrText>
        </w:r>
        <w:r>
          <w:fldChar w:fldCharType="separate"/>
        </w:r>
        <w:r>
          <w:t xml:space="preserve">52</w:t>
        </w:r>
        <w:r>
          <w:fldChar w:fldCharType="end"/>
        </w:r>
      </w:hyperlink>
      <w:r>
        <w:rPr>
          <w:rFonts w:ascii="Calibri" w:hAnsi="Calibri"/>
          <w:szCs w:val="22"/>
        </w:rPr>
      </w:r>
      <w:r>
        <w:rPr>
          <w:rFonts w:ascii="Calibri" w:hAnsi="Calibri"/>
          <w:szCs w:val="22"/>
        </w:rPr>
      </w:r>
    </w:p>
    <w:p>
      <w:pPr>
        <w:pStyle w:val="1144"/>
        <w:rPr>
          <w:rFonts w:ascii="Calibri" w:hAnsi="Calibri"/>
          <w:szCs w:val="22"/>
        </w:rPr>
      </w:pPr>
      <w:r/>
      <w:hyperlink w:tooltip="#_Toc490219981" w:anchor="_Toc490219981" w:history="1">
        <w:r>
          <w:rPr>
            <w:rStyle w:val="1143"/>
          </w:rPr>
          <w:t xml:space="preserve">13. Обслуживание торгово-сервисных предприятий*, принимающих к оплате платежные карты</w:t>
        </w:r>
        <w:r>
          <w:tab/>
        </w:r>
        <w:r>
          <w:fldChar w:fldCharType="begin"/>
        </w:r>
        <w:r>
          <w:instrText xml:space="preserve"> PAGEREF _Toc490219981 \h </w:instrText>
        </w:r>
        <w:r>
          <w:fldChar w:fldCharType="separate"/>
        </w:r>
        <w:r>
          <w:t xml:space="preserve">65</w:t>
        </w:r>
        <w:r>
          <w:fldChar w:fldCharType="end"/>
        </w:r>
      </w:hyperlink>
      <w:r>
        <w:rPr>
          <w:rFonts w:ascii="Calibri" w:hAnsi="Calibri"/>
          <w:szCs w:val="22"/>
        </w:rPr>
      </w:r>
      <w:r>
        <w:rPr>
          <w:rFonts w:ascii="Calibri" w:hAnsi="Calibri"/>
          <w:szCs w:val="22"/>
        </w:rPr>
      </w:r>
    </w:p>
    <w:p>
      <w:pPr>
        <w:pStyle w:val="1144"/>
        <w:rPr>
          <w:rFonts w:ascii="Calibri" w:hAnsi="Calibri"/>
          <w:szCs w:val="22"/>
        </w:rPr>
      </w:pPr>
      <w:r/>
      <w:hyperlink w:tooltip="#_Toc490219982" w:anchor="_Toc490219982" w:history="1">
        <w:r>
          <w:rPr>
            <w:rStyle w:val="1143"/>
          </w:rPr>
          <w:t xml:space="preserve">14. Депозитарные услуги</w:t>
        </w:r>
        <w:r>
          <w:tab/>
        </w:r>
        <w:r>
          <w:fldChar w:fldCharType="begin"/>
        </w:r>
        <w:r>
          <w:instrText xml:space="preserve"> PAGEREF _Toc490219982 \h </w:instrText>
        </w:r>
        <w:r>
          <w:fldChar w:fldCharType="separate"/>
        </w:r>
        <w:r>
          <w:t xml:space="preserve">67</w:t>
        </w:r>
        <w:r>
          <w:fldChar w:fldCharType="end"/>
        </w:r>
      </w:hyperlink>
      <w:r>
        <w:rPr>
          <w:rFonts w:ascii="Calibri" w:hAnsi="Calibri"/>
          <w:szCs w:val="22"/>
        </w:rPr>
      </w:r>
      <w:r>
        <w:rPr>
          <w:rFonts w:ascii="Calibri" w:hAnsi="Calibri"/>
          <w:szCs w:val="22"/>
        </w:rPr>
      </w:r>
    </w:p>
    <w:p>
      <w:pPr>
        <w:pStyle w:val="1144"/>
        <w:rPr>
          <w:rStyle w:val="1143"/>
        </w:rPr>
      </w:pPr>
      <w:r/>
      <w:hyperlink w:tooltip="#_Toc490219983" w:anchor="_Toc490219983" w:history="1">
        <w:r>
          <w:rPr>
            <w:rStyle w:val="1143"/>
          </w:rPr>
          <w:t xml:space="preserve">15. Операции с монетами из драгоценных металлов.</w:t>
        </w:r>
        <w:r>
          <w:tab/>
          <w:t xml:space="preserve">40</w:t>
        </w:r>
      </w:hyperlink>
      <w:r>
        <w:rPr>
          <w:rStyle w:val="1143"/>
        </w:rPr>
      </w:r>
      <w:r>
        <w:rPr>
          <w:rStyle w:val="1143"/>
        </w:rPr>
      </w:r>
    </w:p>
    <w:p>
      <w:pPr>
        <w:pStyle w:val="1144"/>
        <w:rPr>
          <w:rStyle w:val="1143"/>
        </w:rPr>
      </w:pPr>
      <w:r/>
      <w:hyperlink w:tooltip="#_Toc490219983" w:anchor="_Toc490219983" w:history="1">
        <w:r>
          <w:rPr>
            <w:rStyle w:val="1143"/>
          </w:rPr>
          <w:t xml:space="preserve">1</w:t>
        </w:r>
        <w:r>
          <w:rPr>
            <w:rStyle w:val="1143"/>
          </w:rPr>
          <w:t xml:space="preserve">6</w:t>
        </w:r>
        <w:r>
          <w:rPr>
            <w:rStyle w:val="1143"/>
          </w:rPr>
          <w:t xml:space="preserve">. Операции с </w:t>
        </w:r>
        <w:r>
          <w:rPr>
            <w:rStyle w:val="1143"/>
          </w:rPr>
          <w:t xml:space="preserve">драгоценными металлами</w:t>
        </w:r>
        <w:r>
          <w:rPr>
            <w:rStyle w:val="1143"/>
          </w:rPr>
          <w:t xml:space="preserve">.</w:t>
        </w:r>
        <w:r>
          <w:tab/>
          <w:t xml:space="preserve">40</w:t>
        </w:r>
      </w:hyperlink>
      <w:r>
        <w:rPr>
          <w:rStyle w:val="1143"/>
        </w:rPr>
      </w:r>
      <w:r>
        <w:rPr>
          <w:rStyle w:val="1143"/>
        </w:rPr>
      </w:r>
    </w:p>
    <w:p>
      <w:pPr>
        <w:pStyle w:val="1144"/>
        <w:rPr>
          <w:rStyle w:val="1143"/>
        </w:rPr>
      </w:pPr>
      <w:r/>
      <w:hyperlink w:tooltip="#_Toc490219983" w:anchor="_Toc490219983" w:history="1">
        <w:r>
          <w:rPr>
            <w:rStyle w:val="1143"/>
          </w:rPr>
          <w:t xml:space="preserve">1</w:t>
        </w:r>
        <w:r>
          <w:rPr>
            <w:rStyle w:val="1143"/>
          </w:rPr>
          <w:t xml:space="preserve">7</w:t>
        </w:r>
        <w:r>
          <w:rPr>
            <w:rStyle w:val="1143"/>
          </w:rPr>
          <w:t xml:space="preserve">. </w:t>
        </w:r>
        <w:r>
          <w:rPr>
            <w:rStyle w:val="1143"/>
          </w:rPr>
          <w:t xml:space="preserve">Обслуживание с использованием Торговой системы РСХБ-Дилинг АО «Россельхозбагк»</w:t>
        </w:r>
        <w:r>
          <w:rPr>
            <w:rStyle w:val="1143"/>
          </w:rPr>
          <w:t xml:space="preserve">.</w:t>
        </w:r>
        <w:r>
          <w:tab/>
          <w:t xml:space="preserve">42</w:t>
        </w:r>
      </w:hyperlink>
      <w:r>
        <w:rPr>
          <w:rStyle w:val="1143"/>
        </w:rPr>
      </w:r>
      <w:r>
        <w:rPr>
          <w:rStyle w:val="1143"/>
        </w:rPr>
      </w:r>
    </w:p>
    <w:p>
      <w:r/>
      <w:r/>
    </w:p>
    <w:p>
      <w:r>
        <w:rPr>
          <w:sz w:val="22"/>
          <w:szCs w:val="22"/>
        </w:rPr>
        <w:fldChar w:fldCharType="end"/>
      </w:r>
      <w:r>
        <w:rPr>
          <w:b w:val="0"/>
          <w:bCs w:val="0"/>
          <w:lang w:val="en-US"/>
        </w:rPr>
      </w:r>
      <w:r/>
    </w:p>
    <w:p>
      <w:pPr>
        <w:pStyle w:val="1103"/>
        <w:jc w:val="center"/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</w:r>
      <w:r>
        <w:rPr>
          <w:b w:val="0"/>
          <w:bCs w:val="0"/>
          <w:lang w:val="en-US"/>
        </w:rPr>
      </w:r>
      <w:r>
        <w:rPr>
          <w:b w:val="0"/>
          <w:bCs w:val="0"/>
          <w:lang w:val="en-US"/>
        </w:rPr>
      </w:r>
    </w:p>
    <w:p>
      <w:pPr>
        <w:pStyle w:val="1103"/>
        <w:jc w:val="center"/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</w:r>
      <w:r>
        <w:rPr>
          <w:b w:val="0"/>
          <w:bCs w:val="0"/>
          <w:lang w:val="en-US"/>
        </w:rPr>
      </w:r>
      <w:r>
        <w:rPr>
          <w:b w:val="0"/>
          <w:bCs w:val="0"/>
          <w:lang w:val="en-US"/>
        </w:rPr>
      </w:r>
    </w:p>
    <w:p>
      <w:pPr>
        <w:pStyle w:val="1103"/>
        <w:jc w:val="center"/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</w:r>
      <w:r>
        <w:rPr>
          <w:b w:val="0"/>
          <w:bCs w:val="0"/>
          <w:lang w:val="en-US"/>
        </w:rPr>
      </w:r>
      <w:r>
        <w:rPr>
          <w:b w:val="0"/>
          <w:bCs w:val="0"/>
          <w:lang w:val="en-US"/>
        </w:rPr>
      </w:r>
    </w:p>
    <w:p>
      <w:pPr>
        <w:pStyle w:val="1103"/>
        <w:jc w:val="center"/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</w:r>
      <w:r>
        <w:rPr>
          <w:b w:val="0"/>
          <w:bCs w:val="0"/>
          <w:lang w:val="en-US"/>
        </w:rPr>
      </w:r>
      <w:r>
        <w:rPr>
          <w:b w:val="0"/>
          <w:bCs w:val="0"/>
          <w:lang w:val="en-US"/>
        </w:rPr>
      </w:r>
    </w:p>
    <w:p>
      <w:pPr>
        <w:pStyle w:val="1103"/>
        <w:jc w:val="center"/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</w:r>
      <w:r>
        <w:rPr>
          <w:b w:val="0"/>
          <w:bCs w:val="0"/>
          <w:lang w:val="en-US"/>
        </w:rPr>
      </w:r>
      <w:r>
        <w:rPr>
          <w:b w:val="0"/>
          <w:bCs w:val="0"/>
          <w:lang w:val="en-US"/>
        </w:rPr>
      </w:r>
    </w:p>
    <w:p>
      <w:pPr>
        <w:pStyle w:val="1103"/>
        <w:jc w:val="center"/>
        <w:rPr>
          <w:bCs w:val="0"/>
          <w:sz w:val="24"/>
          <w:szCs w:val="24"/>
        </w:rPr>
      </w:pPr>
      <w:r>
        <w:rPr>
          <w:b w:val="0"/>
          <w:bCs w:val="0"/>
        </w:rPr>
        <w:t xml:space="preserve">Обслуживание с использованием Торговой системы</w:t>
      </w:r>
      <w:r>
        <w:rPr>
          <w:b w:val="0"/>
          <w:bCs w:val="0"/>
        </w:rPr>
        <w:br/>
        <w:t xml:space="preserve"> РСХБ-Дилинг АО «Россельхозбанк»</w:t>
      </w:r>
      <w:r>
        <w:br w:type="page" w:clear="all"/>
      </w:r>
      <w:bookmarkStart w:id="1" w:name="_Toc490219969"/>
      <w:r>
        <w:rPr>
          <w:sz w:val="24"/>
          <w:szCs w:val="24"/>
        </w:rPr>
        <w:t xml:space="preserve">1. Открытие и ведение счетов</w:t>
      </w:r>
      <w:bookmarkEnd w:id="1"/>
      <w:r>
        <w:rPr>
          <w:bCs w:val="0"/>
          <w:sz w:val="24"/>
          <w:szCs w:val="24"/>
        </w:rPr>
      </w:r>
      <w:r>
        <w:rPr>
          <w:bCs w:val="0"/>
          <w:sz w:val="24"/>
          <w:szCs w:val="24"/>
        </w:rPr>
      </w:r>
    </w:p>
    <w:tbl>
      <w:tblPr>
        <w:tblW w:w="10102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719"/>
        <w:gridCol w:w="1985"/>
        <w:gridCol w:w="3297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10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1.1. Открытие и ведение счетов в рублях Российской Федерации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Открытие счета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2 5</w:t>
            </w:r>
            <w:r>
              <w:rPr>
                <w:sz w:val="20"/>
                <w:szCs w:val="20"/>
              </w:rPr>
              <w:t xml:space="preserve">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297" w:type="dxa"/>
            <w:vMerge w:val="restart"/>
            <w:textDirection w:val="lrTb"/>
            <w:noWrap w:val="false"/>
          </w:tcPr>
          <w:p>
            <w:pPr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 случае необходимости за оформление Банком карточки с образцами подписей и оттиска печати комиссия не взимается.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« Без взимания комиссии в Банке открываются и обслуживаются: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бюджетные счета (счета, открываемые на балансовых позициях 401-404);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счета бюджетных учреждений/казенных учреждений/автономных учреждений;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депозитные счета нотариусов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отдельные счета головного исполнителя;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отдельные счета исполнителя государственного оборонного заказа;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специальные банковские счета для размещения саморегулируемыми организациями средств компенсационного фонда;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специальные банковские счета для размещения саморегулируемыми организациями средств компенсационного фонда возмещения вреда;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специальные банковские счета для размещения саморегулируемыми организациями средств компенсационного фонда обеспечения договорных обязательств;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публичные депозитные счета;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специальные счета участника закупки для обеспечения заявок на участие 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 конкурсах и аукционах;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счета эскроу для расчетов по договору участия в долевом строительстве.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Применяется при предоставлении услуг, указанных в разделе 1 «Открытие и ведение счетов» настоящих тарифов.».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 при одновременном соблюдении следующих условий: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149"/>
              <w:numPr>
                <w:ilvl w:val="0"/>
                <w:numId w:val="30"/>
              </w:numPr>
              <w:contextualSpacing/>
              <w:ind w:left="0" w:firstLine="0"/>
              <w:jc w:val="both"/>
              <w:tabs>
                <w:tab w:val="left" w:pos="447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Наличие у клиента действующего договора о выпуске и обслуживании бизнес-карты к расчетному счету (бизнес-карта обслуживается в рамках тарифного плана «Корпоративный Плюс»).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149"/>
              <w:numPr>
                <w:ilvl w:val="0"/>
                <w:numId w:val="30"/>
              </w:numPr>
              <w:contextualSpacing/>
              <w:ind w:left="0" w:firstLine="0"/>
              <w:jc w:val="both"/>
              <w:tabs>
                <w:tab w:val="left" w:pos="447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Подписание с клиентом договора эквайринга и договора о выпуске и обслуживании бизнес-карты к расчетному счету в одном региональном филиале Банка.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447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Выполнение условий подтверждается надписью на заявлении на открытие счета «Счет для зачисления возмещения по операциям с использованием платежных карт в рамках договора эквайринга, заключенного с </w:t>
            </w:r>
            <w:r>
              <w:rPr>
                <w:sz w:val="20"/>
                <w:szCs w:val="20"/>
              </w:rPr>
              <w:br/>
              <w:t xml:space="preserve">АО «Россельхозбанк», сделанной сотрудником регионального филиала Банка.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447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несоблюдении любого из указанных условий комиссия взимается в стандартном размере.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Если бизнес-карты обслуживается в рамках тарифного плана «Корпоративный» комиссия взимается в стандартном размере.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при переходе на обслуживание из другого подраз</w:t>
            </w:r>
            <w:r>
              <w:rPr>
                <w:sz w:val="20"/>
                <w:szCs w:val="20"/>
              </w:rPr>
              <w:t xml:space="preserve">деления Банка </w:t>
            </w:r>
            <w:r>
              <w:rPr>
                <w:sz w:val="20"/>
                <w:szCs w:val="20"/>
              </w:rPr>
              <w:t xml:space="preserve">и предъявле</w:t>
            </w:r>
            <w:r>
              <w:rPr>
                <w:sz w:val="20"/>
                <w:szCs w:val="20"/>
              </w:rPr>
              <w:t xml:space="preserve">нии клиентом Уведом</w:t>
            </w:r>
            <w:r>
              <w:rPr>
                <w:sz w:val="20"/>
                <w:szCs w:val="20"/>
              </w:rPr>
              <w:t xml:space="preserve">ления о закрытии счета в подраз</w:t>
            </w:r>
            <w:r>
              <w:rPr>
                <w:sz w:val="20"/>
                <w:szCs w:val="20"/>
              </w:rPr>
              <w:t xml:space="preserve">делении Банка, выданного в течение 3-х месяцев с даты закрытия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spacing w:before="4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297" w:type="dxa"/>
            <w:vMerge w:val="continue"/>
            <w:textDirection w:val="lrTb"/>
            <w:noWrap w:val="false"/>
          </w:tcPr>
          <w:p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накопительного счета, счета с особым режимом, счета по депозиту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297" w:type="dxa"/>
            <w:vMerge w:val="continue"/>
            <w:textDirection w:val="lrTb"/>
            <w:noWrap w:val="false"/>
          </w:tcPr>
          <w:p>
            <w:pPr>
              <w:spacing w:before="1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для клиентов, в отношении которых введена любая из процедур, применяемых в деле о банкротстве в соответствии с Федеральным законом от 26.10.2002 № 127-ФЗ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«О несостоятельности (банкротстве)» или находящихся в процессе ликвидации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клиентам, включенным в региональную адресную программу по проведению капитального ремонта много</w:t>
            </w:r>
            <w:r>
              <w:rPr>
                <w:sz w:val="20"/>
                <w:szCs w:val="20"/>
              </w:rPr>
              <w:t xml:space="preserve">квартирных домов, переселения граждан из аварийного жилищного фонда в соответствии с Федеральным Законом от 21.07.2007 №185-ФЗ «О фонде содействия реформированию жилищно-коммунального хозяйства» в рамках заключенных договоров специального банковского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клиентам, заключившим договор специального банковского для формирования фонда капитального ремонта в рамках требований Жилищного кодекса РФ от 29.12.2004 №188-ФЗ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клиентам, заключившим договор номинального банковского счета, </w:t>
            </w:r>
            <w:r>
              <w:rPr>
                <w:sz w:val="20"/>
                <w:szCs w:val="20"/>
              </w:rPr>
              <w:t xml:space="preserve">открываемого организациям, на которые возлагается исполнение обязанностей  опекунов и попечителей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клиентам</w:t>
            </w:r>
            <w:r>
              <w:rPr>
                <w:sz w:val="20"/>
                <w:szCs w:val="20"/>
              </w:rPr>
              <w:t xml:space="preserve">, являющимся садоводческими или огородническими некоммерческими товариществами в соответствии с Федеральным законом от 29.07.2017 №</w:t>
            </w:r>
            <w:r>
              <w:rPr>
                <w:sz w:val="20"/>
                <w:szCs w:val="20"/>
                <w:lang w:val="en-US"/>
              </w:rPr>
              <w:t xml:space="preserve"> </w:t>
            </w:r>
            <w:r>
              <w:rPr>
                <w:sz w:val="20"/>
                <w:szCs w:val="20"/>
              </w:rPr>
              <w:t xml:space="preserve">217-ФЗ «О ведении гражданами садоводства и огородничества для собственных нуж</w:t>
            </w:r>
            <w:r>
              <w:rPr>
                <w:sz w:val="20"/>
                <w:szCs w:val="20"/>
              </w:rPr>
              <w:t xml:space="preserve">д и о внесении изменений в отдельные законодательные акты Российской Федерации», иными садоводческими, огородническими и дачными некоммерческими объединениями граждан, созданными в соответствии с Федеральным законом от 15.04.1998 № 66-ФЗ «О садоводческих, </w:t>
            </w:r>
            <w:r>
              <w:rPr>
                <w:sz w:val="20"/>
                <w:szCs w:val="20"/>
              </w:rPr>
              <w:t xml:space="preserve">огороднических и дачных некоммерческих объединениях граждан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специального счета участника закупки для обеспечения заявок на участие в конкурсах и аукционах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bCs/>
              </w:rPr>
              <w:t xml:space="preserve">- </w:t>
            </w:r>
            <w:r>
              <w:rPr>
                <w:sz w:val="20"/>
                <w:szCs w:val="20"/>
              </w:rPr>
              <w:t xml:space="preserve">для зачисления возмещения по операциям с использованием платежных карт в рамках договора эквайринга, заключенного с АО «Россельхозбанк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7" w:type="dxa"/>
            <w:vMerge w:val="continue"/>
            <w:textDirection w:val="lrTb"/>
            <w:noWrap w:val="false"/>
          </w:tcPr>
          <w:p>
            <w:pPr>
              <w:spacing w:before="1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Закрытие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pStyle w:val="1107"/>
              <w:jc w:val="center"/>
              <w:spacing w:before="40"/>
              <w:rPr>
                <w:b w:val="0"/>
                <w:bCs w:val="0"/>
                <w:iCs/>
                <w:sz w:val="20"/>
                <w:szCs w:val="20"/>
              </w:rPr>
            </w:pPr>
            <w:r>
              <w:rPr>
                <w:b w:val="0"/>
                <w:bCs w:val="0"/>
                <w:iCs/>
                <w:sz w:val="20"/>
                <w:szCs w:val="20"/>
              </w:rPr>
              <w:t xml:space="preserve">Не взимается</w:t>
            </w:r>
            <w:r>
              <w:rPr>
                <w:b w:val="0"/>
                <w:bCs w:val="0"/>
                <w:iCs/>
                <w:sz w:val="20"/>
                <w:szCs w:val="20"/>
              </w:rPr>
            </w:r>
            <w:r>
              <w:rPr>
                <w:b w:val="0"/>
                <w:bCs w:val="0"/>
                <w:i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Ведение счета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30</w:t>
            </w:r>
            <w:r>
              <w:rPr>
                <w:sz w:val="20"/>
                <w:szCs w:val="20"/>
              </w:rPr>
              <w:t xml:space="preserve">00 руб. 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месяц</w:t>
            </w:r>
            <w:r>
              <w:rPr>
                <w:b/>
                <w:i/>
                <w:sz w:val="20"/>
                <w:szCs w:val="20"/>
              </w:rPr>
            </w:r>
            <w:r>
              <w:rPr>
                <w:b/>
                <w:i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ежемесячно в последний рабочий день месяца/в день закрытия счета, кроме месяца, в котором открыт счет.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по ставке тарифа, действующе</w:t>
            </w:r>
            <w:r>
              <w:rPr>
                <w:sz w:val="20"/>
                <w:szCs w:val="20"/>
              </w:rPr>
              <w:t xml:space="preserve">й на дату начисления комиссии.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для клиентов, включенных в региональную адресную программу по проведению капитального ремонта многокв</w:t>
            </w:r>
            <w:r>
              <w:rPr>
                <w:sz w:val="20"/>
                <w:szCs w:val="20"/>
              </w:rPr>
              <w:t xml:space="preserve">артирных домов, переселения граждан из аварийного жилищного фонда в соответствии с Федеральным законом от 21.07.2007 № 185-ФЗ «О Фонде содействия реформированию жилищно-коммунального хозяйства» в рамках заключенных договоров специального банковского счета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при </w:t>
            </w:r>
            <w:r>
              <w:rPr>
                <w:bCs/>
                <w:sz w:val="20"/>
                <w:szCs w:val="20"/>
              </w:rPr>
              <w:t xml:space="preserve">использовании клиентом 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</w:t>
            </w:r>
            <w:r>
              <w:rPr>
                <w:sz w:val="20"/>
                <w:szCs w:val="20"/>
              </w:rPr>
              <w:t xml:space="preserve">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Кроме месяца, в котором установлена система </w:t>
            </w:r>
            <w:r>
              <w:rPr>
                <w:sz w:val="20"/>
                <w:szCs w:val="20"/>
              </w:rPr>
              <w:t xml:space="preserve">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Кроме месяца, в котором установлена система дистанционного банковского обслуживания.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</w:t>
            </w:r>
            <w:r>
              <w:rPr>
                <w:sz w:val="20"/>
                <w:szCs w:val="20"/>
              </w:rPr>
              <w:t xml:space="preserve">ае приостановления Банком использования Клиентом системы 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1.1.3 Тарифов в размере, пред</w:t>
            </w:r>
            <w:r>
              <w:rPr>
                <w:sz w:val="20"/>
                <w:szCs w:val="20"/>
              </w:rPr>
              <w:t xml:space="preserve">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 бизнес».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возобновления Банком использования Клиентом системы дистанционного банковского обслуживания «Свой бизнес» на</w:t>
            </w:r>
            <w:r>
              <w:rPr>
                <w:sz w:val="20"/>
                <w:szCs w:val="20"/>
              </w:rPr>
              <w:t xml:space="preserve"> дату взимания комиссионного вознаграждения по п. 1.1.3 Тарифов комиссия за ведение счета взимается в размере, предусмотренном при использовании Клиентом системы дистанционного банковского обслуживания в полном объеме вне зависимости от даты возобновления.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для клиентов, в отношении которых введена любая из процедур, применяемых в деле о банкротстве в соответствии с Федеральным законом от 26.10.2002 № 127-ФЗ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«О несостоятельности (банкротстве)» или находящихся в процессе ликвидации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2200 руб. в месяц при использовании клиентом системы дистанционного банковского обслуживания;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5000 руб. в месяц без использования клиентом системы дистанционного банковского обслуживания»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  <w:t xml:space="preserve"> клиентам, заключившим договор специального банковского счета для формирования фонда капитального ремонта в рамках требований Жилищного кодекса РФ от 29.12.2004 №188-ФЗ, в том числе при использовании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для клиентов, заключивших договор номинального банковского счета, открываемого организациям, на которые возлагается  исполнение обязанностей опекунов или попечителей, в том числе при использовании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клиентам, являющимся садоводческими или огородническими некоммерческими товариществами в соответствии с Федер</w:t>
            </w:r>
            <w:r>
              <w:rPr>
                <w:bCs/>
                <w:sz w:val="20"/>
                <w:szCs w:val="20"/>
              </w:rPr>
              <w:t xml:space="preserve">альным законом от 29.07.2017 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иными садоводческими, огородническими и дачными некоммерческими объ</w:t>
            </w:r>
            <w:r>
              <w:rPr>
                <w:bCs/>
                <w:sz w:val="20"/>
                <w:szCs w:val="20"/>
              </w:rPr>
              <w:t xml:space="preserve">единениями граждан, созданными в соответствии с Федеральным законом от 15.04.1998 № 66-ФЗ «О садоводческих, огороднических и дачных некоммерческих объединениях граждан», в том числе при использовании клиентом системы дистанционного банковского обслуживания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при отсутствии операций по счету в течение календарного месяца, но не более </w:t>
            </w: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 xml:space="preserve">трех</w:t>
            </w:r>
            <w:r>
              <w:rPr>
                <w:sz w:val="20"/>
                <w:szCs w:val="20"/>
              </w:rPr>
              <w:t xml:space="preserve">) календарных месяцев подряд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-специального счета участника закупки для обеспечения заявок на участие в конкурсах и аукционах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bCs/>
              </w:rPr>
              <w:t xml:space="preserve">- </w:t>
            </w:r>
            <w:r>
              <w:rPr>
                <w:sz w:val="20"/>
                <w:szCs w:val="20"/>
              </w:rPr>
              <w:t xml:space="preserve">открытого для зачисления возмещения по операциям с использованием платежных карт в рамках договора </w:t>
            </w:r>
            <w:r>
              <w:rPr>
                <w:sz w:val="20"/>
                <w:szCs w:val="20"/>
              </w:rPr>
              <w:t xml:space="preserve">эквайринга, заключенного с АО «Россельхозбанк», при использовании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признаются операциями по счету: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причисление процентов к счету;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взимание комиссий Банка;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</w:rPr>
              <w:t xml:space="preserve">- зачисление/списание со счета ошибочно зачисленных Банком денежных средств.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ind w:left="0" w:right="0" w:firstLine="0"/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зачисление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денежных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средств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 целью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погашения деб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торской задолженности по оплате комиссий перед Банком</w:t>
            </w:r>
            <w:r>
              <w:rPr>
                <w:rFonts w:ascii="Times New Roman" w:hAnsi="Times New Roman"/>
                <w:sz w:val="20"/>
                <w:szCs w:val="20"/>
                <w:highlight w:val="none"/>
                <w14:ligatures w14:val="none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(применяется, если в поле «Назначение платежа»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расчетного документа/в объявлении на взнос наличными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указывается четкая информация о цели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пополнения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чета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(для погашения дебиторской задолженности по оплате комиссии перед Банком))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  <w14:ligatures w14:val="none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Перечисление/выдача остатка денежных средств при закрытии счета признается операцией по счету.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Начиная с 4 (четвертого) календарного месяца при отсутствии операций по счету комиссия взимается в установленном размере согласно п. 1.1.3, но не более остатка на счете при условии отсутствия </w:t>
            </w:r>
            <w:r>
              <w:rPr>
                <w:sz w:val="20"/>
                <w:szCs w:val="20"/>
              </w:rPr>
              <w:br/>
              <w:t xml:space="preserve">в Банке на дату взимания комиссии предусмотренных законодательством Российской Федерации действующих решений уполномоченных органов </w:t>
            </w:r>
            <w:r>
              <w:rPr>
                <w:sz w:val="20"/>
                <w:szCs w:val="20"/>
              </w:rPr>
              <w:br/>
              <w:t xml:space="preserve">об ограничении прав клиента </w:t>
            </w:r>
            <w:r>
              <w:rPr>
                <w:sz w:val="20"/>
                <w:szCs w:val="20"/>
              </w:rPr>
              <w:br/>
              <w:t xml:space="preserve">на распоряжение </w:t>
            </w:r>
            <w:r>
              <w:rPr>
                <w:sz w:val="20"/>
                <w:szCs w:val="20"/>
              </w:rPr>
              <w:t xml:space="preserve">денежными</w:t>
            </w:r>
            <w:r>
              <w:t xml:space="preserve"> </w:t>
            </w:r>
            <w:r>
              <w:rPr>
                <w:sz w:val="20"/>
                <w:szCs w:val="20"/>
              </w:rPr>
              <w:t xml:space="preserve">средствами по счету».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ведение счета не взимается при одновременном выполнении следующих условий: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149"/>
              <w:numPr>
                <w:ilvl w:val="0"/>
                <w:numId w:val="31"/>
              </w:numPr>
              <w:contextualSpacing/>
              <w:ind w:left="0" w:firstLine="0"/>
              <w:jc w:val="both"/>
              <w:tabs>
                <w:tab w:val="left" w:pos="43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Наличие у клиента в Банке действующего договора о выпуске и </w:t>
            </w:r>
            <w:r>
              <w:rPr>
                <w:sz w:val="20"/>
                <w:szCs w:val="20"/>
              </w:rPr>
              <w:t xml:space="preserve">обслуживании бизнес-карты к расчетному счету, заключенного ранее чем открыт счет для зачисления денежных средств по договору эквайринга (бизнес-карта обслуживается в рамках тарифного плана «Корпоративный Плюс»).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149"/>
              <w:numPr>
                <w:ilvl w:val="0"/>
                <w:numId w:val="31"/>
              </w:numPr>
              <w:contextualSpacing/>
              <w:ind w:left="0" w:firstLine="0"/>
              <w:jc w:val="both"/>
              <w:tabs>
                <w:tab w:val="left" w:pos="43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Наличие у клиента действующего договора эквайринга, заключенного с Банком.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149"/>
              <w:numPr>
                <w:ilvl w:val="0"/>
                <w:numId w:val="31"/>
              </w:numPr>
              <w:contextualSpacing/>
              <w:ind w:left="0" w:firstLine="0"/>
              <w:jc w:val="both"/>
              <w:tabs>
                <w:tab w:val="left" w:pos="43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Использование клиентом системы дистанционного банковского обслуживания.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43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несоблюдения любого из указанных условий комиссия взимается в стандартном размере.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Если бизнес-карта обслуживается в рамках тарифного плана «Корпоративный», комиссия взимается в стандартном размере.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1.1.4.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pStyle w:val="1104"/>
              <w:ind w:firstLine="0"/>
              <w:jc w:val="left"/>
              <w:spacing w:before="40" w:after="0"/>
              <w:rPr>
                <w:b w:val="0"/>
                <w:i w:val="0"/>
                <w:iCs w:val="0"/>
                <w:sz w:val="20"/>
                <w:szCs w:val="20"/>
              </w:rPr>
            </w:pPr>
            <w:r>
              <w:rPr>
                <w:b w:val="0"/>
                <w:i w:val="0"/>
                <w:iCs w:val="0"/>
                <w:sz w:val="20"/>
                <w:szCs w:val="20"/>
              </w:rPr>
              <w:t xml:space="preserve">Начисление процентов на остатки средств </w:t>
            </w:r>
            <w:r>
              <w:rPr>
                <w:b w:val="0"/>
                <w:i w:val="0"/>
                <w:iCs w:val="0"/>
                <w:sz w:val="20"/>
                <w:szCs w:val="20"/>
              </w:rPr>
            </w:r>
            <w:r>
              <w:rPr>
                <w:b w:val="0"/>
                <w:i w:val="0"/>
                <w:iCs w:val="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 согласованию сторон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Оформляется дополнительным соглашением к договору банковского счета.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 xml:space="preserve">1.1.5.</w:t>
            </w:r>
            <w:r>
              <w:rPr>
                <w:bCs/>
                <w:sz w:val="20"/>
                <w:szCs w:val="20"/>
                <w:lang w:val="en-US"/>
              </w:rPr>
            </w:r>
            <w:r>
              <w:rPr>
                <w:bCs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«Перевод денежных средств со счета клиента (в том числе при закрытии счета клиента) на счета юридических лиц, субъектов Российской Федерации, муниципальных образований, индивидуальных предпринимателей и физических лиц, занимающихся </w:t>
            </w:r>
            <w:r>
              <w:rPr>
                <w:sz w:val="20"/>
                <w:szCs w:val="20"/>
              </w:rPr>
              <w:br/>
              <w:t xml:space="preserve">в установленном законодательством Российской Федерации порядке частной практикой, </w:t>
            </w:r>
            <w:r>
              <w:rPr>
                <w:sz w:val="20"/>
                <w:szCs w:val="20"/>
              </w:rPr>
              <w:br/>
              <w:t xml:space="preserve">а также на счета физических лиц исключительно в случаях и/или по основаниям (назначению платежа), указанным в пункте 2 графы «Примечание» пункта 1.1.8 Тарифов:».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709"/>
              <w:jc w:val="both"/>
            </w:pPr>
            <w:r/>
            <w:r/>
          </w:p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ind w:left="165"/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297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перевод денежных средств в оплату вознаграждения Банку не взимается.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t xml:space="preserve"> </w:t>
            </w:r>
            <w:r>
              <w:rPr>
                <w:sz w:val="20"/>
                <w:szCs w:val="20"/>
              </w:rPr>
              <w:t xml:space="preserve">Комиссия за перевод денежных средств со счета клиента (в том числе при закрытии счета клиента) на счета физических лиц, открытые в АО «Россельхозбанк» и/или в других кредитных организациях, взимается в соответствии с п. 1.1.8 Тарифов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 при исполнении: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расчетных документов по осуществлению обязательных платежей в бюджетную систему Российской Федерации (налоги, сборы, страховые взносы, пени, штрафы);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расчетных документов по оплате страховых взносов на счета Фонда пенсионного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 социального страхования Российской Федерации, Федерального Фонда и территориальных фондов обязательного медицинского страхования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инкассовых поручений, составленных Банком на основании исполнительных документов, должником по которым является клиент.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осуществление платежа, ранее отправленного по системе дистанционного банковского обслуживания и помещенного в картотеку из-за отсутствия денежных средств на счете или приостановления операций по </w:t>
            </w:r>
            <w:r>
              <w:rPr>
                <w:sz w:val="20"/>
                <w:szCs w:val="20"/>
              </w:rPr>
              <w:t xml:space="preserve">счету налоговым органом/таможенным органом, частично платежным ордером или полностью платежным поручением взимается комиссионное вознаграждение как если бы документ был представлен на бумажном носителе.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совершение платежа на основании платежного требования, поступившего в Банк в электронном виде, в</w:t>
            </w:r>
            <w:r>
              <w:rPr>
                <w:sz w:val="20"/>
                <w:szCs w:val="20"/>
              </w:rPr>
              <w:t xml:space="preserve">зимается, как если бы документ был отправлен по системе дистанционного банковского обслуживания (при наличии акцепта плательщика). При исполнении платежного требования, поступившего в Банк в электронном виде, помещенного в картотеку из-за отсутствия денежн</w:t>
            </w:r>
            <w:r>
              <w:rPr>
                <w:sz w:val="20"/>
                <w:szCs w:val="20"/>
              </w:rPr>
              <w:t xml:space="preserve">ых средств на счете или приостановления операций по счету налоговым органом/таможенным органом, частично платежным ордером или полностью платежным требованием взимается комиссионное вознаграждение, как если бы документ был представлен на бумажном носителе.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113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счете, с которого в соот</w:t>
            </w:r>
            <w:r>
              <w:rPr>
                <w:sz w:val="20"/>
                <w:szCs w:val="20"/>
              </w:rPr>
              <w:t xml:space="preserve">ветствии с условиями договора банковского счета списывается комиссионное вознаграждение за проведение операций (за исключением переводов, отнесенных к 1-4 очередности платежа в соответствии со статьей 855 ГК РФ, платежных поручений 5 группы очередности на </w:t>
            </w:r>
            <w:r>
              <w:rPr>
                <w:sz w:val="20"/>
                <w:szCs w:val="20"/>
              </w:rPr>
              <w:t xml:space="preserve">перечисление денежных средств по уплате налогов и сборов в бюджеты бюджетной системы Российской Федерации, а также сумм страховых взносов в бюджеты государственных внебюджетных фондов и сумм налоговых платежей, платежных требований и инкассовых поручений).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</w:r>
          </w:p>
        </w:tc>
      </w:tr>
      <w:tr>
        <w:tblPrEx/>
        <w:trPr>
          <w:trHeight w:val="450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01" w:type="dxa"/>
            <w:vMerge w:val="restar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1.1.5.1.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О</w:t>
            </w:r>
            <w:r>
              <w:rPr>
                <w:rFonts w:eastAsia="Calibri"/>
                <w:sz w:val="20"/>
                <w:szCs w:val="20"/>
              </w:rPr>
              <w:t xml:space="preserve">ткрытые в АО «Россельхозбанк»: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297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450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01" w:type="dxa"/>
            <w:vMerge w:val="continue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на основании расчетного документа на бумажном носителе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550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297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450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01" w:type="dxa"/>
            <w:vMerge w:val="continue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jc w:val="both"/>
              <w:tabs>
                <w:tab w:val="left" w:pos="17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отправленный клиентом по системе дистанционного банковского обслуживания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297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1.1.5.2.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«Открытые в других кредитных организациях на территории Российской Федерации:».</w:t>
            </w:r>
            <w:r>
              <w:rPr>
                <w:bCs/>
                <w:sz w:val="20"/>
                <w:szCs w:val="20"/>
                <w:highlight w:val="white"/>
              </w:rPr>
              <w:t xml:space="preserve">:</w:t>
            </w:r>
            <w:r>
              <w:rPr>
                <w:bCs/>
                <w:sz w:val="20"/>
                <w:szCs w:val="20"/>
                <w:highlight w:val="white"/>
              </w:rPr>
              <w:t xml:space="preserve">%ТИЩЕНКО%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ind w:left="165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297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515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01" w:type="dxa"/>
            <w:vMerge w:val="restar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на основании расчетного документа на бумажном носителе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  <w:lang w:val="en-US"/>
              </w:rPr>
              <w:t xml:space="preserve">5</w:t>
            </w: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297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515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01" w:type="dxa"/>
            <w:vMerge w:val="continue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отправленный клиентом по системе дистанционного банковского обслуживания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3</w:t>
            </w:r>
            <w:r>
              <w:rPr>
                <w:bCs/>
                <w:sz w:val="20"/>
                <w:szCs w:val="20"/>
              </w:rPr>
              <w:t xml:space="preserve">7</w:t>
            </w:r>
            <w:r>
              <w:rPr>
                <w:bCs/>
                <w:sz w:val="20"/>
                <w:szCs w:val="20"/>
              </w:rPr>
              <w:t xml:space="preserve"> руб.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если сумма платежа до 100 млн.руб. (включительно)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если сумма платежа свыше 100 млн.руб.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297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515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01" w:type="dxa"/>
            <w:vMerge w:val="continue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отправленный клиентом, включенным в региональную адресную программу по проведению капитального ремонта многок</w:t>
            </w:r>
            <w:r>
              <w:rPr>
                <w:bCs/>
                <w:sz w:val="20"/>
                <w:szCs w:val="20"/>
              </w:rPr>
              <w:t xml:space="preserve">вартирных домов, переселения граждан из аварийного жилищного фонда в соответствии с Федеральным законом от 21.07.2007 № 185-ФЗ «О Фонде содействия реформированию жилищно-коммунального хозяйства» в рамках заключенных договоров специального банковского счета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297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515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01" w:type="dxa"/>
            <w:vMerge w:val="continue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отпра</w:t>
            </w:r>
            <w:r>
              <w:rPr>
                <w:bCs/>
                <w:sz w:val="20"/>
                <w:szCs w:val="20"/>
              </w:rPr>
              <w:t xml:space="preserve">вленный клиентом, заключившим договор номинального банковского счета, открываемого организациям, на которые возлагается исполнение обязанностей опекунов или попечителей, в том числе при использовании клиентом системы дистанционного банковского обслуживания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297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5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dxa"/>
            <w:vMerge w:val="continue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297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5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1.1.5.3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ind w:left="34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закрытии счета клиента: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4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 связи с реализацией АО «Россельхозбанк» права расторжения договора банковского счета в соответствии с требованиями законодательства Российской Федерации.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-отправленный в пользу третьих лиц при закрытии счета по заявлению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10% от суммы остатка средств на счете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10% от суммы остатка средств на счете»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7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1.1.6.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spacing w:before="40"/>
              <w:rPr>
                <w:iCs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Перевод денежных средств со счета клиента на основании расчетного </w:t>
            </w:r>
            <w:r>
              <w:rPr>
                <w:rFonts w:eastAsia="Calibri"/>
                <w:sz w:val="20"/>
                <w:szCs w:val="20"/>
              </w:rPr>
              <w:t xml:space="preserve">документа клиента, представленного в Банк на бумажном носителе или в электронном виде с использованием системы дистанционно-банковского обслуживания и имеющего признак «Срочно»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0 руб. за каждый расчетный документ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0" w:leader="none"/>
                <w:tab w:val="left" w:pos="31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Осуществляется при условии заключения дополнительного </w:t>
            </w:r>
            <w:r>
              <w:rPr>
                <w:sz w:val="20"/>
                <w:szCs w:val="20"/>
              </w:rPr>
              <w:t xml:space="preserve">соглашения к договору банковского счета, сост</w:t>
            </w:r>
            <w:r>
              <w:rPr>
                <w:sz w:val="20"/>
                <w:szCs w:val="20"/>
              </w:rPr>
              <w:t xml:space="preserve">оящего из Условий проведения в </w:t>
            </w:r>
            <w:r>
              <w:rPr>
                <w:sz w:val="20"/>
                <w:szCs w:val="20"/>
              </w:rPr>
              <w:t xml:space="preserve">АО «Россельхозбанк» операций по срочному </w:t>
            </w:r>
            <w:r>
              <w:rPr>
                <w:sz w:val="20"/>
                <w:szCs w:val="20"/>
              </w:rPr>
              <w:t xml:space="preserve">переводу платежей клиентов Банка, являющихся юридическими лицами, индивидуальными предпринимателями и физическими лицами, занимающимися в установленном законодательством Российской Федерации порядке частной практикой и Заявления о присоединении к Условиям.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Указанная услуга не применяется в отношении налоговых и иных обязательных переводов денежных </w:t>
            </w:r>
            <w:r>
              <w:rPr>
                <w:sz w:val="20"/>
                <w:szCs w:val="20"/>
              </w:rPr>
              <w:t xml:space="preserve">средств в бюджеты различных уровней и государственные внебюджетные фонды (в т.ч. переводов, возникающих в результате отношений, подпадающих под действие Федерального закона «Об организации предоставления государственных и муниципальных услуг» от 27.07.2010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№ 210-ФЗ). </w:t>
            </w:r>
            <w:r>
              <w:rPr>
                <w:rFonts w:eastAsia="Calibri"/>
                <w:sz w:val="20"/>
                <w:szCs w:val="20"/>
              </w:rPr>
              <w:t xml:space="preserve">Комиссионное вознаграждение взимается Банком дополнительно к комиссии, указанной в  п. 1.1.5 Тарифов</w:t>
            </w:r>
            <w:r>
              <w:rPr>
                <w:b/>
                <w:sz w:val="20"/>
                <w:szCs w:val="20"/>
              </w:rPr>
              <w:t xml:space="preserve">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1.1.</w:t>
            </w:r>
            <w:r>
              <w:rPr>
                <w:bCs/>
                <w:sz w:val="20"/>
                <w:szCs w:val="20"/>
              </w:rPr>
              <w:t xml:space="preserve">7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Зачисление денежных средств на счета  физических лиц – клиентов 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 согласованию сторон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Оформляется отдельным договором либо дополнительным соглашением к договору банковского счета.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1.1.7.1.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Зачисление кредитных денежны</w:t>
            </w:r>
            <w:r>
              <w:rPr>
                <w:iCs/>
                <w:sz w:val="20"/>
                <w:szCs w:val="20"/>
              </w:rPr>
              <w:t xml:space="preserve">х средств на счета заемщиков Банка- юридических лиц, субъектов Российской Федерации, муниципальных образований, индивидуальных предпринимателей и физических лиц, занимающихся в установленном законодательством Российской Федерации порядке частной практикой 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По согласованию сторон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Оформляется отдельным договором либо дополнительным соглашением к договору банковского счета.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</w:t>
            </w:r>
            <w:r>
              <w:rPr>
                <w:sz w:val="20"/>
                <w:szCs w:val="20"/>
              </w:rPr>
              <w:t xml:space="preserve">8</w:t>
            </w:r>
            <w:r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«Перевод денежных средств со счета клиента (в том числе при закрытии счета клиента) на счета физических лиц, открытые в АО «Россельхозбанк» и/или в других кредитных организациях».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ОБЩЕЙ СУММЕ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150 000,00 руб. (включительно);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1% от суммы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ОБЩЕЙ СУММЕ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150 000,01 руб. до 300 000,00 руб. (включительно);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1,7% от суммы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ОБЩЕЙ СУММЕ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300 000,01 руб.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2 000 000,00 руб. (включительно);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3,7% от суммы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ОБЩЕЙ СУММЕ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2 000 000,01 руб.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5 000 000,00 руб. (включительно);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6% от суммы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ОБЩЕЙ СУММЕ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  <w:szCs w:val="20"/>
              </w:rPr>
              <w:t xml:space="preserve">свыше 5 000 000,00 руб.»</w:t>
            </w:r>
            <w:r>
              <w:rPr>
                <w:sz w:val="20"/>
                <w:highlight w:val="yellow"/>
              </w:rPr>
            </w:r>
            <w:r>
              <w:rPr>
                <w:sz w:val="20"/>
                <w:highlight w:val="yellow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1. Комиссия взимается при переводе денежных средств на счета физических лиц, в том числе: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- на текущие счета и счета вкладов;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- на счета, открытые для расчетов с использованием карт;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- на счета кредитных организаций с балансовой позицией </w:t>
            </w:r>
            <w:r>
              <w:rPr>
                <w:sz w:val="20"/>
                <w:szCs w:val="20"/>
              </w:rPr>
              <w:t xml:space="preserve">30102, 30109, 30232, 30301, 30302, 47422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iCs/>
                <w:sz w:val="22"/>
                <w:szCs w:val="22"/>
              </w:rPr>
              <w:t xml:space="preserve">для</w:t>
            </w:r>
            <w:r>
              <w:rPr>
                <w:iCs/>
                <w:sz w:val="20"/>
                <w:szCs w:val="20"/>
              </w:rPr>
              <w:t xml:space="preserve"> последующего зачисления денежных средств на счета физических лиц.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2. При осуществлении следующих операций комиссия взимается согласно п. 1.1.5 Тарифов: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- перевод денежных средств со счетов страховых и управляющих компаний;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- перевод денежных средств с расчетного счета застройщика;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- перечисление заработной платы и приравненных к ней платежей (вне рамок отдельных договоров/дополнительных соглашений к договору банковского счета, заключенных клиентами с АО «Россельхозбанк»);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- перечисление алиментов, пенсий,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 стипендий, иных социальных выплат;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- перечисление дохода лицам, занимающимся частной практикой;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- перевод денежных средств со счетов, источниками формирования денежных средств на которых являются средства фондов капитального ремонта общего имущества в многоквартирных домах;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- исполнение инкассовых поручений, составленных Банком на основании исполнительных документов, должником по которым является клиент.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Пункт 2 настоящего примечани</w:t>
            </w:r>
            <w:r>
              <w:rPr>
                <w:iCs/>
                <w:sz w:val="20"/>
                <w:szCs w:val="20"/>
              </w:rPr>
              <w:t xml:space="preserve">я применяется, если в поле «Назначение платежа» указывается четкая информация о цели осуществления перевода и данная информация соответствует одной из операций, указанных в п. 2 настоящего примечания (выплата зарплаты, пенсий, стипендий, алиментов и т.д.).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указании в поле «Назначение платежа» нескол</w:t>
            </w:r>
            <w:r>
              <w:rPr>
                <w:iCs/>
                <w:sz w:val="20"/>
                <w:szCs w:val="20"/>
              </w:rPr>
              <w:t xml:space="preserve">ьких оснований для перевода денежных средств, комиссионное вознаграждение взимается согласно п. 1.1.5 Тарифов только в том случае, если все указанные в поле «Назначение платежа» основания соответствуют операциям, перечисленным в п. 2 настоящего примечания.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3. Комиссия не взимается за перевод денежных средств: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- с номинального банковского счета, открываемого организациям, на которые возлагается исполнение обязанностей опекунов или попечителей, в том числе при использовании клиентом системы дистанционного банковского обслуживания;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- в благотворительных целях (при наличии решения АО «Россельхозбанк» о приеме и перечислении переводов денежных средств в пользу конкретных физических лиц).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4. При переводе сумм заработной платы, пенсионных, страховых и иных выплат на счета физических </w:t>
            </w:r>
            <w:r>
              <w:rPr>
                <w:iCs/>
                <w:sz w:val="20"/>
                <w:szCs w:val="20"/>
              </w:rPr>
              <w:t xml:space="preserve">лиц согласно условиям отдельных договоров/дополнительных соглашений к договору банковского счета, заключенных клиентами с АО «Россельхозбанк», комиссионное вознаграждение взимается в соответствии с п. 1.1.7 Тарифов.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Для </w:t>
            </w:r>
            <w:r>
              <w:rPr>
                <w:iCs/>
                <w:sz w:val="20"/>
                <w:szCs w:val="20"/>
              </w:rPr>
              <w:t xml:space="preserve">определения размера тарифа по каждой операции рассчитывается ОБЩАЯ СУММА денежных средств, равная совокупности размера уже совершенных переводов клиентом в текущем календарном месяце и размера перевода денежных средств, по которому рассчитывается комиссия.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Размер тарифа по каждой операции соответствует ставке, указанной к суммовой градации, в интервал которой относится рассчитанная ОБЩАЯ СУММА денежных средств.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определении тарифа в расчет принимаются переводы денежных средств, совершенные по одному счету клиента.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расчете ОБЩЕЙ СУММЫ не учитываются операции, указанные в пунктах 2, 3, 4 настоящего примечания.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счете, с которого в соот</w:t>
            </w:r>
            <w:r>
              <w:rPr>
                <w:iCs/>
                <w:sz w:val="20"/>
                <w:szCs w:val="20"/>
              </w:rPr>
              <w:t xml:space="preserve">ветствии с условиями договора банковского счета списывается комиссионное вознаграждение за проведение операций (за исключением переводов, отнесенных к 1-4 очередности платежа в соответствии со статьей 855 ГК РФ, платежных требований и инкассовых поручений)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ind w:left="34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1.1.</w:t>
            </w:r>
            <w:r>
              <w:rPr>
                <w:bCs/>
                <w:sz w:val="20"/>
                <w:szCs w:val="20"/>
              </w:rPr>
              <w:t xml:space="preserve">9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Прием на инкассо платежных требований/инкассовых поручений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на бумажном носителе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с использованием системы дистанционного банковского обслуживания (ДБО)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400</w:t>
            </w:r>
            <w:r>
              <w:rPr>
                <w:bCs/>
                <w:sz w:val="20"/>
                <w:szCs w:val="20"/>
              </w:rPr>
              <w:t xml:space="preserve"> руб. за один расчетный документ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50 руб. за один расчетный документ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spacing w:before="40"/>
              <w:rPr>
                <w:i/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i/>
                <w:iCs/>
                <w:sz w:val="20"/>
                <w:szCs w:val="20"/>
              </w:rPr>
            </w:r>
            <w:r>
              <w:rPr>
                <w:i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1.1.</w:t>
            </w:r>
            <w:r>
              <w:rPr>
                <w:bCs/>
                <w:sz w:val="20"/>
                <w:szCs w:val="20"/>
              </w:rPr>
              <w:t xml:space="preserve">10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Направление запроса в банк-корр</w:t>
            </w:r>
            <w:r>
              <w:rPr>
                <w:bCs/>
                <w:sz w:val="20"/>
                <w:szCs w:val="20"/>
              </w:rPr>
              <w:t xml:space="preserve">еспондент на проведение розыска платежа, уточнение реквизитов платежа по заявлению Клиента (за исключением розыска платежа, уточнения реквизитов платежа в рамках перевода денежных средств в валюте Российской Федерации на счет, открытый в банке-нерезиденте)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Направление запроса в банк-корреспондент на проведение розыска платежа, уточнение реквизитов платежа по заявлению Клиента (по переводу денежных средств в валюте Российской Федерации на счет, открытый в банке-нерезиденте)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300</w:t>
            </w:r>
            <w:r>
              <w:rPr>
                <w:bCs/>
                <w:sz w:val="20"/>
                <w:szCs w:val="20"/>
              </w:rPr>
              <w:t xml:space="preserve"> руб.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 каждому платежу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 каждому платежу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pStyle w:val="1124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 платежам внутри  </w:t>
            </w:r>
            <w:r>
              <w:rPr>
                <w:bCs/>
                <w:sz w:val="20"/>
                <w:szCs w:val="20"/>
              </w:rPr>
              <w:t xml:space="preserve">АО «Россельхозбанк» производится бесплатно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1124"/>
              <w:spacing w:before="40"/>
              <w:rPr>
                <w:b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1124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1.1.1</w:t>
            </w:r>
            <w:r>
              <w:rPr>
                <w:bCs/>
                <w:sz w:val="20"/>
                <w:szCs w:val="20"/>
              </w:rPr>
              <w:t xml:space="preserve">1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jc w:val="both"/>
              <w:keepNext/>
              <w:rPr>
                <w:bCs/>
                <w:sz w:val="20"/>
                <w:szCs w:val="20"/>
              </w:rPr>
              <w:outlineLvl w:val="1"/>
            </w:pPr>
            <w:r>
              <w:rPr>
                <w:bCs/>
                <w:sz w:val="20"/>
                <w:szCs w:val="20"/>
              </w:rPr>
              <w:t xml:space="preserve">Отзыв расчетного документа о переводе денежных средств (за исключением расчетного документа о переводе денежных средств в валюте Российской Федерации на счет, открытый в банке-нерезиденте) по письменному заявлению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keepNext/>
              <w:rPr>
                <w:bCs/>
                <w:sz w:val="20"/>
                <w:szCs w:val="20"/>
              </w:rPr>
              <w:outlineLvl w:val="1"/>
            </w:pPr>
            <w:r>
              <w:rPr>
                <w:bCs/>
                <w:sz w:val="20"/>
                <w:szCs w:val="20"/>
              </w:rPr>
              <w:t xml:space="preserve">Отзыв расчетного документа о переводе денежных средств в валюте Российской Федерации на счет, открытый в банке-нерезиденте, по письменному заявлению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30</w:t>
            </w:r>
            <w:r>
              <w:rPr>
                <w:bCs/>
                <w:sz w:val="20"/>
                <w:szCs w:val="20"/>
              </w:rPr>
              <w:t xml:space="preserve">0 руб.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каждый запрос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500 руб.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 каждый запрос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pStyle w:val="1124"/>
              <w:spacing w:before="120"/>
              <w:rPr>
                <w:b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ind w:left="-180"/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</w:t>
            </w:r>
            <w:r>
              <w:rPr>
                <w:bCs/>
                <w:sz w:val="20"/>
                <w:szCs w:val="20"/>
              </w:rPr>
              <w:t xml:space="preserve">1.1.1</w:t>
            </w:r>
            <w:r>
              <w:rPr>
                <w:bCs/>
                <w:sz w:val="20"/>
                <w:szCs w:val="20"/>
              </w:rPr>
              <w:t xml:space="preserve">2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180"/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180"/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180"/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180"/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180"/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180"/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180"/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180"/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180"/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180"/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180"/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180"/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180"/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180"/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1.1.12.1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180"/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расчетного документа в рамках распоряжения клиента о периодическом перечислении денежных средств со счета клиента юридическим лицам - партнерам </w:t>
            </w:r>
            <w:r>
              <w:rPr>
                <w:sz w:val="20"/>
                <w:szCs w:val="20"/>
              </w:rPr>
              <w:br/>
              <w:t xml:space="preserve">АО «Россельхозбанк» (ООО «Мое дело» ИНН </w:t>
            </w:r>
            <w:r>
              <w:rPr>
                <w:sz w:val="20"/>
                <w:szCs w:val="20"/>
              </w:rPr>
              <w:t xml:space="preserve">7701889831</w:t>
            </w:r>
            <w:r>
              <w:rPr>
                <w:sz w:val="20"/>
                <w:szCs w:val="20"/>
              </w:rPr>
              <w:t xml:space="preserve">, ООО </w:t>
            </w:r>
            <w:r>
              <w:rPr>
                <w:sz w:val="20"/>
                <w:szCs w:val="20"/>
              </w:rPr>
              <w:t xml:space="preserve">«Юридические решения</w:t>
            </w:r>
            <w:r>
              <w:t xml:space="preserve">» ИНН 9718083320</w:t>
            </w:r>
            <w:r>
              <w:t xml:space="preserve">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ind w:left="-181"/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150</w:t>
            </w:r>
            <w:r>
              <w:rPr>
                <w:bCs/>
                <w:sz w:val="20"/>
                <w:szCs w:val="20"/>
              </w:rPr>
              <w:t xml:space="preserve"> руб.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18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 каждый </w:t>
            </w:r>
            <w:r>
              <w:rPr>
                <w:bCs/>
                <w:sz w:val="20"/>
                <w:szCs w:val="20"/>
              </w:rPr>
              <w:t xml:space="preserve">расчетный документ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18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18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18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18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18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18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18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18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18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18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18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18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18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18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Реквизиты указываются в распоряжении клиента о периодическом перечислении денежных средств (дополнительном соглашении, заключаемом к договору банковского счета). Услуга облагается НДС, сумма которого взимается дополнительно.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совершении перевода денежных средств дополнительно к указанному тарифу взимается комиссионное вознаграждение, указанное в пунктах 1.1.5 или 1.1.7 Тарифов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осуществление платежа комиссионное вознаграждение, указанное в пун</w:t>
            </w:r>
            <w:r>
              <w:rPr>
                <w:sz w:val="20"/>
                <w:szCs w:val="20"/>
              </w:rPr>
              <w:t xml:space="preserve">кте 1.1.5 Тарифов, не взимается.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ind w:left="-180"/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</w:t>
            </w:r>
            <w:r>
              <w:rPr>
                <w:bCs/>
                <w:sz w:val="20"/>
                <w:szCs w:val="20"/>
              </w:rPr>
              <w:t xml:space="preserve">1.1.1</w:t>
            </w:r>
            <w:r>
              <w:rPr>
                <w:bCs/>
                <w:sz w:val="20"/>
                <w:szCs w:val="20"/>
              </w:rPr>
              <w:t xml:space="preserve">3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Оформление дополнительного соглашения на списание денежных средств в пользу третьих лиц</w:t>
            </w:r>
            <w:r>
              <w:rPr>
                <w:bCs/>
                <w:sz w:val="20"/>
                <w:szCs w:val="20"/>
              </w:rPr>
              <w:t xml:space="preserve"> без дополнительного распоряжения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ind w:left="-181"/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25</w:t>
            </w:r>
            <w:r>
              <w:rPr>
                <w:bCs/>
                <w:sz w:val="20"/>
                <w:szCs w:val="20"/>
              </w:rPr>
              <w:t xml:space="preserve">0 руб.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18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 </w:t>
            </w:r>
            <w:r>
              <w:rPr>
                <w:bCs/>
                <w:sz w:val="20"/>
                <w:szCs w:val="20"/>
              </w:rPr>
              <w:t xml:space="preserve">каждое дополнительное соглашение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b/>
                <w:bCs/>
                <w:i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/>
                <w:bCs/>
                <w:i/>
                <w:sz w:val="20"/>
                <w:szCs w:val="20"/>
              </w:rPr>
              <w:t xml:space="preserve"> </w:t>
            </w:r>
            <w:r>
              <w:rPr>
                <w:b/>
                <w:bCs/>
                <w:i/>
                <w:sz w:val="20"/>
                <w:szCs w:val="20"/>
              </w:rPr>
            </w:r>
            <w:r>
              <w:rPr>
                <w:b/>
                <w:bCs/>
                <w:i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spacing w:before="40" w:after="40"/>
              <w:tabs>
                <w:tab w:val="left" w:pos="0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Осуществление банковского сопровождения контракта в рамках требований постановления Правительства Российской Федерации от 20.09.2014     № 963 «Об осуществлении банковского сопровождения контрактов»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применяется в отношении клиентов Банка, заключи</w:t>
            </w:r>
            <w:r>
              <w:rPr>
                <w:sz w:val="20"/>
                <w:szCs w:val="20"/>
              </w:rPr>
              <w:t xml:space="preserve">вших Договор банковского сопровождения и обслуживания отдельного счета, за проведение Банком мониторинга расчетов, осуществляемых в рамках исполнения контракта на отдельном счете, открытом в Банке, и доведение результатов мониторинга до сведения заказчика»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spacing w:before="40" w:after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денежных средств в валюте Российской Федерации со счета клиента на счет, открытый в банке-нерезиденте, с которым у Банка установлены прямые корреспондентские отношения: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 w:after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основании расчетного документа на бумажном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 w:after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 w:after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 w:after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отправленный клиентом по системе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1% от суммы перевода, минимум 1000 руб., максимум 50 000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1% от суммы перевода, минимум 1000</w:t>
            </w:r>
            <w:r>
              <w:t xml:space="preserve"> </w:t>
            </w:r>
            <w:r>
              <w:rPr>
                <w:sz w:val="20"/>
                <w:szCs w:val="20"/>
              </w:rPr>
              <w:t xml:space="preserve">руб., максимум 50 000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Комиссионное вознаграждение взимается за каждую операцию.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Банк вправе о</w:t>
            </w:r>
            <w:r>
              <w:rPr>
                <w:sz w:val="20"/>
                <w:szCs w:val="20"/>
              </w:rPr>
              <w:t xml:space="preserve">тказать в проведении операции в случае недостаточности денежных средств для оплаты комиссионного вознаграждения Банка на счете, с которого в соответствии с условиями договора банковского счета списывается комиссионное вознаграждение за проведение операций.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оказывается при наличии технической возможности у Банка. Информацию о наличии возможности осуществления перевода в банк-нерезидент Клиент может получить при личном обращении в подразделение АО «Россельхозбанк».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cantSplit/>
          <w:trHeight w:val="356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10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</w:rPr>
              <w:t xml:space="preserve">1.2. Открытие и ведение счетов в иностранной валюте</w:t>
            </w:r>
            <w:r>
              <w:rPr>
                <w:b/>
                <w:bCs/>
                <w:sz w:val="20"/>
                <w:szCs w:val="20"/>
                <w:u w:val="single"/>
              </w:rPr>
            </w:r>
            <w:r>
              <w:rPr>
                <w:b/>
                <w:bCs/>
                <w:sz w:val="20"/>
                <w:szCs w:val="20"/>
                <w:u w:val="single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ind w:left="-52" w:firstLine="52"/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1.2.1.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Открытие счета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 xml:space="preserve">3000 руб.</w:t>
            </w:r>
            <w:r>
              <w:rPr>
                <w:bCs/>
                <w:sz w:val="20"/>
                <w:szCs w:val="20"/>
                <w:lang w:val="en-US"/>
              </w:rPr>
            </w:r>
            <w:r>
              <w:rPr>
                <w:bCs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297" w:type="dxa"/>
            <w:vMerge w:val="restart"/>
            <w:textDirection w:val="lrTb"/>
            <w:noWrap w:val="false"/>
          </w:tcPr>
          <w:p>
            <w:pPr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 случае необходимости за оформление Банком карточки с образцами подписей и оттиска печати комиссия не взимается.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ind w:left="-52" w:firstLine="52"/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переходе на обслуживание из другого подразделения Банка и предъявлении клиентом Уведомления о закрытии счета в подразделении Банка, выданного в течение 3-х месяцев с даты закрытия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  <w:lang w:val="en-US"/>
              </w:rPr>
            </w:r>
            <w:r>
              <w:rPr>
                <w:bCs/>
                <w:sz w:val="20"/>
                <w:szCs w:val="20"/>
                <w:lang w:val="en-US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297" w:type="dxa"/>
            <w:vMerge w:val="continue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ind w:left="-52" w:firstLine="52"/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транзитного счета,</w:t>
            </w:r>
            <w:r>
              <w:rPr>
                <w:sz w:val="20"/>
                <w:szCs w:val="20"/>
              </w:rPr>
              <w:t xml:space="preserve"> счета по депозиту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7" w:type="dxa"/>
            <w:vMerge w:val="continue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45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ind w:left="-52" w:firstLine="52"/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1.2.2.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ind w:left="-52" w:firstLine="52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Закрытие счета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ind w:left="-52" w:firstLine="52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ind w:left="-52" w:firstLine="52"/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1.2.3.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Ведение счета, кроме счета в евро, долларах США, а также отдельных иностранных валютах, предусмотренных в п.1.2.3.3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2500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в месяц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ежемесячно в последний рабочий день месяца/в день закрытия счета, кроме месяца, в котором открыт счет.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по ставке тарифа, действующей на дату начисления комиссии.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ind w:left="-52" w:firstLine="52"/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ind w:left="-51" w:firstLine="51"/>
              <w:spacing w:before="40"/>
              <w:rPr>
                <w:bCs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при </w:t>
            </w:r>
            <w:r>
              <w:rPr>
                <w:bCs/>
                <w:sz w:val="20"/>
                <w:szCs w:val="20"/>
              </w:rPr>
              <w:t xml:space="preserve">использовании клиентом 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 системы дистанционного банковского обслуживания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1" w:firstLine="51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800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в месяц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Кроме месяца, в котором установлена система дистанционного банковского обслуживания.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Кроме месяца, в котором установлена система дистанционного банковского обслуживания.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случае приостановления Банком использования Клиентом системы</w:t>
            </w:r>
            <w:r>
              <w:rPr>
                <w:bCs/>
                <w:sz w:val="20"/>
                <w:szCs w:val="20"/>
              </w:rPr>
              <w:t xml:space="preserve"> 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1.1.3 Тарифов в размере, предусмотренном за ведение счета без использования Клиентом </w:t>
            </w:r>
            <w:r>
              <w:rPr>
                <w:bCs/>
                <w:sz w:val="20"/>
                <w:szCs w:val="20"/>
              </w:rPr>
              <w:t xml:space="preserve">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 бизнес».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случае возобновления Банком использования Клиентом системы дистанционного банковского обслуживания «Свой бизнес» на</w:t>
            </w:r>
            <w:r>
              <w:rPr>
                <w:bCs/>
                <w:sz w:val="20"/>
                <w:szCs w:val="20"/>
              </w:rPr>
              <w:t xml:space="preserve"> дату взимания комиссионного вознаграждения по п. 1.1.3 Тарифов комиссия за ведение счета взимается в размере, предусмотренном при использовании Клиентом системы дистанционного банковского обслуживания в полном объеме вне зависимости от даты возобновления.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bCs/>
                <w:sz w:val="20"/>
                <w:szCs w:val="20"/>
              </w:rPr>
              <w:t xml:space="preserve">при отсутствии операций по счету в течение календарного месяца, но не более 6 (шести) календарных месяцев подряд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признаются операциями по счету: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причисление процентов к счету;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взимание комиссий Банка;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highlight w:val="none"/>
              </w:rPr>
            </w:pPr>
            <w:r>
              <w:rPr>
                <w:bCs/>
                <w:sz w:val="20"/>
                <w:szCs w:val="20"/>
              </w:rPr>
              <w:t xml:space="preserve">- зачисление/списание со счета ошибочно зачисленных Банком денежных средств.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ind w:left="0" w:right="0" w:firstLine="0"/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зачисление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денежных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средств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 целью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погашения деб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торской задолженности по оплате комиссий перед Банком</w:t>
            </w:r>
            <w:r>
              <w:rPr>
                <w:rFonts w:ascii="Times New Roman" w:hAnsi="Times New Roman"/>
                <w:sz w:val="20"/>
                <w:szCs w:val="20"/>
                <w:highlight w:val="none"/>
                <w14:ligatures w14:val="none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(применяется, если в поле «Назначение платежа»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расчетного документа/в объявлении на взнос наличными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указывается четкая информация о цели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пополнения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чета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(для погашения дебиторской задолженности по оплате комиссии перед Банком))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  <w14:ligatures w14:val="none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Перечисление/выдача остатка денежных средств при закрытии счета признается операцией по счету.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Начиная с 7 (седьмого) календарного месяца при отсутствии операций по счету комиссия взимается в установленном размере согласно п. 1.2.3, но</w:t>
            </w:r>
            <w:r>
              <w:rPr>
                <w:bCs/>
                <w:sz w:val="20"/>
                <w:szCs w:val="20"/>
              </w:rPr>
              <w:t xml:space="preserve">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1.2.3.1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Ведение счета в евро: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при совокупном среднедневном остатке до 100 000 евро (включительно)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при совокупном среднедневном остатке до 100 000 </w:t>
            </w:r>
            <w:r>
              <w:rPr>
                <w:sz w:val="20"/>
                <w:szCs w:val="20"/>
              </w:rPr>
              <w:t xml:space="preserve">евро</w:t>
            </w:r>
            <w:r>
              <w:rPr>
                <w:sz w:val="20"/>
                <w:szCs w:val="20"/>
              </w:rPr>
              <w:t xml:space="preserve"> (включительно) и при условии использования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pPr>
              <w:rPr>
                <w:sz w:val="20"/>
                <w:szCs w:val="20"/>
              </w:rPr>
            </w:pPr>
            <w:r>
              <w:t xml:space="preserve">- </w:t>
            </w:r>
            <w:r>
              <w:rPr>
                <w:sz w:val="20"/>
                <w:szCs w:val="20"/>
              </w:rPr>
              <w:t xml:space="preserve">при совокупном среднедневном остатке более 100 000 евро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отсутствии операций по счету в течение календарного месяца, но не более 3 (трех) календарных месяцев подряд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2750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0,25% от совокупного среднедневного остатка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с расчетного счета в евро.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ежемесячно в последний рабочий день месяца/в день закрытия счета, включая месяц, в котором открыт счет.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независимо от наличия/отсутствия операций в течение календарного месяца.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отсутствии на расчетн</w:t>
            </w:r>
            <w:r>
              <w:rPr>
                <w:bCs/>
                <w:sz w:val="20"/>
                <w:szCs w:val="20"/>
              </w:rPr>
              <w:t xml:space="preserve">ом счете в евро остатка, достаточного для взимания комиссионного вознаграждения, оплата осуществляется с любого счета клиента, не имеющего ограничений на списание вознаграждения Банку и на котором имеется доступный остаток, достаточный для оплаты комиссии.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расчете совокупного среднедневного остатка учитываются остатки на расчетном счете в евро и соответствующем ему транзитном счете.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Совокупный среднедневной остаток рассч</w:t>
            </w:r>
            <w:r>
              <w:rPr>
                <w:bCs/>
                <w:sz w:val="20"/>
                <w:szCs w:val="20"/>
              </w:rPr>
              <w:t xml:space="preserve">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месяца к количеству календарных дней в данном расчетном месяце, в том числе в случае, если разме</w:t>
            </w:r>
            <w:r>
              <w:rPr>
                <w:bCs/>
                <w:sz w:val="20"/>
                <w:szCs w:val="20"/>
              </w:rPr>
              <w:t xml:space="preserve">щение денежных средств на счете осуществлялось не полный календарный месяц (при открытии счета в дату, отличную от 1-го числа расчетного месяца, или при закрытии счета в дату, отличную от последнего числа расчетного месяца). Расчетным месяцем считается кал</w:t>
            </w:r>
            <w:r>
              <w:rPr>
                <w:bCs/>
                <w:sz w:val="20"/>
                <w:szCs w:val="20"/>
              </w:rPr>
              <w:t xml:space="preserve">ендарный месяц, в течение которого осуществлялось хранение (размещение) остатков денежных средств на счете(ах) и за который производится расчет совокупного среднедневного остатка. Комиссия взимается по ставке тарифа, действующей на дату начисления комиссии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Кроме месяца, в котором установлена система дистанционного банковского обслуживания.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случ</w:t>
            </w:r>
            <w:r>
              <w:rPr>
                <w:bCs/>
                <w:sz w:val="20"/>
                <w:szCs w:val="20"/>
              </w:rPr>
              <w:t xml:space="preserve">ае приостановления Банком использования Клиентом системы 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1.1.3 Тарифов в размере, пред</w:t>
            </w:r>
            <w:r>
              <w:rPr>
                <w:bCs/>
                <w:sz w:val="20"/>
                <w:szCs w:val="20"/>
              </w:rPr>
              <w:t xml:space="preserve">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 бизнес».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случае возобновления Банком использования Клиент</w:t>
            </w:r>
            <w:r>
              <w:rPr>
                <w:bCs/>
                <w:sz w:val="20"/>
                <w:szCs w:val="20"/>
              </w:rPr>
              <w:t xml:space="preserve">ом системы дистанционного банковского обслуживания «Свой бизнес» на дату взимания комиссионного вознаграждения по п. 1.1.3 Тарифов комиссия за ведение счета взимается в размере, предусмотренном при использовании Клиентом системы дистанционного банковского </w:t>
            </w:r>
            <w:r>
              <w:rPr>
                <w:bCs/>
                <w:sz w:val="20"/>
                <w:szCs w:val="20"/>
              </w:rPr>
              <w:t xml:space="preserve">обслуживания в полном объеме вне зависимости от даты возобновления.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признаются операциями по счету: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причисление процентов к счету;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взимание комиссий Банка;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highlight w:val="none"/>
              </w:rPr>
            </w:pPr>
            <w:r>
              <w:rPr>
                <w:bCs/>
                <w:sz w:val="20"/>
                <w:szCs w:val="20"/>
              </w:rPr>
              <w:t xml:space="preserve">- зачисление/списание со счета ошибочно зачисленных Банком денежных средств.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-зачисление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денежных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средств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 целью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погашения деб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торской задолженности по оплате комиссий перед Банком</w:t>
            </w:r>
            <w:r>
              <w:rPr>
                <w:rFonts w:ascii="Times New Roman" w:hAnsi="Times New Roman"/>
                <w:sz w:val="20"/>
                <w:szCs w:val="20"/>
                <w:highlight w:val="none"/>
                <w14:ligatures w14:val="none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(применяется, если в поле «Назначение платежа»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расчетного документа/в объявлении на взнос наличными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указывается четкая информация о цели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пополнения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чета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(для погашения дебиторской задолженности по оплате комиссии перед Банком))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Перечисление/выдача остатка денежных средств при закрытии счета признается операцией по счету.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Начиная с 4 (четвертого) календарного месяца при отсутствии операций по счету комиссия взимается в установленном размере согласно п. 1.2.3.1 Тарифов, но </w:t>
            </w:r>
            <w:r>
              <w:rPr>
                <w:bCs/>
                <w:sz w:val="20"/>
                <w:szCs w:val="20"/>
              </w:rPr>
              <w:t xml:space="preserve">не более остатка на счете при условии отсутствия в Банке на дату взимания комиссии преду-смотренных законодательством Российской Федерации действу-ющих решений уполномоченных органов об ограничении прав клиента на распоряжение денежными средствами по счету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1.2.3.2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1.2.3.3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rPr>
                <w:sz w:val="20"/>
                <w:szCs w:val="20"/>
              </w:rPr>
              <w:t xml:space="preserve">Ведение счета в долларах США:</w:t>
            </w:r>
            <w:r>
              <w:t xml:space="preserve"> 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t xml:space="preserve">- </w:t>
            </w:r>
            <w:r>
              <w:rPr>
                <w:sz w:val="20"/>
                <w:szCs w:val="20"/>
              </w:rPr>
              <w:t xml:space="preserve">при совокупном среднедневном остатке до 100 000 долларов США (включительно)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  <w:t xml:space="preserve">при совокупном среднедневном остатке до 100 000 долларов США (включительно) и при условии использования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t xml:space="preserve"> </w:t>
            </w:r>
            <w:r>
              <w:rPr>
                <w:sz w:val="20"/>
                <w:szCs w:val="20"/>
              </w:rPr>
              <w:t xml:space="preserve">при совокупном среднедневном остатке более 100 000 долларов США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отсутствии операций по счету в течение календарного месяца, но не более 3 (трех) календарных месяцев подряд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Ведение счета в отдельных иностранных валютах**: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отсутствии операций по счету в течение календарного месяца, но не более 3 (трех) календарных месяцев подряд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  <w:t xml:space="preserve">750</w:t>
            </w:r>
            <w:r>
              <w:rPr>
                <w:sz w:val="20"/>
                <w:szCs w:val="20"/>
              </w:rPr>
              <w:t xml:space="preserve">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</w:t>
            </w:r>
            <w:r>
              <w:rPr>
                <w:sz w:val="20"/>
                <w:szCs w:val="20"/>
              </w:rPr>
              <w:t xml:space="preserve">6</w:t>
            </w:r>
            <w:r>
              <w:rPr>
                <w:sz w:val="20"/>
                <w:szCs w:val="20"/>
              </w:rPr>
              <w:t xml:space="preserve">% от совокупного среднедневного остатка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</w:t>
            </w:r>
            <w:r>
              <w:rPr>
                <w:sz w:val="20"/>
                <w:szCs w:val="20"/>
              </w:rPr>
              <w:t xml:space="preserve">25</w:t>
            </w:r>
            <w:r>
              <w:rPr>
                <w:sz w:val="20"/>
                <w:szCs w:val="20"/>
              </w:rPr>
              <w:t xml:space="preserve">% от совокупного среднедневного остатка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с расчетного счета в долларах США.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ежемесячно в последний рабочий день месяца/в день закрытия счета, включая месяц, в котором открыт счет.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независимо от наличия/отсутствия операций в течение календарного месяца.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отсутствии на расчетном счете</w:t>
            </w:r>
            <w:r>
              <w:rPr>
                <w:sz w:val="20"/>
                <w:szCs w:val="20"/>
              </w:rPr>
              <w:t xml:space="preserve"> в долларах США остатка, достаточного для взимания комиссионного вознаграждения, оплата осуществляется с любого счета клиента, не имеющего ограничений на списание вознаграждения Банку и на котором имеется доступный остаток, достаточный для оплаты комиссии.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расчете совокупного среднедневного остатка учитываются остатки на расчетном счете в долларах США и соответствующем ему транзитном счете.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Совокупный среднедневной остаток рассчитывается как отношение</w:t>
            </w:r>
            <w:r>
              <w:rPr>
                <w:sz w:val="20"/>
                <w:szCs w:val="20"/>
              </w:rPr>
              <w:t xml:space="preserve"> суммы остатков денежных средств на расчетном и транзитном счетах Клиента в долларах США на начало каждого календарного дня в течение расчетного месяца к количеству календарных дней в данном расчетном месяце, в том числе в случае, если размещение денежных </w:t>
            </w:r>
            <w:r>
              <w:rPr>
                <w:sz w:val="20"/>
                <w:szCs w:val="20"/>
              </w:rPr>
              <w:t xml:space="preserve">средств на счете осуществлялось не полный календарный месяц (при открытии счета в дату, отличную от 1-го числа расчетного месяца, или при закрытии счета в дату, отл</w:t>
            </w:r>
            <w:r>
              <w:rPr>
                <w:sz w:val="20"/>
                <w:szCs w:val="20"/>
              </w:rPr>
              <w:t xml:space="preserve">ичную от последнего числа расчетного месяца). Расчетным месяцем считается календарный месяц, в течение которого осуществлялось хранение (размещение) остатков денежных средств на счете(ах) и за который производится расчет совокупного среднедневного остатка.</w:t>
            </w:r>
            <w:r>
              <w:t xml:space="preserve"> </w:t>
            </w:r>
            <w:r>
              <w:rPr>
                <w:sz w:val="20"/>
                <w:szCs w:val="20"/>
              </w:rPr>
              <w:t xml:space="preserve">Комиссия взимается по ставке тарифа, действующей на дату начисления комиссии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Кроме месяца, в котором установлена система дистанционного банковского обслуживания.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</w:t>
            </w:r>
            <w:r>
              <w:rPr>
                <w:sz w:val="20"/>
                <w:szCs w:val="20"/>
              </w:rPr>
              <w:t xml:space="preserve">ае приостановления Банком использования Клиентом системы 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1.1.3 Тарифов в размере, пред</w:t>
            </w:r>
            <w:r>
              <w:rPr>
                <w:sz w:val="20"/>
                <w:szCs w:val="20"/>
              </w:rPr>
              <w:t xml:space="preserve">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 бизнес».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возобновления Банком использования Клиентом системы дистанционного банковского обслуживания «Свой бизнес» на</w:t>
            </w:r>
            <w:r>
              <w:rPr>
                <w:sz w:val="20"/>
                <w:szCs w:val="20"/>
              </w:rPr>
              <w:t xml:space="preserve"> дату взимания комиссионного вознаграждения по п. 1.1.3 Тарифов комиссия за ведение счета взимается в размере, предусмотренном при использовании Клиентом системы дистанционного банковского обслуживания в полном объеме вне зависимости от даты возобновления.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признаются операциями по счету: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причисление процентов к счету;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взимание комиссий Банка;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</w:rPr>
              <w:t xml:space="preserve">- зачисление/списание со счета ошибочно зачисленных Банком денежных средств.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</w:rPr>
              <w:t xml:space="preserve"> 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зачисление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денежных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средств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 целью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погашения деб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торской задолженности по оплате комиссий перед Банком</w:t>
            </w:r>
            <w:r>
              <w:rPr>
                <w:rFonts w:ascii="Times New Roman" w:hAnsi="Times New Roman"/>
                <w:sz w:val="20"/>
                <w:szCs w:val="20"/>
                <w:highlight w:val="none"/>
                <w14:ligatures w14:val="none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(применяется, если в поле «Назначение платежа»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расчетного документа/в объявлении на взнос наличными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указывается четкая информация о цели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пополнения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чета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(для погашения дебиторской задолженности по оплате комиссии перед Банком))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Перечисление/выдача остатка денежных средств при закрытии счета признается операцией по счету.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Начиная с 4 (четвертого) календарного месяца при отсутствии операций по счету комиссия взимается в установленном размере согласно п. 1.2.3.2 Тарифов, но </w:t>
            </w:r>
            <w:r>
              <w:rPr>
                <w:sz w:val="20"/>
                <w:szCs w:val="20"/>
              </w:rPr>
              <w:t xml:space="preserve">не более остатка на счете при условии отсутствия в Банке на дату взимания комиссии преду-смотренных законодательством Российской Федерации действу-ющих решений уполномоченных органов об ограничении прав клиента на распоряжение денежными средствами по счету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с расчетного счета в соответствующей иностранной валюте.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ежемесячно в последний рабочий день месяца/в день закрытия счета, включая месяц, в котором открыт счет.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по ставке тарифа, действующей на дату начисления комиссии.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 если совокупный среднедневной остаток равен нулю.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отсутствии на расчетном счете в ино</w:t>
            </w:r>
            <w:r>
              <w:rPr>
                <w:sz w:val="20"/>
                <w:szCs w:val="20"/>
              </w:rPr>
              <w:t xml:space="preserve">странной валюте остатка, достаточного для взимания комиссионного вознаграждения, оплата осуществляется с любого счета клиента, не имеющего ограничений на списание вознаграждения Банку и на котором имеется доступный остаток, достаточный для оплаты комиссии.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расчете совокупного среднедневного остатка учитываются остатки на расчетном счете в иностранной валюте и соответствующем ему транзитном счете.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Совокупный среднедневной остаток рассчитывается как отношение суммы остатков денежных средств на расчетном и соответствующем ему транзитном счетах Клиента в иностранной валюте на начало каждого календарного дня в течение расчетного месяца к количес</w:t>
            </w:r>
            <w:r>
              <w:rPr>
                <w:sz w:val="20"/>
                <w:szCs w:val="20"/>
              </w:rPr>
              <w:t xml:space="preserve">тву календарных дней в данном расчетном месяце, в том числе в случае, если размещение денежных средств на счете осуществлялось не полный календарный месяц (при открытии счета в дату, отличную от 1-го числа расчетного месяца, или при закрытии счета в дату, </w:t>
            </w:r>
            <w:r>
              <w:rPr>
                <w:sz w:val="20"/>
                <w:szCs w:val="20"/>
              </w:rPr>
              <w:t xml:space="preserve">отличную от последнего числа расчетного месяца). Расчетным месяцем считается календарный месяц, в течение которого осуществлялось хранение (размещение) остатков денежных средств на счете(ах) и за который производится расчет совок</w:t>
            </w:r>
            <w:r>
              <w:rPr>
                <w:sz w:val="20"/>
                <w:szCs w:val="20"/>
              </w:rPr>
              <w:t xml:space="preserve">упного среднедневного остатка.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признаются операциями по счету: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причисление процентов к счету;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взимание комиссий Банка;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</w:rPr>
              <w:t xml:space="preserve">- зачисление/списание со счета ошибочно зачисленных Банком денежных средств.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none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зачисление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денежных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средств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 целью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погашения деб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торской задолженности по оплате комиссий перед Банком</w:t>
            </w:r>
            <w:r>
              <w:rPr>
                <w:rFonts w:ascii="Times New Roman" w:hAnsi="Times New Roman"/>
                <w:sz w:val="20"/>
                <w:szCs w:val="20"/>
                <w:highlight w:val="none"/>
                <w14:ligatures w14:val="none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(применяется, если в поле «Назначение платежа»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расчетного документа/в объявлении на взнос наличными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указывается четкая информация о цели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пополнения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чета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(для погашения дебиторской задолженности по оплате комиссии перед Банком))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Перечисление/выдача остатка денежных средств при закрытии счета признается операцией по счету.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Начиная с 4 (четвертого) календарного месяца при отсутствии операций по счету комиссия взимается в установленном размере согласно п. 1.2.3.3 Тарифов, но </w:t>
            </w:r>
            <w:r>
              <w:rPr>
                <w:sz w:val="20"/>
                <w:szCs w:val="20"/>
              </w:rPr>
              <w:t xml:space="preserve">не более остатка на счете при условии отсутствия в Банке на дату взимания комиссии преду-смотренных законодательством Российской Федерации действу-ющих решений уполномоченных органов об ограничении прав клиента на распоряжение денежными средствами по счету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ind w:left="-52" w:firstLine="52"/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1.2.4.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ind w:left="-52" w:firstLine="52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Начисление процентов на остатки средств по текущему счету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 согласованию сторон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Оформляется дополнительным соглашением к договору банковского счета.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1.2.5.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1.2.5.1.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1.2.5.1.1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1.2.5.2.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pStyle w:val="1126"/>
              <w:spacing w:before="4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Переводы денежных средств со счета клиента</w:t>
            </w:r>
            <w:r>
              <w:rPr>
                <w:b w:val="0"/>
                <w:sz w:val="20"/>
                <w:szCs w:val="20"/>
              </w:rPr>
            </w:r>
            <w:r>
              <w:rPr>
                <w:b w:val="0"/>
                <w:sz w:val="20"/>
                <w:szCs w:val="20"/>
              </w:rPr>
            </w:r>
          </w:p>
          <w:p>
            <w:pPr>
              <w:pStyle w:val="1126"/>
              <w:spacing w:before="4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На счета, открытые в других кредитных организациях</w:t>
            </w:r>
            <w:r>
              <w:rPr>
                <w:b w:val="0"/>
                <w:sz w:val="20"/>
                <w:szCs w:val="20"/>
              </w:rPr>
              <w:t xml:space="preserve"> </w:t>
            </w:r>
            <w:r>
              <w:rPr>
                <w:b w:val="0"/>
                <w:sz w:val="20"/>
                <w:szCs w:val="20"/>
              </w:rPr>
            </w:r>
            <w:r>
              <w:rPr>
                <w:b w:val="0"/>
                <w:sz w:val="20"/>
                <w:szCs w:val="20"/>
              </w:rPr>
            </w:r>
          </w:p>
          <w:p>
            <w:pPr>
              <w:pStyle w:val="1126"/>
              <w:spacing w:before="4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</w:r>
            <w:r>
              <w:rPr>
                <w:b w:val="0"/>
                <w:sz w:val="20"/>
                <w:szCs w:val="20"/>
              </w:rPr>
            </w:r>
            <w:r>
              <w:rPr>
                <w:b w:val="0"/>
                <w:sz w:val="20"/>
                <w:szCs w:val="20"/>
              </w:rPr>
            </w:r>
          </w:p>
          <w:p>
            <w:pPr>
              <w:pStyle w:val="1126"/>
              <w:spacing w:before="4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</w:r>
            <w:r>
              <w:rPr>
                <w:b w:val="0"/>
                <w:sz w:val="20"/>
                <w:szCs w:val="20"/>
              </w:rPr>
            </w:r>
            <w:r>
              <w:rPr>
                <w:b w:val="0"/>
                <w:sz w:val="20"/>
                <w:szCs w:val="20"/>
              </w:rPr>
            </w:r>
          </w:p>
          <w:p>
            <w:pPr>
              <w:pStyle w:val="1126"/>
              <w:spacing w:before="4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</w:r>
            <w:r>
              <w:rPr>
                <w:b w:val="0"/>
                <w:sz w:val="20"/>
                <w:szCs w:val="20"/>
              </w:rPr>
            </w:r>
            <w:r>
              <w:rPr>
                <w:b w:val="0"/>
                <w:sz w:val="20"/>
                <w:szCs w:val="20"/>
              </w:rPr>
            </w:r>
          </w:p>
          <w:p>
            <w:pPr>
              <w:pStyle w:val="1126"/>
              <w:spacing w:before="4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</w:r>
            <w:r>
              <w:rPr>
                <w:b w:val="0"/>
                <w:sz w:val="20"/>
                <w:szCs w:val="20"/>
              </w:rPr>
            </w:r>
            <w:r>
              <w:rPr>
                <w:b w:val="0"/>
                <w:sz w:val="20"/>
                <w:szCs w:val="20"/>
              </w:rPr>
            </w:r>
          </w:p>
          <w:p>
            <w:pPr>
              <w:pStyle w:val="1126"/>
              <w:spacing w:before="4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</w:r>
            <w:r>
              <w:rPr>
                <w:b w:val="0"/>
                <w:sz w:val="20"/>
                <w:szCs w:val="20"/>
              </w:rPr>
            </w:r>
            <w:r>
              <w:rPr>
                <w:b w:val="0"/>
                <w:sz w:val="20"/>
                <w:szCs w:val="20"/>
              </w:rPr>
            </w:r>
          </w:p>
          <w:p>
            <w:pPr>
              <w:pStyle w:val="1126"/>
              <w:spacing w:before="4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</w:r>
            <w:r>
              <w:rPr>
                <w:b w:val="0"/>
                <w:sz w:val="20"/>
                <w:szCs w:val="20"/>
              </w:rPr>
            </w:r>
            <w:r>
              <w:rPr>
                <w:b w:val="0"/>
                <w:sz w:val="20"/>
                <w:szCs w:val="20"/>
              </w:rPr>
            </w:r>
          </w:p>
          <w:p>
            <w:pPr>
              <w:pStyle w:val="1126"/>
              <w:spacing w:before="4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</w:r>
            <w:r>
              <w:rPr>
                <w:b w:val="0"/>
                <w:sz w:val="20"/>
                <w:szCs w:val="20"/>
              </w:rPr>
            </w:r>
            <w:r>
              <w:rPr>
                <w:b w:val="0"/>
                <w:sz w:val="20"/>
                <w:szCs w:val="20"/>
              </w:rPr>
            </w:r>
          </w:p>
          <w:p>
            <w:pPr>
              <w:pStyle w:val="1126"/>
              <w:spacing w:before="4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</w:r>
            <w:r>
              <w:rPr>
                <w:b w:val="0"/>
                <w:sz w:val="20"/>
                <w:szCs w:val="20"/>
              </w:rPr>
            </w:r>
            <w:r>
              <w:rPr>
                <w:b w:val="0"/>
                <w:sz w:val="20"/>
                <w:szCs w:val="20"/>
              </w:rPr>
            </w:r>
          </w:p>
          <w:p>
            <w:pPr>
              <w:pStyle w:val="1126"/>
              <w:spacing w:before="4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</w:r>
            <w:r>
              <w:rPr>
                <w:b w:val="0"/>
                <w:sz w:val="20"/>
                <w:szCs w:val="20"/>
              </w:rPr>
            </w:r>
            <w:r>
              <w:rPr>
                <w:b w:val="0"/>
                <w:sz w:val="20"/>
                <w:szCs w:val="20"/>
              </w:rPr>
            </w:r>
          </w:p>
          <w:p>
            <w:pPr>
              <w:pStyle w:val="1126"/>
              <w:spacing w:before="4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</w:r>
            <w:r>
              <w:rPr>
                <w:b w:val="0"/>
                <w:sz w:val="20"/>
                <w:szCs w:val="20"/>
              </w:rPr>
            </w:r>
            <w:r>
              <w:rPr>
                <w:b w:val="0"/>
                <w:sz w:val="20"/>
                <w:szCs w:val="20"/>
              </w:rPr>
            </w:r>
          </w:p>
          <w:p>
            <w:pPr>
              <w:pStyle w:val="1126"/>
              <w:spacing w:before="4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</w:r>
            <w:r>
              <w:rPr>
                <w:b w:val="0"/>
                <w:sz w:val="20"/>
                <w:szCs w:val="20"/>
              </w:rPr>
            </w:r>
            <w:r>
              <w:rPr>
                <w:b w:val="0"/>
                <w:sz w:val="20"/>
                <w:szCs w:val="20"/>
              </w:rPr>
            </w:r>
          </w:p>
          <w:p>
            <w:pPr>
              <w:pStyle w:val="1126"/>
              <w:spacing w:before="4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</w:r>
            <w:r>
              <w:rPr>
                <w:b w:val="0"/>
                <w:sz w:val="20"/>
                <w:szCs w:val="20"/>
              </w:rPr>
            </w:r>
            <w:r>
              <w:rPr>
                <w:b w:val="0"/>
                <w:sz w:val="20"/>
                <w:szCs w:val="20"/>
              </w:rPr>
            </w:r>
          </w:p>
          <w:p>
            <w:pPr>
              <w:pStyle w:val="1126"/>
              <w:spacing w:before="4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</w:r>
            <w:r>
              <w:rPr>
                <w:b w:val="0"/>
                <w:sz w:val="20"/>
                <w:szCs w:val="20"/>
              </w:rPr>
            </w:r>
            <w:r>
              <w:rPr>
                <w:b w:val="0"/>
                <w:sz w:val="20"/>
                <w:szCs w:val="20"/>
              </w:rPr>
            </w:r>
          </w:p>
          <w:p>
            <w:pPr>
              <w:pStyle w:val="1126"/>
              <w:spacing w:before="4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Переводы в долларах США с гарантированным получением бенефициаром первоначальной суммы платежа без вычета комиссий банков-посредников</w:t>
            </w:r>
            <w:r>
              <w:rPr>
                <w:b w:val="0"/>
                <w:sz w:val="20"/>
                <w:szCs w:val="20"/>
              </w:rPr>
            </w:r>
            <w:r>
              <w:rPr>
                <w:b w:val="0"/>
                <w:sz w:val="20"/>
                <w:szCs w:val="20"/>
              </w:rPr>
            </w:r>
          </w:p>
          <w:p>
            <w:pPr>
              <w:pStyle w:val="1126"/>
              <w:spacing w:before="4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</w:r>
            <w:r>
              <w:rPr>
                <w:b w:val="0"/>
                <w:sz w:val="20"/>
                <w:szCs w:val="20"/>
              </w:rPr>
            </w:r>
            <w:r>
              <w:rPr>
                <w:b w:val="0"/>
                <w:sz w:val="20"/>
                <w:szCs w:val="20"/>
              </w:rPr>
            </w:r>
          </w:p>
          <w:p>
            <w:pPr>
              <w:pStyle w:val="1126"/>
              <w:spacing w:before="4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</w:r>
            <w:r>
              <w:rPr>
                <w:b w:val="0"/>
                <w:sz w:val="20"/>
                <w:szCs w:val="20"/>
              </w:rPr>
            </w:r>
            <w:r>
              <w:rPr>
                <w:b w:val="0"/>
                <w:sz w:val="20"/>
                <w:szCs w:val="20"/>
              </w:rPr>
            </w:r>
          </w:p>
          <w:p>
            <w:pPr>
              <w:pStyle w:val="1126"/>
              <w:spacing w:before="4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</w:r>
            <w:r>
              <w:rPr>
                <w:b w:val="0"/>
                <w:sz w:val="20"/>
                <w:szCs w:val="20"/>
              </w:rPr>
            </w:r>
            <w:r>
              <w:rPr>
                <w:b w:val="0"/>
                <w:sz w:val="20"/>
                <w:szCs w:val="20"/>
              </w:rPr>
            </w:r>
          </w:p>
          <w:p>
            <w:pPr>
              <w:pStyle w:val="1126"/>
              <w:spacing w:before="40"/>
              <w:rPr>
                <w:b w:val="0"/>
                <w:i/>
                <w:sz w:val="20"/>
                <w:szCs w:val="20"/>
              </w:rPr>
            </w:pPr>
            <w:r>
              <w:rPr>
                <w:b w:val="0"/>
                <w:i/>
                <w:sz w:val="20"/>
                <w:szCs w:val="20"/>
              </w:rPr>
            </w:r>
            <w:r>
              <w:rPr>
                <w:b w:val="0"/>
                <w:i/>
                <w:sz w:val="20"/>
                <w:szCs w:val="20"/>
              </w:rPr>
            </w:r>
            <w:r>
              <w:rPr>
                <w:b w:val="0"/>
                <w:i/>
                <w:sz w:val="20"/>
                <w:szCs w:val="20"/>
              </w:rPr>
            </w:r>
          </w:p>
          <w:p>
            <w:pPr>
              <w:ind w:left="72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spacing w:before="40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счета, открытые в АО «Россельхозбанк»</w:t>
            </w: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0,</w:t>
            </w:r>
            <w:r>
              <w:rPr>
                <w:bCs/>
                <w:sz w:val="20"/>
                <w:szCs w:val="20"/>
              </w:rPr>
              <w:t xml:space="preserve">33</w:t>
            </w:r>
            <w:r>
              <w:rPr>
                <w:bCs/>
                <w:sz w:val="20"/>
                <w:szCs w:val="20"/>
              </w:rPr>
              <w:t xml:space="preserve">%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минимум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</w:t>
            </w:r>
            <w:r>
              <w:rPr>
                <w:bCs/>
                <w:sz w:val="20"/>
                <w:szCs w:val="20"/>
              </w:rPr>
              <w:t xml:space="preserve">5</w:t>
            </w:r>
            <w:r>
              <w:rPr>
                <w:bCs/>
                <w:sz w:val="20"/>
                <w:szCs w:val="20"/>
              </w:rPr>
              <w:t xml:space="preserve"> долл. США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 долл. США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Банк вправе отказать в приеме к и</w:t>
            </w:r>
            <w:r>
              <w:rPr>
                <w:bCs/>
                <w:sz w:val="20"/>
                <w:szCs w:val="20"/>
              </w:rPr>
              <w:t xml:space="preserve">сполнению расчетного документа в случае недостаточности денежных средств для оплаты комиссионного вознаграждения Банка на счете, с которого в соответствии с условиями договора банковского счета списывается комиссионное вознаграждение за проведение операций</w:t>
            </w:r>
            <w:r>
              <w:rPr>
                <w:bCs/>
                <w:sz w:val="20"/>
                <w:szCs w:val="20"/>
              </w:rPr>
              <w:t xml:space="preserve">. </w:t>
            </w:r>
            <w:r>
              <w:rPr>
                <w:bCs/>
                <w:sz w:val="20"/>
                <w:szCs w:val="20"/>
              </w:rPr>
              <w:t xml:space="preserve">«Услуга оказывается при наличии технической возможности у Банка.».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Банка взимается в день совершения операции отдельно от суммы перевода.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дополнительно к комиссии, указанной в п. 1.2.5.1 настоящих Тарифов.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предоставляется при одновременном выполнении следующих условий: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Валюта перевода – доллары США.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Счет бенефициара открыт в кредитной организации, которая не находится на территории США.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Наличие в платежном поручении инструкции «OUR» в поле «71» и инструкции «/PPRO/» в поле «70» или «72».</w:t>
            </w:r>
            <w:r>
              <w:t xml:space="preserve"> </w:t>
            </w:r>
            <w:r>
              <w:rPr>
                <w:sz w:val="20"/>
                <w:szCs w:val="20"/>
              </w:rPr>
              <w:t xml:space="preserve">«Услуга оказывается при наличии технической возможности у Банка.».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ind w:left="-52" w:firstLine="52"/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1.2.6.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ind w:left="-51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Направление запроса в банк-корреспондент на проведение розыска платежа по заявлению Клиента по переводам в иностранной валюте давностью: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</w:r>
            <w:r>
              <w:rPr>
                <w:b/>
                <w:bCs/>
                <w:i/>
                <w:sz w:val="20"/>
                <w:szCs w:val="20"/>
              </w:rPr>
            </w:r>
            <w:r>
              <w:rPr>
                <w:b/>
                <w:bCs/>
                <w:i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ind w:left="-52" w:firstLine="52"/>
              <w:spacing w:before="40"/>
              <w:rPr>
                <w:b/>
                <w:bCs/>
                <w:i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/>
                <w:bCs/>
                <w:i/>
                <w:sz w:val="20"/>
                <w:szCs w:val="20"/>
              </w:rPr>
            </w:r>
            <w:r>
              <w:rPr>
                <w:b/>
                <w:bCs/>
                <w:i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ind w:left="-52" w:firstLine="52"/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ind w:left="-51" w:firstLine="51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до трех месяцев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b/>
                <w:bCs/>
                <w:i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35 долл. США за каждый перевод</w:t>
            </w:r>
            <w:r>
              <w:rPr>
                <w:b/>
                <w:bCs/>
                <w:i/>
                <w:sz w:val="20"/>
                <w:szCs w:val="20"/>
              </w:rPr>
            </w:r>
            <w:r>
              <w:rPr>
                <w:b/>
                <w:bCs/>
                <w:i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ind w:left="-52" w:firstLine="52"/>
              <w:spacing w:before="40"/>
              <w:rPr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</w:r>
            <w:r>
              <w:rPr>
                <w:b/>
                <w:bCs/>
                <w:i/>
                <w:sz w:val="20"/>
                <w:szCs w:val="20"/>
              </w:rPr>
            </w:r>
            <w:r>
              <w:rPr>
                <w:b/>
                <w:bCs/>
                <w:i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ind w:left="-52" w:firstLine="52"/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ind w:left="-51" w:firstLine="51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свыше трех месяцев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b/>
                <w:bCs/>
                <w:i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50 долл. США за каждый перевод</w:t>
            </w:r>
            <w:r>
              <w:rPr>
                <w:b/>
                <w:bCs/>
                <w:i/>
                <w:sz w:val="20"/>
                <w:szCs w:val="20"/>
              </w:rPr>
            </w:r>
            <w:r>
              <w:rPr>
                <w:b/>
                <w:bCs/>
                <w:i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ind w:left="-52" w:firstLine="52"/>
              <w:spacing w:before="40"/>
              <w:rPr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</w:r>
            <w:r>
              <w:rPr>
                <w:b/>
                <w:bCs/>
                <w:i/>
                <w:sz w:val="20"/>
                <w:szCs w:val="20"/>
              </w:rPr>
            </w:r>
            <w:r>
              <w:rPr>
                <w:b/>
                <w:bCs/>
                <w:i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ind w:left="-52" w:firstLine="52"/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1.2.7.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ind w:left="-51" w:firstLine="51"/>
              <w:spacing w:before="40"/>
              <w:rPr>
                <w:b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Отзыв (аннулирование), </w:t>
            </w:r>
            <w:r>
              <w:rPr>
                <w:bCs/>
                <w:sz w:val="20"/>
                <w:szCs w:val="20"/>
              </w:rPr>
              <w:t xml:space="preserve"> возврат перевода</w:t>
            </w:r>
            <w:r>
              <w:rPr>
                <w:iCs/>
                <w:sz w:val="20"/>
                <w:szCs w:val="20"/>
              </w:rPr>
              <w:t xml:space="preserve"> по письменному заявлению клиента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50 долл. США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ind w:left="-52" w:firstLine="52"/>
              <w:spacing w:before="40"/>
              <w:rPr>
                <w:b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102" w:type="dxa"/>
            <w:textDirection w:val="lrTb"/>
            <w:noWrap w:val="false"/>
          </w:tcPr>
          <w:p>
            <w:pPr>
              <w:ind w:left="459" w:hanging="425"/>
              <w:jc w:val="center"/>
              <w:spacing w:before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1.3. Предоставление дополнительных услуг по счетам, открытым в Банке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  <w:p>
            <w:pPr>
              <w:ind w:left="-51" w:firstLine="51"/>
              <w:jc w:val="center"/>
              <w:rPr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(в рублях Российской Федерации и иностранной валюте)</w:t>
            </w:r>
            <w:r>
              <w:rPr>
                <w:b/>
                <w:bCs/>
                <w:i/>
                <w:sz w:val="20"/>
                <w:szCs w:val="20"/>
              </w:rPr>
            </w:r>
            <w:r>
              <w:rPr>
                <w:b/>
                <w:bCs/>
                <w:i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1.3.1.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Предоставление выписки по счету 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spacing w:before="40"/>
              <w:rPr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</w:r>
            <w:r>
              <w:rPr>
                <w:b/>
                <w:bCs/>
                <w:i/>
                <w:sz w:val="20"/>
                <w:szCs w:val="20"/>
              </w:rPr>
            </w:r>
            <w:r>
              <w:rPr>
                <w:b/>
                <w:bCs/>
                <w:i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1.3.2.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Выдача справки об открытии счета в момент его открытия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spacing w:before="40"/>
              <w:rPr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</w:r>
            <w:r>
              <w:rPr>
                <w:b/>
                <w:bCs/>
                <w:i/>
                <w:sz w:val="20"/>
                <w:szCs w:val="20"/>
              </w:rPr>
            </w:r>
            <w:r>
              <w:rPr>
                <w:b/>
                <w:bCs/>
                <w:i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1.3.3.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ind w:left="74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Выдача справки по письменному заявлению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ind w:left="-108"/>
              <w:jc w:val="center"/>
              <w:spacing w:before="4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 xml:space="preserve">500 руб.</w:t>
            </w:r>
            <w:r>
              <w:rPr>
                <w:bCs/>
                <w:sz w:val="20"/>
                <w:szCs w:val="20"/>
                <w:lang w:val="en-US"/>
              </w:rPr>
            </w:r>
            <w:r>
              <w:rPr>
                <w:bCs/>
                <w:sz w:val="20"/>
                <w:szCs w:val="20"/>
                <w:lang w:val="en-US"/>
              </w:rPr>
            </w:r>
          </w:p>
          <w:p>
            <w:pPr>
              <w:ind w:left="-10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 один документ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spacing w:before="12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Выдача справки по письменному заявлению клиента </w:t>
            </w:r>
            <w:r>
              <w:rPr>
                <w:bCs/>
                <w:sz w:val="20"/>
                <w:szCs w:val="20"/>
              </w:rPr>
              <w:t xml:space="preserve">п</w:t>
            </w:r>
            <w:r>
              <w:rPr>
                <w:sz w:val="20"/>
                <w:szCs w:val="20"/>
              </w:rPr>
              <w:t xml:space="preserve">о счету крестьянского (фермерского) хозяйства (с целью оформления субсидии на возмещение затрат по уплате процентов по кредиту)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один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spacing w:before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1.3.3.1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jc w:val="both"/>
              <w:spacing w:after="1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Срочная выдача справки по письменному заявлению клиента при обращении в офис Банка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руб. за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spacing w:after="1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Выдача справки осуществляется в день обращения клиента в офис Банка, при наличии технической возможности у Банка.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after="1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Комиссионное вознаграждение взимается Банком дополнительно к комиссии, указанной в п. 1.3.3.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before="12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1.3.4.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Выполнение запросов об операциях по счету для аудиторских фирм  клиента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/>
            <w:bookmarkStart w:id="2" w:name="_Toc366599448"/>
            <w:r>
              <w:rPr>
                <w:sz w:val="20"/>
                <w:szCs w:val="20"/>
              </w:rPr>
              <w:t xml:space="preserve">2000 руб.                          за каждый запрос</w:t>
            </w:r>
            <w:bookmarkEnd w:id="2"/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</w:t>
            </w:r>
            <w:r>
              <w:rPr>
                <w:iCs/>
                <w:sz w:val="20"/>
                <w:szCs w:val="20"/>
              </w:rPr>
              <w:t xml:space="preserve">оказывается, если иное не предусмотрено договорами и (или) соглашениями с клиентом.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1.3.5.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Выдача дубликата выписки по счету по заявлению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один лист,               но не более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spacing w:before="40"/>
              <w:rPr>
                <w:b/>
                <w:i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/>
                <w:i/>
                <w:sz w:val="20"/>
                <w:szCs w:val="20"/>
              </w:rPr>
            </w:r>
            <w:r>
              <w:rPr>
                <w:b/>
                <w:i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</w:t>
            </w:r>
            <w:r>
              <w:rPr>
                <w:sz w:val="20"/>
                <w:szCs w:val="20"/>
              </w:rPr>
              <w:t xml:space="preserve">о счету крестьянского (фермерского) хозяйства (с целью  оформления субсидии на возмещение затрат по уплате процентов по кредиту)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один лист,               но не более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spacing w:before="40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</w:r>
            <w:r>
              <w:rPr>
                <w:b/>
                <w:i/>
                <w:sz w:val="20"/>
                <w:szCs w:val="20"/>
              </w:rPr>
            </w:r>
            <w:r>
              <w:rPr>
                <w:b/>
                <w:i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1.3.6.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Предоставление дубликатов счетов-фактур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250 руб. за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облагается НДС, сумма которого взимается дополнительно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/>
              <w:rPr>
                <w:b/>
                <w:i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/>
                <w:i/>
                <w:sz w:val="20"/>
                <w:szCs w:val="20"/>
              </w:rPr>
            </w:r>
            <w:r>
              <w:rPr>
                <w:b/>
                <w:i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1.3.7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Выдача бумажной копии электронного платежного документа, полученного Банком по системе дистанционного банковского обслуживания (по заявлению клиента)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50 руб.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jc w:val="center"/>
            </w:pPr>
            <w:r>
              <w:rPr>
                <w:sz w:val="20"/>
                <w:szCs w:val="20"/>
              </w:rPr>
              <w:t xml:space="preserve">за один документ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spacing w:before="40"/>
              <w:rPr>
                <w:b/>
                <w:i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/>
                <w:i/>
                <w:sz w:val="20"/>
                <w:szCs w:val="20"/>
              </w:rPr>
            </w:r>
            <w:r>
              <w:rPr>
                <w:b/>
                <w:i/>
                <w:sz w:val="20"/>
                <w:szCs w:val="20"/>
              </w:rPr>
            </w:r>
          </w:p>
        </w:tc>
      </w:tr>
      <w:tr>
        <w:tblPrEx/>
        <w:trPr>
          <w:trHeight w:val="922"/>
        </w:trPr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1.3.8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Выдача копии платежного документа по заявлению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Выдача копии платежного документа по заявлению клиента по счету крестьянского (фермерского) хозяйства (с целью оформления субсидии на возмещение затрат по уплате процентов по кредиту):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rFonts w:eastAsia="Arial Unicode MS"/>
                <w:iCs/>
                <w:color w:val="000000"/>
                <w:sz w:val="20"/>
                <w:szCs w:val="20"/>
              </w:rPr>
              <w:t xml:space="preserve">300 руб. за документ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r>
              <w:rPr>
                <w:iCs/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- давностью до трех месяцев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iCs/>
                <w:color w:val="000000"/>
                <w:sz w:val="20"/>
                <w:szCs w:val="20"/>
              </w:rPr>
            </w:pPr>
            <w:r>
              <w:rPr>
                <w:rFonts w:eastAsia="Arial Unicode MS"/>
                <w:iCs/>
                <w:color w:val="000000"/>
                <w:sz w:val="20"/>
                <w:szCs w:val="20"/>
              </w:rPr>
              <w:t xml:space="preserve">50 руб. за документ</w:t>
            </w:r>
            <w:r>
              <w:rPr>
                <w:rFonts w:eastAsia="Arial Unicode MS"/>
                <w:iCs/>
                <w:color w:val="000000"/>
                <w:sz w:val="20"/>
                <w:szCs w:val="20"/>
              </w:rPr>
            </w:r>
            <w:r>
              <w:rPr>
                <w:rFonts w:eastAsia="Arial Unicode MS"/>
                <w:i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- давностью свыше трех месяцев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iCs/>
                <w:color w:val="000000"/>
                <w:sz w:val="20"/>
                <w:szCs w:val="20"/>
              </w:rPr>
            </w:pPr>
            <w:r>
              <w:rPr>
                <w:rFonts w:eastAsia="Arial Unicode MS"/>
                <w:iCs/>
                <w:color w:val="000000"/>
                <w:sz w:val="20"/>
                <w:szCs w:val="20"/>
              </w:rPr>
              <w:t xml:space="preserve">100 руб. за документ».</w:t>
            </w:r>
            <w:r>
              <w:rPr>
                <w:rFonts w:eastAsia="Arial Unicode MS"/>
                <w:iCs/>
                <w:color w:val="000000"/>
                <w:sz w:val="20"/>
                <w:szCs w:val="20"/>
              </w:rPr>
            </w:r>
            <w:r>
              <w:rPr>
                <w:rFonts w:eastAsia="Arial Unicode MS"/>
                <w:i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pStyle w:val="1126"/>
              <w:spacing w:before="4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</w:r>
            <w:r>
              <w:rPr>
                <w:b w:val="0"/>
                <w:sz w:val="20"/>
                <w:szCs w:val="20"/>
              </w:rPr>
            </w:r>
            <w:r>
              <w:rPr>
                <w:b w:val="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1.3.9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pStyle w:val="1104"/>
              <w:ind w:firstLine="0"/>
              <w:jc w:val="left"/>
              <w:spacing w:before="40" w:after="0"/>
              <w:rPr>
                <w:b w:val="0"/>
                <w:bCs w:val="0"/>
                <w:i w:val="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sz w:val="20"/>
                <w:szCs w:val="20"/>
              </w:rPr>
              <w:t xml:space="preserve">Оформление Банком карточки с образцами подписей и оттиска печати, подтверждение подлинности подписи</w:t>
            </w:r>
            <w:r>
              <w:rPr>
                <w:b w:val="0"/>
                <w:bCs w:val="0"/>
                <w:i w:val="0"/>
                <w:sz w:val="20"/>
                <w:szCs w:val="20"/>
              </w:rPr>
            </w:r>
            <w:r>
              <w:rPr>
                <w:b w:val="0"/>
                <w:bCs w:val="0"/>
                <w:i w:val="0"/>
                <w:sz w:val="20"/>
                <w:szCs w:val="20"/>
              </w:rPr>
            </w:r>
          </w:p>
          <w:p>
            <w:pPr>
              <w:pStyle w:val="1104"/>
              <w:ind w:firstLine="0"/>
              <w:jc w:val="left"/>
              <w:spacing w:before="0" w:after="0"/>
              <w:rPr>
                <w:sz w:val="20"/>
                <w:szCs w:val="20"/>
              </w:rPr>
            </w:pPr>
            <w:r>
              <w:rPr>
                <w:b w:val="0"/>
                <w:bCs w:val="0"/>
                <w:i w:val="0"/>
                <w:sz w:val="20"/>
                <w:szCs w:val="20"/>
              </w:rPr>
              <w:t xml:space="preserve">(при наличии в Банке расчетного/текущего счета клиента)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400 руб. за одну подпись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</w:r>
            <w:r>
              <w:rPr>
                <w:b/>
                <w:i/>
                <w:sz w:val="20"/>
                <w:szCs w:val="20"/>
              </w:rPr>
            </w:r>
            <w:r>
              <w:rPr>
                <w:b/>
                <w:i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/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pStyle w:val="1104"/>
              <w:ind w:firstLine="0"/>
              <w:jc w:val="left"/>
              <w:spacing w:before="40" w:after="0"/>
              <w:rPr>
                <w:b w:val="0"/>
                <w:i w:val="0"/>
                <w:sz w:val="20"/>
                <w:szCs w:val="20"/>
              </w:rPr>
            </w:pPr>
            <w:r>
              <w:rPr>
                <w:b w:val="0"/>
                <w:i w:val="0"/>
                <w:sz w:val="20"/>
                <w:szCs w:val="20"/>
              </w:rPr>
              <w:t xml:space="preserve">- государственным и бюджетным учреждениям, не имеющим расчетного счета в Банке</w:t>
            </w:r>
            <w:r>
              <w:rPr>
                <w:b w:val="0"/>
                <w:i w:val="0"/>
                <w:sz w:val="20"/>
                <w:szCs w:val="20"/>
              </w:rPr>
            </w:r>
            <w:r>
              <w:rPr>
                <w:b w:val="0"/>
                <w:i w:val="0"/>
                <w:sz w:val="20"/>
                <w:szCs w:val="20"/>
              </w:rPr>
            </w:r>
          </w:p>
          <w:p>
            <w:r/>
            <w:r/>
          </w:p>
          <w:p>
            <w:pPr>
              <w:rPr>
                <w:sz w:val="20"/>
                <w:szCs w:val="20"/>
              </w:rPr>
            </w:pPr>
            <w:r>
              <w:t xml:space="preserve">-</w:t>
            </w:r>
            <w:r>
              <w:rPr>
                <w:sz w:val="20"/>
                <w:szCs w:val="20"/>
              </w:rPr>
              <w:t xml:space="preserve">для клиентов, включенных в региональную адресную программу по проведению капитального ремонта много</w:t>
            </w:r>
            <w:r>
              <w:rPr>
                <w:sz w:val="20"/>
                <w:szCs w:val="20"/>
              </w:rPr>
              <w:t xml:space="preserve">квартирных домов, переселения граждан из аварийного жилищного фонда в соответствии с Федеральным Законом от 21.07.2007 №185-ФЗ «О Фонде содействия реформированию жилищно-коммунального хозяйства» в рамках заключенных договоров специального банковского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  <w:r>
              <w:rPr>
                <w:b/>
                <w:i/>
                <w:sz w:val="20"/>
                <w:szCs w:val="20"/>
                <w:lang w:val="en-US"/>
              </w:rPr>
            </w:r>
            <w:r>
              <w:rPr>
                <w:b/>
                <w:i/>
                <w:sz w:val="20"/>
                <w:szCs w:val="20"/>
                <w:lang w:val="en-US"/>
              </w:rPr>
            </w:r>
            <w:r>
              <w:rPr>
                <w:b/>
                <w:i/>
                <w:sz w:val="20"/>
                <w:szCs w:val="20"/>
                <w:lang w:val="en-US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ind w:left="-10"/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1.3.10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  <w:highlight w:val="lightGray"/>
              </w:rPr>
            </w:pPr>
            <w:r>
              <w:rPr>
                <w:bCs/>
                <w:sz w:val="20"/>
                <w:szCs w:val="20"/>
              </w:rPr>
              <w:t xml:space="preserve">Выдача клиенту по его запросу заверенной Банком копии карточки клиента с образцами подписей и оттиска печати</w:t>
            </w:r>
            <w:r>
              <w:rPr>
                <w:bCs/>
                <w:sz w:val="20"/>
                <w:szCs w:val="20"/>
                <w:highlight w:val="lightGray"/>
              </w:rPr>
            </w:r>
            <w:r>
              <w:rPr>
                <w:bCs/>
                <w:sz w:val="20"/>
                <w:szCs w:val="20"/>
                <w:highlight w:val="lightGray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300 руб. </w:t>
            </w:r>
            <w:r>
              <w:rPr>
                <w:rFonts w:eastAsia="Calibri"/>
                <w:sz w:val="20"/>
                <w:szCs w:val="20"/>
                <w:lang w:eastAsia="en-US"/>
              </w:rPr>
              <w:br/>
              <w:t xml:space="preserve">за одну копию»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1.3.11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pStyle w:val="1128"/>
              <w:ind w:firstLine="0"/>
              <w:jc w:val="left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Оформление платежного документа по просьбе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pStyle w:val="1128"/>
              <w:ind w:firstLine="0"/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200</w:t>
            </w:r>
            <w:r>
              <w:rPr>
                <w:bCs/>
                <w:sz w:val="20"/>
                <w:szCs w:val="20"/>
              </w:rPr>
              <w:t xml:space="preserve"> руб.                               за документ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pStyle w:val="1128"/>
              <w:ind w:firstLine="0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128"/>
              <w:ind w:firstLine="0"/>
              <w:spacing w:before="40"/>
              <w:rPr>
                <w:b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1.3.12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Ксерокопирование документов клиента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50</w:t>
            </w:r>
            <w:r>
              <w:rPr>
                <w:bCs/>
                <w:sz w:val="20"/>
                <w:szCs w:val="20"/>
              </w:rPr>
              <w:t xml:space="preserve"> руб.                  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за один лист с односторонним расположением текста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для открытия банковского счета/счета по депозиту при отсутствии банковского счета клиента в Банке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1.3.13</w:t>
            </w:r>
            <w:r>
              <w:rPr>
                <w:bCs/>
                <w:sz w:val="20"/>
                <w:szCs w:val="20"/>
              </w:rPr>
              <w:t xml:space="preserve">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Установление Банком соответствия оригинала документа клиента его копии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случае введения тарифа указанная комиссия облагается НДС, сумма которого взимается дополнительно.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Заверение Банком копии документа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1.3.1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1.3.15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spacing w:after="16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Осуществление сопровождения Клиента персональным клиентским менеджером по транзакционным продуктам/услугам, заключающегося в срочном исполнении пис</w:t>
            </w:r>
            <w:r>
              <w:rPr>
                <w:color w:val="000000"/>
                <w:sz w:val="20"/>
                <w:szCs w:val="20"/>
              </w:rPr>
              <w:t xml:space="preserve">ьменных запросов Клиента, содержащих (но не ограничиваясь этим) предоставление выписок по счету в запрашиваемом Клиентом формате, статистических отчетов о движении денежных средств по счету за определенный Клиентом период, копий платежных и иных документов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услуг по расширенному банковскому сопровождению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согласованию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согласованию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оказывается на основании соответствующего соглашения, заключенного между Банком и Клиентом.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соответствии с порядком и сроками, определенными соглашением Сторон.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НДС. При предоставлении данной услуги комиссионное вознаграждение по </w:t>
            </w:r>
            <w:r>
              <w:rPr>
                <w:sz w:val="20"/>
                <w:szCs w:val="20"/>
              </w:rPr>
              <w:br/>
              <w:t xml:space="preserve">пп. 1.3.1-1.3.3, 1.3.5-1.3.13 Тарифов не взимается.».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оказывается на основании соответствующего договора/соглашения, заключенного Банком и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соответствии с порядком и сроками, определенными договором расширенного банковского сопровождения счета или дополнительным соглашением к нему.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НДС.».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ind w:firstLine="709"/>
        <w:spacing w:before="120"/>
        <w:rPr>
          <w:i/>
          <w:sz w:val="20"/>
          <w:szCs w:val="20"/>
          <w:u w:val="single"/>
        </w:rPr>
      </w:pPr>
      <w:r>
        <w:rPr>
          <w:i/>
          <w:sz w:val="20"/>
          <w:szCs w:val="20"/>
          <w:u w:val="single"/>
        </w:rPr>
        <w:t xml:space="preserve">Примечания к разделу 1 Тарифов:</w:t>
      </w:r>
      <w:r>
        <w:rPr>
          <w:i/>
          <w:sz w:val="20"/>
          <w:szCs w:val="20"/>
          <w:u w:val="single"/>
        </w:rPr>
      </w:r>
      <w:r>
        <w:rPr>
          <w:i/>
          <w:sz w:val="20"/>
          <w:szCs w:val="20"/>
          <w:u w:val="single"/>
        </w:rPr>
      </w:r>
    </w:p>
    <w:p>
      <w:pPr>
        <w:ind w:firstLine="709"/>
        <w:jc w:val="both"/>
        <w:spacing w:before="40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1</w:t>
      </w:r>
      <w:r>
        <w:rPr>
          <w:bCs/>
        </w:rPr>
        <w:t xml:space="preserve"> </w:t>
      </w:r>
      <w:r>
        <w:rPr>
          <w:bCs/>
          <w:i/>
          <w:sz w:val="16"/>
          <w:szCs w:val="16"/>
        </w:rPr>
        <w:t xml:space="preserve">Бюджетные счета, депозитные счета нотариусов</w:t>
      </w:r>
      <w:r>
        <w:rPr>
          <w:bCs/>
          <w:i/>
          <w:sz w:val="16"/>
          <w:szCs w:val="16"/>
        </w:rPr>
        <w:t xml:space="preserve">, отдельные счета головного исполнителя, отдельные счета исполнителя государственного оборонного заказа, специальные  банковские счета для размещения саморегулируемыми организациями средств компенсационного фонда, специальные  банковские счета для размещен</w:t>
      </w:r>
      <w:r>
        <w:rPr>
          <w:bCs/>
          <w:i/>
          <w:sz w:val="16"/>
          <w:szCs w:val="16"/>
        </w:rPr>
        <w:t xml:space="preserve">ия саморегулируемыми организациями средств компенсационного фонда возмещения вреда, специальные  банковские счета для размещения саморегулируемыми организациями средств компенсационного фонда обеспечения договорных обязательств, публичные депозитные счета,</w:t>
      </w:r>
      <w:r>
        <w:rPr>
          <w:i/>
          <w:sz w:val="16"/>
          <w:szCs w:val="16"/>
        </w:rPr>
        <w:t xml:space="preserve"> счета эскроу для расчетов по договору участия в долевом строительстве</w:t>
      </w:r>
      <w:r>
        <w:rPr>
          <w:bCs/>
          <w:i/>
          <w:sz w:val="16"/>
          <w:szCs w:val="16"/>
        </w:rPr>
        <w:t xml:space="preserve"> открываются и обслуживаются в Банке без взимания Банком комиссии.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ind w:firstLine="709"/>
        <w:jc w:val="both"/>
        <w:spacing w:before="40"/>
        <w:rPr>
          <w:i/>
          <w:sz w:val="20"/>
          <w:szCs w:val="20"/>
        </w:rPr>
      </w:pPr>
      <w:r>
        <w:rPr>
          <w:i/>
          <w:sz w:val="16"/>
          <w:szCs w:val="16"/>
        </w:rPr>
        <w:t xml:space="preserve">2. Дополнительно к указанным Тарифам Банк может взимать без предварительного уведомления клиента суммы в возмещение фактических ра</w:t>
      </w:r>
      <w:r>
        <w:rPr>
          <w:i/>
          <w:sz w:val="16"/>
          <w:szCs w:val="16"/>
        </w:rPr>
        <w:t xml:space="preserve">сходов, понесенных Банком при совершении операции по счету клиента, в том числе уплаченных банкам-корреспондентам за пределами Российской Федерации и в Российской Федерации, а также стоимость услуг предприятий связи (по услугам, предусмотренным пунктами 1.</w:t>
      </w:r>
      <w:r>
        <w:rPr>
          <w:i/>
          <w:sz w:val="20"/>
          <w:szCs w:val="20"/>
        </w:rPr>
        <w:t xml:space="preserve">1.5, 1.1.8, 1.1.12, Тарифов).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ind w:firstLine="709"/>
        <w:jc w:val="both"/>
        <w:spacing w:before="4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3. Комиссии взимаются Банком в день оказания соответствующих услуг, если иной порядок не указан в примечании к Тарифу.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ind w:firstLine="709"/>
        <w:jc w:val="both"/>
        <w:spacing w:before="4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4. Сумма комиссионного вознаграждения в иностранной валюте, может быть выражена в рублевом эквиваленте, пересчитанном по курсу Банка России, действующему на дату взимания комиссионного вознаграждения.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ind w:firstLine="709"/>
        <w:jc w:val="both"/>
        <w:spacing w:before="4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5.</w:t>
      </w:r>
      <w:r>
        <w:t xml:space="preserve"> </w:t>
      </w:r>
      <w:r>
        <w:rPr>
          <w:i/>
          <w:sz w:val="20"/>
          <w:szCs w:val="20"/>
        </w:rPr>
        <w:t xml:space="preserve">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России, действующему на дату взимания комиссионного вознаграждения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ind w:firstLine="709"/>
        <w:jc w:val="both"/>
        <w:spacing w:before="4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* Срок действия  - до 31 декабря 2025 года (включительно).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ind w:firstLine="709"/>
        <w:jc w:val="both"/>
        <w:spacing w:before="4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** Комиссия по п.1.2.3.3 взимается за ведение счетов в следующих иностранных валютах: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ind w:firstLine="709"/>
        <w:jc w:val="both"/>
        <w:spacing w:before="4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Австралийский доллар</w:t>
      </w:r>
      <w:r>
        <w:rPr>
          <w:i/>
          <w:sz w:val="20"/>
          <w:szCs w:val="20"/>
        </w:rPr>
        <w:t xml:space="preserve">, </w:t>
      </w:r>
      <w:r>
        <w:rPr>
          <w:i/>
          <w:sz w:val="20"/>
          <w:szCs w:val="20"/>
        </w:rPr>
        <w:t xml:space="preserve">Багамский доллар</w:t>
      </w:r>
      <w:r>
        <w:rPr>
          <w:i/>
          <w:sz w:val="20"/>
          <w:szCs w:val="20"/>
        </w:rPr>
        <w:t xml:space="preserve">,</w:t>
      </w:r>
      <w:r>
        <w:t xml:space="preserve"> </w:t>
      </w:r>
      <w:r>
        <w:rPr>
          <w:i/>
          <w:sz w:val="20"/>
          <w:szCs w:val="20"/>
        </w:rPr>
        <w:t xml:space="preserve">Болгарский лев</w:t>
      </w:r>
      <w:r>
        <w:rPr>
          <w:i/>
          <w:sz w:val="20"/>
          <w:szCs w:val="20"/>
        </w:rPr>
        <w:t xml:space="preserve">,</w:t>
      </w:r>
      <w:r>
        <w:t xml:space="preserve"> </w:t>
      </w:r>
      <w:r>
        <w:rPr>
          <w:i/>
          <w:sz w:val="20"/>
          <w:szCs w:val="20"/>
        </w:rPr>
        <w:t xml:space="preserve">Венгерский форинт</w:t>
      </w:r>
      <w:r>
        <w:rPr>
          <w:i/>
          <w:sz w:val="20"/>
          <w:szCs w:val="20"/>
        </w:rPr>
        <w:t xml:space="preserve">,</w:t>
      </w:r>
      <w:r>
        <w:t xml:space="preserve"> </w:t>
      </w:r>
      <w:r>
        <w:rPr>
          <w:i/>
          <w:sz w:val="20"/>
          <w:szCs w:val="20"/>
        </w:rPr>
        <w:t xml:space="preserve">Албанский лек</w:t>
      </w:r>
      <w:r>
        <w:rPr>
          <w:i/>
          <w:sz w:val="20"/>
          <w:szCs w:val="20"/>
        </w:rPr>
        <w:t xml:space="preserve">,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ind w:firstLine="709"/>
        <w:jc w:val="both"/>
        <w:spacing w:before="40"/>
        <w:rPr>
          <w:i/>
          <w:sz w:val="20"/>
          <w:szCs w:val="20"/>
        </w:rPr>
      </w:pPr>
      <w:r>
        <w:t xml:space="preserve"> </w:t>
      </w:r>
      <w:r>
        <w:rPr>
          <w:i/>
          <w:sz w:val="20"/>
          <w:szCs w:val="20"/>
        </w:rPr>
        <w:t xml:space="preserve">Вон Республики Корея</w:t>
      </w:r>
      <w:r>
        <w:rPr>
          <w:i/>
          <w:sz w:val="20"/>
          <w:szCs w:val="20"/>
        </w:rPr>
        <w:t xml:space="preserve">,</w:t>
      </w:r>
      <w:r>
        <w:t xml:space="preserve"> </w:t>
      </w:r>
      <w:r>
        <w:rPr>
          <w:i/>
          <w:sz w:val="20"/>
          <w:szCs w:val="20"/>
        </w:rPr>
        <w:t xml:space="preserve">Гонконгский доллар</w:t>
      </w:r>
      <w:r>
        <w:rPr>
          <w:i/>
          <w:sz w:val="20"/>
          <w:szCs w:val="20"/>
        </w:rPr>
        <w:t xml:space="preserve">,</w:t>
      </w:r>
      <w:r>
        <w:t xml:space="preserve"> </w:t>
      </w:r>
      <w:r>
        <w:rPr>
          <w:i/>
          <w:sz w:val="20"/>
          <w:szCs w:val="20"/>
        </w:rPr>
        <w:t xml:space="preserve">Датская крона</w:t>
      </w:r>
      <w:r>
        <w:rPr>
          <w:i/>
          <w:sz w:val="20"/>
          <w:szCs w:val="20"/>
        </w:rPr>
        <w:t xml:space="preserve">,</w:t>
      </w:r>
      <w:r>
        <w:t xml:space="preserve"> </w:t>
      </w:r>
      <w:r>
        <w:rPr>
          <w:i/>
          <w:sz w:val="20"/>
          <w:szCs w:val="20"/>
        </w:rPr>
        <w:t xml:space="preserve">Исландская крона</w:t>
      </w:r>
      <w:r>
        <w:rPr>
          <w:i/>
          <w:sz w:val="20"/>
          <w:szCs w:val="20"/>
        </w:rPr>
        <w:t xml:space="preserve">,</w:t>
      </w:r>
      <w:r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Канадский доллар</w:t>
      </w:r>
      <w:r>
        <w:rPr>
          <w:i/>
          <w:sz w:val="20"/>
          <w:szCs w:val="20"/>
        </w:rPr>
        <w:t xml:space="preserve">,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ind w:firstLine="709"/>
        <w:jc w:val="both"/>
        <w:spacing w:before="4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Македонский денар</w:t>
      </w:r>
      <w:r>
        <w:rPr>
          <w:i/>
          <w:sz w:val="20"/>
          <w:szCs w:val="20"/>
        </w:rPr>
        <w:t xml:space="preserve">,</w:t>
      </w:r>
      <w:r>
        <w:t xml:space="preserve"> </w:t>
      </w:r>
      <w:r>
        <w:rPr>
          <w:i/>
          <w:sz w:val="20"/>
          <w:szCs w:val="20"/>
        </w:rPr>
        <w:t xml:space="preserve">Новозеландский доллар</w:t>
      </w:r>
      <w:r>
        <w:rPr>
          <w:i/>
          <w:sz w:val="20"/>
          <w:szCs w:val="20"/>
        </w:rPr>
        <w:t xml:space="preserve">,</w:t>
      </w:r>
      <w:r>
        <w:t xml:space="preserve"> </w:t>
      </w:r>
      <w:r>
        <w:rPr>
          <w:i/>
          <w:sz w:val="20"/>
          <w:szCs w:val="20"/>
        </w:rPr>
        <w:t xml:space="preserve">Норвежская крона</w:t>
      </w:r>
      <w:r>
        <w:rPr>
          <w:i/>
          <w:sz w:val="20"/>
          <w:szCs w:val="20"/>
        </w:rPr>
        <w:t xml:space="preserve">,</w:t>
      </w:r>
      <w:r>
        <w:t xml:space="preserve"> </w:t>
      </w:r>
      <w:r>
        <w:rPr>
          <w:i/>
          <w:sz w:val="20"/>
          <w:szCs w:val="20"/>
        </w:rPr>
        <w:t xml:space="preserve">Польский злотый</w:t>
      </w:r>
      <w:r>
        <w:rPr>
          <w:i/>
          <w:sz w:val="20"/>
          <w:szCs w:val="20"/>
        </w:rPr>
        <w:t xml:space="preserve">,</w:t>
      </w:r>
      <w:r>
        <w:t xml:space="preserve"> </w:t>
      </w:r>
      <w:r>
        <w:rPr>
          <w:i/>
          <w:sz w:val="20"/>
          <w:szCs w:val="20"/>
        </w:rPr>
        <w:t xml:space="preserve">Румынский лей</w:t>
      </w:r>
      <w:r>
        <w:rPr>
          <w:i/>
          <w:sz w:val="20"/>
          <w:szCs w:val="20"/>
        </w:rPr>
        <w:t xml:space="preserve">,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ind w:firstLine="709"/>
        <w:jc w:val="both"/>
        <w:spacing w:before="4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Сингапурский доллар</w:t>
      </w:r>
      <w:r>
        <w:rPr>
          <w:i/>
          <w:sz w:val="20"/>
          <w:szCs w:val="20"/>
        </w:rPr>
        <w:t xml:space="preserve">,</w:t>
      </w:r>
      <w:r>
        <w:t xml:space="preserve"> </w:t>
      </w:r>
      <w:r>
        <w:rPr>
          <w:i/>
          <w:sz w:val="20"/>
          <w:szCs w:val="20"/>
        </w:rPr>
        <w:t xml:space="preserve">Украинская гривна</w:t>
      </w:r>
      <w:r>
        <w:rPr>
          <w:i/>
          <w:sz w:val="20"/>
          <w:szCs w:val="20"/>
        </w:rPr>
        <w:t xml:space="preserve">,</w:t>
      </w:r>
      <w:r>
        <w:t xml:space="preserve"> </w:t>
      </w:r>
      <w:r>
        <w:rPr>
          <w:i/>
          <w:sz w:val="20"/>
          <w:szCs w:val="20"/>
        </w:rPr>
        <w:t xml:space="preserve">Фунт стерлингов Соединенного королевства</w:t>
      </w:r>
      <w:r>
        <w:rPr>
          <w:i/>
          <w:sz w:val="20"/>
          <w:szCs w:val="20"/>
        </w:rPr>
        <w:t xml:space="preserve">,</w:t>
      </w:r>
      <w:r>
        <w:t xml:space="preserve"> </w:t>
      </w:r>
      <w:r>
        <w:rPr>
          <w:i/>
          <w:sz w:val="20"/>
          <w:szCs w:val="20"/>
        </w:rPr>
        <w:t xml:space="preserve">Хорватская куна</w:t>
      </w:r>
      <w:r>
        <w:rPr>
          <w:i/>
          <w:sz w:val="20"/>
          <w:szCs w:val="20"/>
        </w:rPr>
        <w:t xml:space="preserve">,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ind w:firstLine="709"/>
        <w:jc w:val="both"/>
        <w:spacing w:before="4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Чешская крона</w:t>
      </w:r>
      <w:r>
        <w:rPr>
          <w:i/>
          <w:sz w:val="20"/>
          <w:szCs w:val="20"/>
        </w:rPr>
        <w:t xml:space="preserve">,</w:t>
      </w:r>
      <w:r>
        <w:t xml:space="preserve"> </w:t>
      </w:r>
      <w:r>
        <w:rPr>
          <w:i/>
          <w:sz w:val="20"/>
          <w:szCs w:val="20"/>
        </w:rPr>
        <w:t xml:space="preserve">Шведская крона</w:t>
      </w:r>
      <w:r>
        <w:rPr>
          <w:i/>
          <w:sz w:val="20"/>
          <w:szCs w:val="20"/>
        </w:rPr>
        <w:t xml:space="preserve">,</w:t>
      </w:r>
      <w:r>
        <w:t xml:space="preserve"> </w:t>
      </w:r>
      <w:r>
        <w:rPr>
          <w:i/>
          <w:sz w:val="20"/>
          <w:szCs w:val="20"/>
        </w:rPr>
        <w:t xml:space="preserve">Швейцарский франк</w:t>
      </w:r>
      <w:r>
        <w:rPr>
          <w:i/>
          <w:sz w:val="20"/>
          <w:szCs w:val="20"/>
        </w:rPr>
        <w:t xml:space="preserve">,</w:t>
      </w:r>
      <w:r>
        <w:t xml:space="preserve"> </w:t>
      </w:r>
      <w:r>
        <w:rPr>
          <w:i/>
          <w:sz w:val="20"/>
          <w:szCs w:val="20"/>
        </w:rPr>
        <w:t xml:space="preserve">Японская йена</w:t>
      </w:r>
      <w:r>
        <w:rPr>
          <w:i/>
          <w:sz w:val="20"/>
          <w:szCs w:val="20"/>
        </w:rPr>
        <w:t xml:space="preserve">.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ind w:firstLine="709"/>
        <w:jc w:val="both"/>
        <w:spacing w:before="4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ind w:firstLine="709"/>
        <w:jc w:val="center"/>
        <w:spacing w:before="40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Style w:val="1103"/>
        <w:jc w:val="center"/>
      </w:pPr>
      <w:r/>
      <w:bookmarkStart w:id="3" w:name="_Toc490219970"/>
      <w:r>
        <w:rPr>
          <w:sz w:val="24"/>
          <w:szCs w:val="24"/>
        </w:rPr>
        <w:t xml:space="preserve">2. Кассовые операции*</w:t>
      </w:r>
      <w:bookmarkEnd w:id="3"/>
      <w:r/>
      <w:r/>
    </w:p>
    <w:tbl>
      <w:tblPr>
        <w:tblW w:w="1034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3685"/>
        <w:gridCol w:w="1982"/>
        <w:gridCol w:w="3546"/>
      </w:tblGrid>
      <w:tr>
        <w:tblPrEx/>
        <w:trPr>
          <w:trHeight w:val="227"/>
          <w:tblHeader/>
        </w:trPr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№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Наименование услуги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982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Тариф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546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Примечание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27"/>
        </w:trPr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денежной чековой книжки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 листов – </w:t>
            </w:r>
            <w:r>
              <w:rPr>
                <w:sz w:val="20"/>
                <w:szCs w:val="20"/>
              </w:rPr>
              <w:t xml:space="preserve">200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листов – </w:t>
            </w:r>
            <w:r>
              <w:rPr>
                <w:sz w:val="20"/>
                <w:szCs w:val="20"/>
              </w:rPr>
              <w:t xml:space="preserve">300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4"/>
            <w:tcW w:w="10348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2.2. </w:t>
            </w:r>
            <w:r>
              <w:rPr>
                <w:sz w:val="20"/>
              </w:rPr>
              <w:t xml:space="preserve">Выдача денежной наличности с банковского счета в валюте Российской Федерации (</w:t>
            </w:r>
            <w:r>
              <w:rPr>
                <w:sz w:val="20"/>
              </w:rPr>
              <w:t xml:space="preserve">в том числе при закрытии счета)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27"/>
        </w:trPr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2.2.1</w:t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Юридическим лицам, крестьянским (фермерским) хозяйствам, независимо от правового статуса, сельскохозяйственным производственным кооперативам, сельскохозяйственным потребительским кооперативам на заработную плату и в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ыплаты социального характера (кассовый символ 40), стипендии (кассовый символ 41), на выплату пенсий, пособий и страховых возмещений (кассовый символ 50), на выплату организациям Федерального агентства связи (кассовый символ 59) по предварительной заявке**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</w:tc>
        <w:tc>
          <w:tcPr>
            <w:tcW w:w="198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0,</w:t>
            </w:r>
            <w:r>
              <w:rPr>
                <w:sz w:val="20"/>
                <w:szCs w:val="22"/>
              </w:rPr>
              <w:t xml:space="preserve">9</w:t>
            </w:r>
            <w:r>
              <w:rPr>
                <w:sz w:val="20"/>
                <w:szCs w:val="22"/>
              </w:rPr>
              <w:t xml:space="preserve"> % от суммы</w:t>
            </w:r>
            <w:r>
              <w:rPr>
                <w:sz w:val="20"/>
                <w:szCs w:val="22"/>
                <w:lang w:val="en-US"/>
              </w:rPr>
              <w:t xml:space="preserve"> </w:t>
            </w:r>
            <w:r>
              <w:rPr>
                <w:sz w:val="20"/>
                <w:szCs w:val="22"/>
              </w:rPr>
              <w:t xml:space="preserve">минимум </w:t>
            </w:r>
            <w:r>
              <w:rPr>
                <w:sz w:val="20"/>
                <w:szCs w:val="22"/>
              </w:rPr>
              <w:t xml:space="preserve">5</w:t>
            </w:r>
            <w:r>
              <w:rPr>
                <w:sz w:val="20"/>
                <w:szCs w:val="22"/>
              </w:rPr>
              <w:t xml:space="preserve">0</w:t>
            </w:r>
            <w:r>
              <w:rPr>
                <w:sz w:val="20"/>
                <w:szCs w:val="22"/>
              </w:rPr>
              <w:t xml:space="preserve">0 руб.</w:t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</w:r>
          </w:p>
          <w:p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</w:r>
          </w:p>
          <w:p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</w:r>
          </w:p>
        </w:tc>
        <w:tc>
          <w:tcPr>
            <w:tcW w:w="3546" w:type="dxa"/>
            <w:textDirection w:val="lrTb"/>
            <w:noWrap w:val="false"/>
          </w:tcPr>
          <w:p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При выдаче денежной наличности без предварительной заявки</w:t>
            </w:r>
            <w:r>
              <w:rPr>
                <w:sz w:val="20"/>
                <w:szCs w:val="22"/>
                <w:vertAlign w:val="superscript"/>
              </w:rPr>
              <w:t xml:space="preserve">**</w:t>
            </w:r>
            <w:r>
              <w:rPr>
                <w:sz w:val="20"/>
                <w:szCs w:val="22"/>
              </w:rPr>
              <w:t xml:space="preserve"> указанный тариф увеличивается на 0,3 процентных пункта</w:t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</w:r>
          </w:p>
          <w:p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</w:r>
          </w:p>
          <w:p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</w:r>
          </w:p>
        </w:tc>
      </w:tr>
      <w:tr>
        <w:tblPrEx/>
        <w:trPr>
          <w:trHeight w:val="227"/>
        </w:trPr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2.2.2.</w:t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«Юридическим лицам и индивидуальн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ым предпринимателям на другие цели, за исключением целей, связанных с выдачей денежной наличности на покупку лома и отходов цветных и (или) черных металлов у физических лиц*****, за календарный месяц совокупно по всем счетам клиента в рамках подразделения 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Банка*** по предварительной заявке**».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  <w:p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</w:tc>
        <w:tc>
          <w:tcPr>
            <w:tcW w:w="1982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2% от суммы 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spacing w:before="40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до 300 000 руб. (включительно) 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spacing w:before="40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в течение календарного месяца;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spacing w:before="40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3,5% от суммы 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spacing w:before="40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с 300 000,01 руб. 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spacing w:before="40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до 1 500 000,00 руб. (включительно) 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spacing w:before="40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в течение календарного месяца;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spacing w:before="40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6,5% от суммы 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spacing w:before="40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с 1 500 000,01 руб. 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spacing w:before="40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до 4 000 000,00 руб. (включительно) 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spacing w:before="40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в течение календарного месяца;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spacing w:before="40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10% от суммы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spacing w:before="40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с 4 000 000,01 руб.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и выше в течение календарного месяц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</w:tc>
        <w:tc>
          <w:tcPr>
            <w:tcW w:w="3546" w:type="dxa"/>
            <w:textDirection w:val="lrTb"/>
            <w:noWrap w:val="false"/>
          </w:tcPr>
          <w:p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Для определения размера тарифа по каждой операции рассчитывается ОБЩАЯ СУММА денежных средств, равная совокупности размера уже выданных клиенту в текущем календарном месяце средств и размера вновь заявленной к выдаче суммы.</w:t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</w:r>
          </w:p>
          <w:p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При этом денежные средства, выданные в течение текущего календарного месяца на цели, </w:t>
            </w:r>
            <w:r>
              <w:rPr>
                <w:sz w:val="20"/>
                <w:szCs w:val="22"/>
              </w:rPr>
              <w:t xml:space="preserve">указанные в п.2.2.1, в расчет общей суммы средств, выданных клиенту в течение указанного месяца, не включаются.</w:t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</w:r>
          </w:p>
          <w:p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Размер тарифа по каждой операции соответствует ставке, указанной к суммовой градации, в интервал которой относится рассчитанная ОБЩАЯ СУММА денежных средств.</w:t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</w:r>
          </w:p>
          <w:p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При выдаче денежной наличности без предварительной заявки</w:t>
            </w:r>
            <w:r>
              <w:rPr>
                <w:sz w:val="20"/>
                <w:szCs w:val="22"/>
                <w:vertAlign w:val="superscript"/>
              </w:rPr>
              <w:t xml:space="preserve">**</w:t>
            </w:r>
            <w:r>
              <w:rPr>
                <w:sz w:val="20"/>
                <w:szCs w:val="22"/>
              </w:rPr>
              <w:t xml:space="preserve"> указанный тариф увеличивается на 0,5 процентных пункта</w:t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</w:r>
          </w:p>
        </w:tc>
      </w:tr>
      <w:tr>
        <w:tblPrEx/>
        <w:trPr>
          <w:trHeight w:val="227"/>
        </w:trPr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</w:t>
            </w:r>
            <w:r>
              <w:rPr>
                <w:sz w:val="20"/>
                <w:szCs w:val="20"/>
              </w:rPr>
              <w:t xml:space="preserve">2.3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«Крестьянским (фермерским) хозяйствам, независимо от правового статуса, сельскохозяйственным производственным кооперативам, сельскохозяйственным потребительским кооперативам, индивидуальным предпринимателям, относящимся к аг</w:t>
            </w:r>
            <w:r>
              <w:rPr>
                <w:sz w:val="20"/>
                <w:szCs w:val="20"/>
              </w:rPr>
              <w:t xml:space="preserve">ропромышленному комплексу****, на другие цели, за исключением целей, связанных с выдачей денежной наличности на покупку лома и отходов цветных и (или) черных металлов у физических лиц*****, совокупно по всем счетам клиента в рамках подразделения Банка***».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1,3% от суммы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3 500 000,00 руб. (включительно)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течение календарного месяца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1,5% от суммы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3 500 000,01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6 000 000,00 руб. (включительно)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течение календарного месяца,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3% от суммы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6 000 000,01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10 000 000,00 руб. (включительно)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течение календарного месяца,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5% от суммы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10 000 000,01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15 000 000,00 руб. (включительно)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течение календарного месяца,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10% от суммы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 15 000 000,01 руб. и выше в течение календарного месяца»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определения размера тарифа по каждой операции рассчитывается ОБЩАЯ СУММА денежных средств, равная совокупности размера уже выданных клиенту в текущем календарном месяце средств и размера вновь заявленной к выдаче суммы.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определения размера тарифа по каждой операции рассчитывается ОБЩАЯ СУММА денежных средств, равная совокупности размера уже выданных клиенту в текущем календарном месяце средств и размера вновь заявленной к выдаче суммы.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этом денежные средства, выданные в течение текущего календарного месяца на цели, указанные в пункте 2.2.1, в расчет общей суммы средств, выданных клиенту в течение указанного месяца, не включаются.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тарифа по каждой операции соответствует ставке, указанной к суммовой градации, в интервал которой относится рассчитанная ОБЩАЯ СУММА денежных средств.».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</w:tr>
      <w:tr>
        <w:tblPrEx/>
        <w:trPr>
          <w:trHeight w:val="227"/>
        </w:trPr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</w:t>
            </w: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остатка денежной наличности при закрытии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отдельно не тарифицируется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Комиссионное вознаграждение взимается </w:t>
            </w:r>
            <w:r>
              <w:rPr>
                <w:sz w:val="20"/>
                <w:szCs w:val="20"/>
              </w:rPr>
              <w:t xml:space="preserve">в соответствии с п. 2.2 Тарифов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</w:t>
            </w:r>
            <w:r>
              <w:rPr>
                <w:sz w:val="20"/>
                <w:szCs w:val="20"/>
              </w:rPr>
              <w:t xml:space="preserve">4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</w:t>
            </w:r>
            <w:r>
              <w:rPr>
                <w:sz w:val="20"/>
                <w:szCs w:val="20"/>
              </w:rPr>
              <w:t xml:space="preserve">4</w:t>
            </w:r>
            <w:r>
              <w:rPr>
                <w:sz w:val="20"/>
                <w:szCs w:val="20"/>
              </w:rPr>
              <w:t xml:space="preserve">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</w:t>
            </w:r>
            <w:r>
              <w:rPr>
                <w:sz w:val="20"/>
                <w:szCs w:val="20"/>
              </w:rPr>
              <w:t xml:space="preserve">4</w:t>
            </w:r>
            <w:r>
              <w:rPr>
                <w:sz w:val="20"/>
                <w:szCs w:val="20"/>
              </w:rPr>
              <w:t xml:space="preserve">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и пересчет денежной наличности в валюте Российской Федерации для зачисления на банковский счет клиента: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Поступившей по объявлению на взнос наличными (банкноты)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Поступившей в инкассаторских сумках или других средствах для</w:t>
            </w:r>
            <w:r>
              <w:rPr>
                <w:bCs/>
                <w:sz w:val="20"/>
                <w:szCs w:val="20"/>
              </w:rPr>
              <w:t xml:space="preserve"> упаковки денежной наличности, доставленных представителем клиента/инкассаторскими работниками: РОСИНКАС; кредитных организаций; небанковских кредитных организаций, а также иных организаций, привлекаемых для оказания услуг по перевозке ценностей (банкноты)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</w:t>
            </w:r>
            <w:r>
              <w:rPr>
                <w:sz w:val="20"/>
                <w:szCs w:val="20"/>
              </w:rPr>
              <w:t xml:space="preserve">40</w:t>
            </w:r>
            <w:r>
              <w:rPr>
                <w:sz w:val="20"/>
                <w:szCs w:val="20"/>
              </w:rPr>
              <w:t xml:space="preserve">% от суммы, минимум </w:t>
            </w:r>
            <w:r>
              <w:rPr>
                <w:sz w:val="20"/>
                <w:szCs w:val="20"/>
              </w:rPr>
              <w:t xml:space="preserve">250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0,2</w:t>
            </w: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% от суммы, минимум </w:t>
            </w: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  <w:t xml:space="preserve">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6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Взнос наличных средств в уставный капитал/паевый фонд осуществляется бесплатно.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от суммы денежной наличности, поступившей по одному сопроводительному документу.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Если по одному сопроводительному документу поступили банкноты и монеты, то размер комиссионного вознаграждения определяется как сумма комиссии за пересчет банкнот </w:t>
            </w:r>
            <w:r>
              <w:rPr>
                <w:sz w:val="20"/>
                <w:szCs w:val="20"/>
              </w:rPr>
              <w:t xml:space="preserve">(% от вносимой суммы) и комиссии за пе</w:t>
            </w:r>
            <w:r>
              <w:rPr>
                <w:sz w:val="20"/>
                <w:szCs w:val="20"/>
              </w:rPr>
              <w:t xml:space="preserve">ресчет монет (% от вносимой суммы). При этом, если общая сумма комиссии по одному сопроводительному документу меньше установленного размера минимальной комиссии (250 руб.), то комиссионное вознаграждение взимается в размере минимальной комиссии (250 руб.).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</w:t>
            </w:r>
            <w:r>
              <w:rPr>
                <w:sz w:val="20"/>
                <w:szCs w:val="20"/>
              </w:rPr>
              <w:t xml:space="preserve">4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Поступившей в инкассаторских сумках или других средствах для упаковки денежной наличности, доставленных инкассаторскими работниками АО «Россельхозбанк» (банкноты)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98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0,2% от суммы, минимум </w:t>
            </w:r>
            <w:r>
              <w:rPr>
                <w:sz w:val="20"/>
                <w:szCs w:val="20"/>
              </w:rPr>
              <w:t xml:space="preserve">250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2.4.4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и пересчет монет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2% от суммы, минимум 250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</w:t>
            </w: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Прием, пересчет денежной наличности в валюте Российской Федерации для зачисления на банковский счет клиента, открытый в другом подразделении Банка</w:t>
            </w:r>
            <w:r>
              <w:rPr>
                <w:sz w:val="20"/>
                <w:szCs w:val="20"/>
                <w:vertAlign w:val="superscript"/>
              </w:rPr>
              <w:t xml:space="preserve">***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0,3 % от суммы, минимум 450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Оформляется дополнительным соглашением к Договору на кассовое обслуживание в наличной валюте Российской Федерации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</w:t>
            </w:r>
            <w:r>
              <w:rPr>
                <w:sz w:val="20"/>
                <w:szCs w:val="20"/>
              </w:rPr>
              <w:t xml:space="preserve">6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Повторный пересчет денежной наличности в валюте Российской Федерации в  результате образовавшегося излишка или недостачи по вине клиента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0,1 % от суммы, минимум 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</w:t>
            </w:r>
            <w:r>
              <w:rPr>
                <w:sz w:val="20"/>
                <w:szCs w:val="20"/>
              </w:rPr>
              <w:t xml:space="preserve">7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денежных знаков Банка России, вызывающих сомнение в подлинности, для направления на экспертизу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Бесплатно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</w:t>
            </w:r>
            <w:r>
              <w:rPr>
                <w:sz w:val="20"/>
                <w:szCs w:val="20"/>
              </w:rPr>
              <w:t xml:space="preserve">8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pStyle w:val="1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Обмен ветхих банкнот и дефектной монеты Банка России на годные к обращению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98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Бесплатно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4"/>
            <w:tcW w:w="10348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2.1</w:t>
            </w:r>
            <w:r>
              <w:rPr>
                <w:sz w:val="20"/>
              </w:rPr>
              <w:t xml:space="preserve">0</w:t>
            </w:r>
            <w:r>
              <w:rPr>
                <w:sz w:val="20"/>
              </w:rPr>
              <w:t xml:space="preserve">. Размен банкнот/монет Банка  России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27"/>
        </w:trPr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2.9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  <w:t xml:space="preserve">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Размен банкнот Банка России на банкноты Банка России другого достоинства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2% от суммы, но не менее 250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6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Осуществляется подразделениями Банка по письменному заявлению клиента при наличии в достаточном количестве в операционной кассе подразделения Банка номиналов банкнот/монет, требуемых для размена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2.9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  <w:t xml:space="preserve">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Размен банкнот Банка России на монету Банка России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3% от суммы, но не менее 250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6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bottom w:val="single" w:color="auto" w:sz="4" w:space="0"/>
            </w:tcBorders>
            <w:tcW w:w="113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2.9.3.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36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Размен монет Банка России на банкноты Банка России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198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4% от суммы, но не менее 250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6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bottom w:val="none" w:color="000000" w:sz="4" w:space="0"/>
            </w:tcBorders>
            <w:tcW w:w="113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2.9.4.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Размен монет Банка России на монету Банка России другого достоинства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4% от суммы, но не менее 250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546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</w:tcBorders>
            <w:tcW w:w="113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198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54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bottom w:val="none" w:color="000000" w:sz="4" w:space="0"/>
            </w:tcBorders>
            <w:tcW w:w="113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Обеспечение клиента Банка разменной монетой на постоянной основе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1% от суммы, минимум 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54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письменной предварительной заявке</w:t>
            </w:r>
            <w:r>
              <w:rPr>
                <w:sz w:val="20"/>
                <w:szCs w:val="20"/>
                <w:vertAlign w:val="superscript"/>
              </w:rPr>
              <w:t xml:space="preserve">**</w:t>
            </w:r>
            <w:r>
              <w:rPr>
                <w:sz w:val="20"/>
                <w:szCs w:val="20"/>
              </w:rPr>
              <w:t xml:space="preserve"> за 3 рабочих дня до получения разменной монеты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802"/>
        </w:trPr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денежной наличности в иностранной валюте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2,5% от суммы,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300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наличной иностранной валюты (за исключением монет)******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3,5% от суммы, минимум 200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Банкнот иностранного государства (группы иностранных государств), вызывающих сомнение в подлинности, для направления на экспертизу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Бесплатно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Операции по обслуживанию бюджет</w:t>
            </w:r>
            <w:r>
              <w:rPr>
                <w:sz w:val="20"/>
                <w:szCs w:val="20"/>
              </w:rPr>
              <w:t xml:space="preserve">ных счетов (счета, открываемые на балансовых позициях 401-404), счетов, открытых бюджетным учреждениям/казенным учреждениям/ автономным учреждениям, отдельных счетов головного исполнителя, исполнителя государственного оборонного заказа, депозитных счетов н</w:t>
            </w:r>
            <w:r>
              <w:rPr>
                <w:sz w:val="20"/>
                <w:szCs w:val="20"/>
              </w:rPr>
              <w:t xml:space="preserve">отариусов, публичных депозитных счетов, счетов эскроу для расчетов по договору участия в долевом строительстве осуществляются без взимания Банком комиссии. Применяется при предоставлении услуг, указанных в разделе 2 «Кассовые операции» настоящих тарифов.».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Покупюрный подбор при выдаче наличных денежных средств со счета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0,3% от суммы выдачи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6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Комиссионное вознаграждение взимается Банком в день получения наличных денежных средств, дополнительно к комиссии, указанной в </w:t>
            </w:r>
            <w:r>
              <w:rPr>
                <w:sz w:val="20"/>
                <w:szCs w:val="20"/>
              </w:rPr>
              <w:br/>
              <w:t xml:space="preserve">п.п. 2.2.1-2.2.3 Тарифов.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оказывается только для предварительно заказанных сумм.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bottom w:val="single" w:color="auto" w:sz="4" w:space="0"/>
            </w:tcBorders>
            <w:tcW w:w="113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36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Подготовка денежных средств для выдачи по предварительной заявке (комиссия взимается в случае неполучения клиентом заказанных наличных денежных средств)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198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Комиссионное вознаграждение взимается в день, на который был оформлен предварительный заказ, в случае неполучения предварительно заказанных наличных денежных средств.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rPr>
          <w:i/>
          <w:sz w:val="16"/>
        </w:rPr>
      </w:pPr>
      <w:r>
        <w:rPr>
          <w:i/>
          <w:sz w:val="16"/>
        </w:rPr>
        <w:t xml:space="preserve">Примечание:</w:t>
      </w:r>
      <w:r>
        <w:rPr>
          <w:i/>
          <w:sz w:val="16"/>
        </w:rPr>
      </w:r>
      <w:r>
        <w:rPr>
          <w:i/>
          <w:sz w:val="16"/>
        </w:rPr>
      </w:r>
    </w:p>
    <w:p>
      <w:pPr>
        <w:jc w:val="both"/>
        <w:rPr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Операции по обслуживанию счетов, открытых бюджетным учреждениям, отдель</w:t>
      </w:r>
      <w:r>
        <w:rPr>
          <w:bCs/>
          <w:i/>
          <w:sz w:val="16"/>
          <w:szCs w:val="16"/>
        </w:rPr>
        <w:t xml:space="preserve">ных счетов головного исполнителя, исполнителя государственного оборонного заказа, депозитных счетов нотариусов, публичных депозитных счетов, счетов эскроу для расчетов по договору участия в долевом строительстве осуществляются без взимания Банком комиссии.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*) Плата за услуги Банка взимается в момент совершения операции, если конкретным пунктом Тарифов не предусмотрено иное.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«**) Предварительная заявка клиента – это письменное заявление клиента о намерении получить денежную наличность со своего банковского с</w:t>
      </w:r>
      <w:r>
        <w:rPr>
          <w:i/>
          <w:sz w:val="16"/>
          <w:szCs w:val="16"/>
        </w:rPr>
        <w:t xml:space="preserve">чета, представленное в подразделение Банка накануне дня планируемого получения клиентом денежной наличности, либо заявка в виде формализованного электронного документа на получение денежной наличности,  направленная в Банк с использованием информационной с</w:t>
      </w:r>
      <w:r>
        <w:rPr>
          <w:i/>
          <w:sz w:val="16"/>
          <w:szCs w:val="16"/>
        </w:rPr>
        <w:t xml:space="preserve">истемы «Цифровой канал обслуживания юридических лиц «Свой бизнес» в соответствии с Приложением 4 к Условиям открытия банковских счетов и расчетно-кассового обслуживания клиента в АО «Россельхозбанк», если конкретным пунктом Тарифов не предусмотрено иное.».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</w:rPr>
      </w:pPr>
      <w:r>
        <w:rPr>
          <w:i/>
          <w:sz w:val="16"/>
        </w:rPr>
        <w:t xml:space="preserve">«***) Под подразделением Банка понимается региональный филиал, включая его дополнительные офисы, либо головной офис Банка, включая его внутренние структурные подразделения.». </w:t>
      </w:r>
      <w:r>
        <w:rPr>
          <w:i/>
          <w:sz w:val="16"/>
        </w:rPr>
      </w:r>
      <w:r>
        <w:rPr>
          <w:i/>
          <w:sz w:val="16"/>
        </w:rPr>
      </w:r>
    </w:p>
    <w:p>
      <w:pPr>
        <w:rPr>
          <w:i/>
          <w:sz w:val="16"/>
        </w:rPr>
      </w:pPr>
      <w:r>
        <w:rPr>
          <w:i/>
          <w:sz w:val="16"/>
        </w:rPr>
        <w:t xml:space="preserve">«****) Принадлежность Клиента к агропромышленному комплексу (АПК) определяется по видам экономической деятельности, связанным с АПК, в соответствии со следующими основными кодами ОКВЭД (Общероссийский классификатор видов экономической деятельности):</w:t>
      </w:r>
      <w:r>
        <w:rPr>
          <w:i/>
          <w:sz w:val="16"/>
        </w:rPr>
      </w:r>
      <w:r>
        <w:rPr>
          <w:i/>
          <w:sz w:val="16"/>
        </w:rPr>
      </w:r>
    </w:p>
    <w:p>
      <w:pPr>
        <w:rPr>
          <w:i/>
          <w:sz w:val="16"/>
        </w:rPr>
      </w:pPr>
      <w:r>
        <w:rPr>
          <w:i/>
          <w:sz w:val="16"/>
        </w:rPr>
        <w:t xml:space="preserve">01 - Растениеводство и животноводство, охота и предоставление соответствующих услуг в этих областях (включая все подклассы, группы, подгруппы, виды).</w:t>
      </w:r>
      <w:r>
        <w:rPr>
          <w:i/>
          <w:sz w:val="16"/>
        </w:rPr>
      </w:r>
      <w:r>
        <w:rPr>
          <w:i/>
          <w:sz w:val="16"/>
        </w:rPr>
      </w:r>
    </w:p>
    <w:p>
      <w:pPr>
        <w:rPr>
          <w:i/>
          <w:sz w:val="16"/>
        </w:rPr>
      </w:pPr>
      <w:r>
        <w:rPr>
          <w:i/>
          <w:sz w:val="16"/>
        </w:rPr>
        <w:t xml:space="preserve">10 - Производство пищевых продуктов (включая все подклассы, группы, подгруппы, виды).</w:t>
      </w:r>
      <w:r>
        <w:rPr>
          <w:i/>
          <w:sz w:val="16"/>
        </w:rPr>
      </w:r>
      <w:r>
        <w:rPr>
          <w:i/>
          <w:sz w:val="16"/>
        </w:rPr>
      </w:r>
    </w:p>
    <w:p>
      <w:pPr>
        <w:rPr>
          <w:i/>
          <w:sz w:val="16"/>
        </w:rPr>
      </w:pPr>
      <w:r>
        <w:rPr>
          <w:i/>
          <w:sz w:val="16"/>
        </w:rPr>
        <w:t xml:space="preserve">11 - Производство напитков (включая все подклассы, группы, подгруппы, виды).</w:t>
      </w:r>
      <w:r>
        <w:rPr>
          <w:i/>
          <w:sz w:val="16"/>
        </w:rPr>
      </w:r>
      <w:r>
        <w:rPr>
          <w:i/>
          <w:sz w:val="16"/>
        </w:rPr>
      </w:r>
    </w:p>
    <w:p>
      <w:pPr>
        <w:rPr>
          <w:i/>
          <w:sz w:val="16"/>
        </w:rPr>
      </w:pPr>
      <w:r>
        <w:rPr>
          <w:i/>
          <w:sz w:val="16"/>
        </w:rPr>
        <w:t xml:space="preserve">12 - Производство табачных изделий (включая все подклассы, группы, подгруппы, виды).</w:t>
      </w:r>
      <w:r>
        <w:rPr>
          <w:i/>
          <w:sz w:val="16"/>
        </w:rPr>
      </w:r>
      <w:r>
        <w:rPr>
          <w:i/>
          <w:sz w:val="16"/>
        </w:rPr>
      </w:r>
    </w:p>
    <w:p>
      <w:pPr>
        <w:rPr>
          <w:i/>
          <w:sz w:val="16"/>
        </w:rPr>
      </w:pPr>
      <w:r>
        <w:rPr>
          <w:i/>
          <w:sz w:val="16"/>
        </w:rPr>
        <w:t xml:space="preserve">46.2 - Торговля оптовая сельскохозяйственным сырьем и живыми животными.</w:t>
      </w:r>
      <w:r>
        <w:rPr>
          <w:i/>
          <w:sz w:val="16"/>
        </w:rPr>
      </w:r>
      <w:r>
        <w:rPr>
          <w:i/>
          <w:sz w:val="16"/>
        </w:rPr>
      </w:r>
    </w:p>
    <w:p>
      <w:pPr>
        <w:rPr>
          <w:i/>
          <w:sz w:val="16"/>
        </w:rPr>
      </w:pPr>
      <w:r>
        <w:rPr>
          <w:i/>
          <w:sz w:val="16"/>
        </w:rPr>
        <w:t xml:space="preserve">46.21 - Торговля оптовая зерном, необработанным табаком, семенами и кормами для сельскохозяйственных животных.</w:t>
      </w:r>
      <w:r>
        <w:rPr>
          <w:i/>
          <w:sz w:val="16"/>
        </w:rPr>
      </w:r>
      <w:r>
        <w:rPr>
          <w:i/>
          <w:sz w:val="16"/>
        </w:rPr>
      </w:r>
    </w:p>
    <w:p>
      <w:pPr>
        <w:rPr>
          <w:i/>
          <w:sz w:val="16"/>
        </w:rPr>
      </w:pPr>
      <w:r>
        <w:rPr>
          <w:i/>
          <w:sz w:val="16"/>
        </w:rPr>
        <w:t xml:space="preserve">46.21.1 - Торговля оптовая зерном, семенами и кормами для животных.</w:t>
      </w:r>
      <w:r>
        <w:rPr>
          <w:i/>
          <w:sz w:val="16"/>
        </w:rPr>
      </w:r>
      <w:r>
        <w:rPr>
          <w:i/>
          <w:sz w:val="16"/>
        </w:rPr>
      </w:r>
    </w:p>
    <w:p>
      <w:pPr>
        <w:rPr>
          <w:i/>
          <w:sz w:val="16"/>
        </w:rPr>
      </w:pPr>
      <w:r>
        <w:rPr>
          <w:i/>
          <w:sz w:val="16"/>
        </w:rPr>
        <w:t xml:space="preserve">46.21.11 - Торговля оптовая зерном.</w:t>
      </w:r>
      <w:r>
        <w:rPr>
          <w:i/>
          <w:sz w:val="16"/>
        </w:rPr>
      </w:r>
      <w:r>
        <w:rPr>
          <w:i/>
          <w:sz w:val="16"/>
        </w:rPr>
      </w:r>
    </w:p>
    <w:p>
      <w:pPr>
        <w:rPr>
          <w:i/>
          <w:sz w:val="16"/>
        </w:rPr>
      </w:pPr>
      <w:r>
        <w:rPr>
          <w:i/>
          <w:sz w:val="16"/>
        </w:rPr>
        <w:t xml:space="preserve">46.21.12 - Торговля оптовая семенами, кроме семян масличных культур.</w:t>
      </w:r>
      <w:r>
        <w:rPr>
          <w:i/>
          <w:sz w:val="16"/>
        </w:rPr>
      </w:r>
      <w:r>
        <w:rPr>
          <w:i/>
          <w:sz w:val="16"/>
        </w:rPr>
      </w:r>
    </w:p>
    <w:p>
      <w:pPr>
        <w:rPr>
          <w:i/>
          <w:sz w:val="16"/>
        </w:rPr>
      </w:pPr>
      <w:r>
        <w:rPr>
          <w:i/>
          <w:sz w:val="16"/>
        </w:rPr>
        <w:t xml:space="preserve">46.21.13 - Торговля оптовая масличными семенами и маслосодержащими плодами.</w:t>
      </w:r>
      <w:r>
        <w:rPr>
          <w:i/>
          <w:sz w:val="16"/>
        </w:rPr>
      </w:r>
      <w:r>
        <w:rPr>
          <w:i/>
          <w:sz w:val="16"/>
        </w:rPr>
      </w:r>
    </w:p>
    <w:p>
      <w:pPr>
        <w:rPr>
          <w:i/>
          <w:sz w:val="16"/>
        </w:rPr>
      </w:pPr>
      <w:r>
        <w:rPr>
          <w:i/>
          <w:sz w:val="16"/>
        </w:rPr>
        <w:t xml:space="preserve">46.21.14 - Торговля оптовая кормами для сельскохозяйственных животных.</w:t>
      </w:r>
      <w:r>
        <w:rPr>
          <w:i/>
          <w:sz w:val="16"/>
        </w:rPr>
      </w:r>
      <w:r>
        <w:rPr>
          <w:i/>
          <w:sz w:val="16"/>
        </w:rPr>
      </w:r>
    </w:p>
    <w:p>
      <w:pPr>
        <w:rPr>
          <w:i/>
          <w:sz w:val="16"/>
        </w:rPr>
      </w:pPr>
      <w:r>
        <w:rPr>
          <w:i/>
          <w:sz w:val="16"/>
        </w:rPr>
        <w:t xml:space="preserve">46.21.19 - Торговля оптовая сельскохозяйственным сырьем, не включенным в другие группировки.</w:t>
      </w:r>
      <w:r>
        <w:rPr>
          <w:i/>
          <w:sz w:val="16"/>
        </w:rPr>
      </w:r>
      <w:r>
        <w:rPr>
          <w:i/>
          <w:sz w:val="16"/>
        </w:rPr>
      </w:r>
    </w:p>
    <w:p>
      <w:pPr>
        <w:rPr>
          <w:i/>
          <w:sz w:val="16"/>
        </w:rPr>
      </w:pPr>
      <w:r>
        <w:rPr>
          <w:i/>
          <w:sz w:val="16"/>
        </w:rPr>
        <w:t xml:space="preserve">46.22 - Торговля оптовая цветами и растениями.</w:t>
      </w:r>
      <w:r>
        <w:rPr>
          <w:i/>
          <w:sz w:val="16"/>
        </w:rPr>
      </w:r>
      <w:r>
        <w:rPr>
          <w:i/>
          <w:sz w:val="16"/>
        </w:rPr>
      </w:r>
    </w:p>
    <w:p>
      <w:pPr>
        <w:rPr>
          <w:i/>
          <w:sz w:val="16"/>
        </w:rPr>
      </w:pPr>
      <w:r>
        <w:rPr>
          <w:i/>
          <w:sz w:val="16"/>
        </w:rPr>
        <w:t xml:space="preserve">46.23 - Торговля оптовая живыми животными.</w:t>
      </w:r>
      <w:r>
        <w:rPr>
          <w:i/>
          <w:sz w:val="16"/>
        </w:rPr>
      </w:r>
      <w:r>
        <w:rPr>
          <w:i/>
          <w:sz w:val="16"/>
        </w:rPr>
      </w:r>
    </w:p>
    <w:p>
      <w:pPr>
        <w:rPr>
          <w:i/>
          <w:sz w:val="16"/>
        </w:rPr>
      </w:pPr>
      <w:r>
        <w:rPr>
          <w:i/>
          <w:sz w:val="16"/>
        </w:rPr>
        <w:t xml:space="preserve">46.31 - Торговля оптовая фруктами и овощами.</w:t>
      </w:r>
      <w:r>
        <w:rPr>
          <w:i/>
          <w:sz w:val="16"/>
        </w:rPr>
      </w:r>
      <w:r>
        <w:rPr>
          <w:i/>
          <w:sz w:val="16"/>
        </w:rPr>
      </w:r>
    </w:p>
    <w:p>
      <w:pPr>
        <w:rPr>
          <w:i/>
          <w:sz w:val="16"/>
        </w:rPr>
      </w:pPr>
      <w:r>
        <w:rPr>
          <w:i/>
          <w:sz w:val="16"/>
        </w:rPr>
        <w:t xml:space="preserve">46.31.1 - Торговля оптовая свежими овощами, фруктами и орехами.</w:t>
      </w:r>
      <w:r>
        <w:rPr>
          <w:i/>
          <w:sz w:val="16"/>
        </w:rPr>
      </w:r>
      <w:r>
        <w:rPr>
          <w:i/>
          <w:sz w:val="16"/>
        </w:rPr>
      </w:r>
    </w:p>
    <w:p>
      <w:pPr>
        <w:rPr>
          <w:i/>
          <w:sz w:val="16"/>
        </w:rPr>
      </w:pPr>
      <w:r>
        <w:rPr>
          <w:i/>
          <w:sz w:val="16"/>
        </w:rPr>
        <w:t xml:space="preserve">46.31.11 - Торговля оптовая свежим картофелем.</w:t>
      </w:r>
      <w:r>
        <w:rPr>
          <w:i/>
          <w:sz w:val="16"/>
        </w:rPr>
      </w:r>
      <w:r>
        <w:rPr>
          <w:i/>
          <w:sz w:val="16"/>
        </w:rPr>
      </w:r>
    </w:p>
    <w:p>
      <w:pPr>
        <w:rPr>
          <w:i/>
          <w:sz w:val="16"/>
        </w:rPr>
      </w:pPr>
      <w:r>
        <w:rPr>
          <w:i/>
          <w:sz w:val="16"/>
        </w:rPr>
        <w:t xml:space="preserve">46.31.12 - Торговля оптовая прочими свежими овощами.</w:t>
      </w:r>
      <w:r>
        <w:rPr>
          <w:i/>
          <w:sz w:val="16"/>
        </w:rPr>
      </w:r>
      <w:r>
        <w:rPr>
          <w:i/>
          <w:sz w:val="16"/>
        </w:rPr>
      </w:r>
    </w:p>
    <w:p>
      <w:pPr>
        <w:rPr>
          <w:i/>
          <w:sz w:val="16"/>
        </w:rPr>
      </w:pPr>
      <w:r>
        <w:rPr>
          <w:i/>
          <w:sz w:val="16"/>
        </w:rPr>
        <w:t xml:space="preserve">46.31.13 - Торговля оптовая свежими фруктами и орехами.</w:t>
      </w:r>
      <w:r>
        <w:rPr>
          <w:i/>
          <w:sz w:val="16"/>
        </w:rPr>
      </w:r>
      <w:r>
        <w:rPr>
          <w:i/>
          <w:sz w:val="16"/>
        </w:rPr>
      </w:r>
    </w:p>
    <w:p>
      <w:pPr>
        <w:rPr>
          <w:i/>
          <w:sz w:val="16"/>
        </w:rPr>
      </w:pPr>
      <w:r>
        <w:rPr>
          <w:i/>
          <w:sz w:val="16"/>
        </w:rPr>
        <w:t xml:space="preserve">46.32 - Торговля оптовая мясом и мясными продуктами.</w:t>
      </w:r>
      <w:r>
        <w:rPr>
          <w:i/>
          <w:sz w:val="16"/>
        </w:rPr>
      </w:r>
      <w:r>
        <w:rPr>
          <w:i/>
          <w:sz w:val="16"/>
        </w:rPr>
      </w:r>
    </w:p>
    <w:p>
      <w:pPr>
        <w:rPr>
          <w:i/>
          <w:sz w:val="16"/>
        </w:rPr>
      </w:pPr>
      <w:r>
        <w:rPr>
          <w:i/>
          <w:sz w:val="16"/>
        </w:rPr>
        <w:t xml:space="preserve">46.32.1 - Торговля оптовая мясом и мясом птицы, включая субпродукты.</w:t>
      </w:r>
      <w:r>
        <w:rPr>
          <w:i/>
          <w:sz w:val="16"/>
        </w:rPr>
      </w:r>
      <w:r>
        <w:rPr>
          <w:i/>
          <w:sz w:val="16"/>
        </w:rPr>
      </w:r>
    </w:p>
    <w:p>
      <w:pPr>
        <w:rPr>
          <w:i/>
          <w:sz w:val="16"/>
        </w:rPr>
      </w:pPr>
      <w:r>
        <w:rPr>
          <w:i/>
          <w:sz w:val="16"/>
        </w:rPr>
        <w:t xml:space="preserve">46.32.2 - Торговля оптовая продуктами из мяса и мяса птицы.</w:t>
      </w:r>
      <w:r>
        <w:rPr>
          <w:i/>
          <w:sz w:val="16"/>
        </w:rPr>
      </w:r>
      <w:r>
        <w:rPr>
          <w:i/>
          <w:sz w:val="16"/>
        </w:rPr>
      </w:r>
    </w:p>
    <w:p>
      <w:pPr>
        <w:rPr>
          <w:i/>
          <w:sz w:val="16"/>
        </w:rPr>
      </w:pPr>
      <w:r>
        <w:rPr>
          <w:i/>
          <w:sz w:val="16"/>
        </w:rPr>
        <w:t xml:space="preserve">46.32.3 - Торговля оптовая консервами из мяса и мяса птицы.</w:t>
      </w:r>
      <w:r>
        <w:rPr>
          <w:i/>
          <w:sz w:val="16"/>
        </w:rPr>
      </w:r>
      <w:r>
        <w:rPr>
          <w:i/>
          <w:sz w:val="16"/>
        </w:rPr>
      </w:r>
    </w:p>
    <w:p>
      <w:pPr>
        <w:rPr>
          <w:i/>
          <w:sz w:val="16"/>
        </w:rPr>
      </w:pPr>
      <w:r>
        <w:rPr>
          <w:i/>
          <w:sz w:val="16"/>
        </w:rPr>
        <w:t xml:space="preserve">46.33 - Торговля оптовая молочными продуктами, яйцами и пищевыми маслами и жирами.</w:t>
      </w:r>
      <w:r>
        <w:rPr>
          <w:i/>
          <w:sz w:val="16"/>
        </w:rPr>
      </w:r>
      <w:r>
        <w:rPr>
          <w:i/>
          <w:sz w:val="16"/>
        </w:rPr>
      </w:r>
    </w:p>
    <w:p>
      <w:pPr>
        <w:rPr>
          <w:i/>
          <w:sz w:val="16"/>
        </w:rPr>
      </w:pPr>
      <w:r>
        <w:rPr>
          <w:i/>
          <w:sz w:val="16"/>
        </w:rPr>
        <w:t xml:space="preserve">46.33.1 - Торговля оптовая молочными продуктами.</w:t>
      </w:r>
      <w:r>
        <w:rPr>
          <w:i/>
          <w:sz w:val="16"/>
        </w:rPr>
      </w:r>
      <w:r>
        <w:rPr>
          <w:i/>
          <w:sz w:val="16"/>
        </w:rPr>
      </w:r>
    </w:p>
    <w:p>
      <w:pPr>
        <w:rPr>
          <w:i/>
          <w:sz w:val="16"/>
        </w:rPr>
      </w:pPr>
      <w:r>
        <w:rPr>
          <w:i/>
          <w:sz w:val="16"/>
        </w:rPr>
        <w:t xml:space="preserve">46.33.2 - Торговля оптовая яйцами.</w:t>
      </w:r>
      <w:r>
        <w:t xml:space="preserve"> </w:t>
      </w:r>
      <w:r>
        <w:rPr>
          <w:i/>
          <w:sz w:val="16"/>
        </w:rPr>
        <w:t xml:space="preserve">46.33.3 - Торговля оптовая пищевыми маслами и жирами.</w:t>
      </w:r>
      <w:r>
        <w:rPr>
          <w:i/>
          <w:sz w:val="16"/>
        </w:rPr>
      </w:r>
      <w:r>
        <w:rPr>
          <w:i/>
          <w:sz w:val="16"/>
        </w:rPr>
      </w:r>
    </w:p>
    <w:p>
      <w:pPr>
        <w:rPr>
          <w:i/>
          <w:sz w:val="16"/>
        </w:rPr>
      </w:pPr>
      <w:r>
        <w:rPr>
          <w:i/>
          <w:sz w:val="16"/>
        </w:rPr>
        <w:t xml:space="preserve">47.21 - Торговля розничная фруктами и овощами в специализированных магазинах.</w:t>
      </w:r>
      <w:r>
        <w:rPr>
          <w:i/>
          <w:sz w:val="16"/>
        </w:rPr>
      </w:r>
      <w:r>
        <w:rPr>
          <w:i/>
          <w:sz w:val="16"/>
        </w:rPr>
      </w:r>
    </w:p>
    <w:p>
      <w:pPr>
        <w:rPr>
          <w:i/>
          <w:sz w:val="16"/>
        </w:rPr>
      </w:pPr>
      <w:r>
        <w:rPr>
          <w:i/>
          <w:sz w:val="16"/>
        </w:rPr>
        <w:t xml:space="preserve">47.21.1 - Торговля розничная свежими фруктами, овощами, картофелем и орехами в специализированных магазинах.</w:t>
      </w:r>
      <w:r>
        <w:rPr>
          <w:i/>
          <w:sz w:val="16"/>
        </w:rPr>
      </w:r>
      <w:r>
        <w:rPr>
          <w:i/>
          <w:sz w:val="16"/>
        </w:rPr>
      </w:r>
    </w:p>
    <w:p>
      <w:pPr>
        <w:rPr>
          <w:i/>
          <w:sz w:val="16"/>
        </w:rPr>
      </w:pPr>
      <w:r>
        <w:rPr>
          <w:i/>
          <w:sz w:val="16"/>
        </w:rPr>
        <w:t xml:space="preserve">47.21.2 - Торговля розничная консервированными фруктами и овощами и орехами в специализированных магазинах.</w:t>
      </w:r>
      <w:r>
        <w:rPr>
          <w:i/>
          <w:sz w:val="16"/>
        </w:rPr>
      </w:r>
      <w:r>
        <w:rPr>
          <w:i/>
          <w:sz w:val="16"/>
        </w:rPr>
      </w:r>
    </w:p>
    <w:p>
      <w:pPr>
        <w:rPr>
          <w:i/>
          <w:sz w:val="16"/>
        </w:rPr>
      </w:pPr>
      <w:r>
        <w:rPr>
          <w:i/>
          <w:sz w:val="16"/>
        </w:rPr>
        <w:t xml:space="preserve">47.22 - Торговля розничная мясом и мясными продуктами в специализированных магазинах.</w:t>
      </w:r>
      <w:r>
        <w:rPr>
          <w:i/>
          <w:sz w:val="16"/>
        </w:rPr>
      </w:r>
      <w:r>
        <w:rPr>
          <w:i/>
          <w:sz w:val="16"/>
        </w:rPr>
      </w:r>
    </w:p>
    <w:p>
      <w:pPr>
        <w:rPr>
          <w:i/>
          <w:sz w:val="16"/>
        </w:rPr>
      </w:pPr>
      <w:r>
        <w:rPr>
          <w:i/>
          <w:sz w:val="16"/>
        </w:rPr>
        <w:t xml:space="preserve">47.22.1 - Торговля розничная мясом и мясом птицы, включая субпродукты в специализированных магазинах.</w:t>
      </w:r>
      <w:r>
        <w:rPr>
          <w:i/>
          <w:sz w:val="16"/>
        </w:rPr>
      </w:r>
      <w:r>
        <w:rPr>
          <w:i/>
          <w:sz w:val="16"/>
        </w:rPr>
      </w:r>
    </w:p>
    <w:p>
      <w:pPr>
        <w:rPr>
          <w:i/>
          <w:sz w:val="16"/>
        </w:rPr>
      </w:pPr>
      <w:r>
        <w:rPr>
          <w:i/>
          <w:sz w:val="16"/>
        </w:rPr>
        <w:t xml:space="preserve">47.22.2 - Торговля розничная продуктами из мяса и мяса птицы в специализированных магазинах.</w:t>
      </w:r>
      <w:r>
        <w:rPr>
          <w:i/>
          <w:sz w:val="16"/>
        </w:rPr>
      </w:r>
      <w:r>
        <w:rPr>
          <w:i/>
          <w:sz w:val="16"/>
        </w:rPr>
      </w:r>
    </w:p>
    <w:p>
      <w:pPr>
        <w:rPr>
          <w:i/>
          <w:sz w:val="16"/>
        </w:rPr>
      </w:pPr>
      <w:r>
        <w:rPr>
          <w:i/>
          <w:sz w:val="16"/>
        </w:rPr>
        <w:t xml:space="preserve">47.22.3 - Торговля розничная консервами из мяса и мяса птицы в специализированных магазинах.</w:t>
      </w:r>
      <w:r>
        <w:rPr>
          <w:i/>
          <w:sz w:val="16"/>
        </w:rPr>
      </w:r>
      <w:r>
        <w:rPr>
          <w:i/>
          <w:sz w:val="16"/>
        </w:rPr>
      </w:r>
    </w:p>
    <w:p>
      <w:pPr>
        <w:rPr>
          <w:i/>
          <w:sz w:val="16"/>
        </w:rPr>
      </w:pPr>
      <w:r>
        <w:rPr>
          <w:i/>
          <w:sz w:val="16"/>
        </w:rPr>
        <w:t xml:space="preserve">47.29.1 - Торговля розничная молочными продуктами и яйцами в специализированных магазинах.</w:t>
      </w:r>
      <w:r>
        <w:rPr>
          <w:i/>
          <w:sz w:val="16"/>
        </w:rPr>
      </w:r>
      <w:r>
        <w:rPr>
          <w:i/>
          <w:sz w:val="16"/>
        </w:rPr>
      </w:r>
    </w:p>
    <w:p>
      <w:pPr>
        <w:rPr>
          <w:i/>
          <w:sz w:val="16"/>
        </w:rPr>
      </w:pPr>
      <w:r>
        <w:rPr>
          <w:i/>
          <w:sz w:val="16"/>
        </w:rPr>
        <w:t xml:space="preserve">47.29.11 - Торговля розничная молочными продуктами в специализированных магазинах.</w:t>
      </w:r>
      <w:r>
        <w:rPr>
          <w:i/>
          <w:sz w:val="16"/>
        </w:rPr>
      </w:r>
      <w:r>
        <w:rPr>
          <w:i/>
          <w:sz w:val="16"/>
        </w:rPr>
      </w:r>
    </w:p>
    <w:p>
      <w:pPr>
        <w:rPr>
          <w:i/>
          <w:sz w:val="16"/>
        </w:rPr>
      </w:pPr>
      <w:r>
        <w:rPr>
          <w:i/>
          <w:sz w:val="16"/>
        </w:rPr>
        <w:t xml:space="preserve">47.29.12 - Торговля розничная яйцами в специализированных магазинах.</w:t>
      </w:r>
      <w:r>
        <w:rPr>
          <w:i/>
          <w:sz w:val="16"/>
        </w:rPr>
      </w:r>
      <w:r>
        <w:rPr>
          <w:i/>
          <w:sz w:val="16"/>
        </w:rPr>
      </w:r>
    </w:p>
    <w:p>
      <w:pPr>
        <w:rPr>
          <w:i/>
          <w:sz w:val="16"/>
        </w:rPr>
      </w:pPr>
      <w:r>
        <w:rPr>
          <w:i/>
          <w:sz w:val="16"/>
        </w:rPr>
        <w:t xml:space="preserve">47.29.2 - Торговля розничная пищевыми маслами и жирами в специализированных магазинах.</w:t>
      </w:r>
      <w:r>
        <w:rPr>
          <w:i/>
          <w:sz w:val="16"/>
        </w:rPr>
      </w:r>
      <w:r>
        <w:rPr>
          <w:i/>
          <w:sz w:val="16"/>
        </w:rPr>
      </w:r>
    </w:p>
    <w:p>
      <w:pPr>
        <w:rPr>
          <w:i/>
          <w:sz w:val="16"/>
        </w:rPr>
      </w:pPr>
      <w:r>
        <w:rPr>
          <w:i/>
          <w:sz w:val="16"/>
        </w:rPr>
        <w:t xml:space="preserve">47.29.21 - Торговля розничная животными маслами и жирами в специализированных магазинах.</w:t>
      </w:r>
      <w:r>
        <w:rPr>
          <w:i/>
          <w:sz w:val="16"/>
        </w:rPr>
      </w:r>
      <w:r>
        <w:rPr>
          <w:i/>
          <w:sz w:val="16"/>
        </w:rPr>
      </w:r>
    </w:p>
    <w:p>
      <w:pPr>
        <w:rPr>
          <w:i/>
          <w:sz w:val="16"/>
        </w:rPr>
      </w:pPr>
      <w:r>
        <w:rPr>
          <w:i/>
          <w:sz w:val="16"/>
        </w:rPr>
        <w:t xml:space="preserve">47.29.22 - Торговля розничная растительными маслами в специализированных</w:t>
      </w:r>
      <w:r>
        <w:rPr>
          <w:i/>
          <w:sz w:val="16"/>
        </w:rPr>
      </w:r>
      <w:r>
        <w:rPr>
          <w:i/>
          <w:sz w:val="16"/>
        </w:rPr>
      </w:r>
    </w:p>
    <w:p>
      <w:pPr>
        <w:rPr>
          <w:i/>
          <w:sz w:val="16"/>
        </w:rPr>
      </w:pPr>
      <w:r>
        <w:rPr>
          <w:i/>
          <w:sz w:val="16"/>
        </w:rPr>
        <w:t xml:space="preserve">«*****) В соответствии с Федеральным законом от 10 июля 2023 года № 304-ФЗ </w:t>
      </w:r>
      <w:r>
        <w:rPr>
          <w:i/>
          <w:sz w:val="16"/>
        </w:rPr>
      </w:r>
      <w:r>
        <w:rPr>
          <w:i/>
          <w:sz w:val="16"/>
        </w:rPr>
      </w:r>
    </w:p>
    <w:p>
      <w:pPr>
        <w:rPr>
          <w:i/>
          <w:sz w:val="16"/>
        </w:rPr>
      </w:pPr>
      <w:r>
        <w:rPr>
          <w:i/>
          <w:sz w:val="16"/>
        </w:rPr>
        <w:t xml:space="preserve">«О внесении изменения в статью 13.1 Федерального закона «Об отходах производства и потребления», начиная с 01 октября 2023 года Банк не осуществляет выдачу денежной наличности на цели, связанные с покупкой лома и отходов цветных и (или</w:t>
      </w:r>
      <w:r>
        <w:rPr>
          <w:i/>
          <w:sz w:val="16"/>
        </w:rPr>
        <w:t xml:space="preserve">) черных металлов у физических лиц. При снятии наличных денежных средств на другие цели, Клиент подтверждает, что выдача денежной наличности с банковского счета Клиента не связана с покупкой лома и отходов цветных и (или) черных металлов у физических лиц.»</w:t>
      </w:r>
      <w:r>
        <w:rPr>
          <w:i/>
          <w:sz w:val="16"/>
        </w:rPr>
      </w:r>
      <w:r>
        <w:rPr>
          <w:i/>
          <w:sz w:val="16"/>
        </w:rPr>
      </w:r>
    </w:p>
    <w:p>
      <w:pPr>
        <w:rPr>
          <w:i/>
          <w:sz w:val="16"/>
        </w:rPr>
      </w:pPr>
      <w:r>
        <w:t xml:space="preserve"> </w:t>
      </w:r>
      <w:r>
        <w:rPr>
          <w:i/>
          <w:sz w:val="16"/>
        </w:rPr>
        <w:t xml:space="preserve">«******) Банк не принимает поврежденные банкноты иностранных государств.»</w:t>
      </w:r>
      <w:r>
        <w:rPr>
          <w:i/>
          <w:sz w:val="16"/>
        </w:rPr>
        <w:t xml:space="preserve">.</w:t>
      </w:r>
      <w:r>
        <w:rPr>
          <w:i/>
          <w:sz w:val="16"/>
        </w:rPr>
      </w:r>
      <w:r>
        <w:rPr>
          <w:i/>
          <w:sz w:val="16"/>
        </w:rPr>
      </w:r>
    </w:p>
    <w:p>
      <w:r>
        <w:t xml:space="preserve">   </w:t>
      </w:r>
      <w:r/>
    </w:p>
    <w:p>
      <w:pPr>
        <w:pStyle w:val="1103"/>
      </w:pPr>
      <w:r/>
      <w:bookmarkStart w:id="4" w:name="_Toc423447805"/>
      <w:r/>
      <w:bookmarkStart w:id="5" w:name="_Toc490219971"/>
      <w:r>
        <w:t xml:space="preserve">3. Выполнение функций агента валютного контроля</w:t>
      </w:r>
      <w:bookmarkEnd w:id="4"/>
      <w:r/>
      <w:bookmarkEnd w:id="5"/>
      <w:r/>
      <w:r/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(размер тарифов указан без учета НДС)*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r/>
      <w:r/>
    </w:p>
    <w:tbl>
      <w:tblPr>
        <w:tblW w:w="18639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3685"/>
        <w:gridCol w:w="1985"/>
        <w:gridCol w:w="3402"/>
        <w:gridCol w:w="4216"/>
        <w:gridCol w:w="4216"/>
      </w:tblGrid>
      <w:tr>
        <w:tblPrEx/>
        <w:trPr>
          <w:gridAfter w:val="2"/>
        </w:trPr>
        <w:tc>
          <w:tcPr>
            <w:shd w:val="clear" w:color="auto" w:fill="auto"/>
            <w:tcW w:w="113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 xml:space="preserve">№     п/п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36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 xml:space="preserve">Наименование услуги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 xml:space="preserve">Тариф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34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 xml:space="preserve">Примечание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Borders>
              <w:bottom w:val="single" w:color="auto" w:sz="4" w:space="0"/>
            </w:tcBorders>
            <w:tcW w:w="113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3.1.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685" w:type="dxa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Выполнение функций агента валютного контроля по операциям резидентов, осуществляемым с постановкой контракта (кредитного договора) на учет в Банке и без постановки контракта (кредитного договора) на учет в Банке**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contextualSpacing/>
              <w:jc w:val="center"/>
              <w:spacing w:before="40" w:after="200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0,15 %          минимум 500 руб.,  для головного офиса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(далее – ГО), </w:t>
            </w:r>
            <w:r>
              <w:rPr>
                <w:sz w:val="20"/>
                <w:szCs w:val="20"/>
              </w:rPr>
              <w:t xml:space="preserve">РФ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spacing w:before="40" w:after="20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АО «Россельхозбанк» - «Центр розничного и малого бизнеса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(далее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–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ЦРМБ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) и РФ АО «Россельхозбанк» - «ЦКБ» (далее – ЦКБ),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contextualSpacing/>
              <w:jc w:val="center"/>
              <w:spacing w:before="40" w:after="20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минимум 300 руб.,  для других региональных филиалов АО «Россельхозбанк» (далее – РФ Банка)  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Комиссия взимается в срок не позднее следующего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рабочего дня после дня оказания услуги***, от суммы зачисления/списания со счета/на счет, открытый в Банке, либо от суммы  операции, информация о которой подлежит отражению в ведомости банковского контроля. 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right" w:pos="2761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 xml:space="preserve">Комиссия не взимается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: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по операциям между резидентом и Банком;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по операциям между резидентом и другими уполномоченными банками;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по операциям, связанным с перечислением денежных средств с транзитного валютного счета резидента для зачисления на расчетный валютный счет этого же резидента, открытый в Банке;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по операциям, связанным с переводом резидентом денежных средств на свои расчетные и депозитные счета, открытые в Банке и в других уполномоченных банках на территории Российской Федерации;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по операциям, связанным с зачислением денежных средств на расчетный и депозитный счет, открытый в Банке, перечисленных со своего счета, открытого в банке-нерезиденте;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по операциям, связанным с зачислением денежных средств на расчетные счета и идентифицированных резидентом как ошибочно зачисленные (поступившие);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по операциям, связанным со списанием/зачислением денежных средств, при возврате ранее списанных/зачисленных денежных средств со счетов/на счета клиентов, открытые в Банке;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при списании денежных средств, связанных с уплатой налогов, пошлин и иных обязательных платежей в соответствии с законодательством Российской Федерации;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по операциям в рамках договоров о перечислении юридическим лицом денежных средств со своего банковского счета в пользу нескольких физических лиц-клиентов Банка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Borders>
              <w:bottom w:val="none" w:color="000000" w:sz="4" w:space="0"/>
            </w:tcBorders>
            <w:tcW w:w="113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3.2.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Borders>
              <w:bottom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Предоставление по запросу резидента информации о коде вида операции, который отражен Банком в данных по операциям при направлении документов резиденту: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Borders>
              <w:bottom w:val="non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Borders>
              <w:bottom w:val="non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tabs>
                <w:tab w:val="left" w:pos="269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Комиссия взимается в срок не позднее следующего рабочего дня после дня оказания услуги***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269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113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с использованием системы дистанционного банковского обслуживания;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450 руб.                     за одну операцию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tabs>
                <w:tab w:val="left" w:pos="269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Borders>
              <w:top w:val="none" w:color="000000" w:sz="4" w:space="0"/>
              <w:bottom w:val="single" w:color="auto" w:sz="4" w:space="0"/>
            </w:tcBorders>
            <w:tcW w:w="113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bottom w:val="single" w:color="auto" w:sz="4" w:space="0"/>
            </w:tcBorders>
            <w:tcW w:w="3685" w:type="dxa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на бумажном носителе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bottom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700 руб.                     за одну операцию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bottom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tabs>
                <w:tab w:val="left" w:pos="269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Borders>
              <w:bottom w:val="single" w:color="auto" w:sz="4" w:space="0"/>
            </w:tcBorders>
            <w:tcW w:w="113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3.3.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gridSpan w:val="3"/>
            <w:shd w:val="clear" w:color="auto" w:fill="auto"/>
            <w:tcBorders>
              <w:bottom w:val="single" w:color="auto" w:sz="4" w:space="0"/>
            </w:tcBorders>
            <w:tcW w:w="9072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269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Постановка контракта (кредитного договора) на учет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Borders>
              <w:bottom w:val="single" w:color="auto" w:sz="4" w:space="0"/>
            </w:tcBorders>
            <w:tcW w:w="113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3.3.1.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685" w:type="dxa"/>
            <w:textDirection w:val="lrTb"/>
            <w:noWrap w:val="false"/>
          </w:tcPr>
          <w:p>
            <w:pPr>
              <w:spacing w:before="40" w:after="4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Постановка контракта (кредитного договора) на учет/внесение изменений в раздел </w:t>
            </w:r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I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ведомости банковского контроля/принятие на обслуживание контракта (кредитного договора) из другого уполномоченного банка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Borders>
              <w:bottom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3402" w:type="dxa"/>
            <w:textDirection w:val="lrTb"/>
            <w:noWrap w:val="false"/>
          </w:tcPr>
          <w:p>
            <w:pPr>
              <w:spacing w:before="40" w:after="40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При условии предоставления клиентом контракта (кредитного договора) и иной информации, необходимой для постановки контракта (кредитного договора) на учет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Borders>
              <w:bottom w:val="single" w:color="auto" w:sz="4" w:space="0"/>
            </w:tcBorders>
            <w:tcW w:w="113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3.3.2. 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685" w:type="dxa"/>
            <w:textDirection w:val="lrTb"/>
            <w:noWrap w:val="false"/>
          </w:tcPr>
          <w:p>
            <w:pPr>
              <w:spacing w:before="40" w:after="4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Постановка экспортного контракта на учет на основании сведений о контракте, необходимых для постановки экспортного контракта на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учет без одновременного представления экспортного контракта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Borders>
              <w:bottom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1 500 руб.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3402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269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Комиссия взимается в срок не позднее следующего рабочего дня после дня оказания услуги***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spacing w:before="40" w:after="40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</w:tc>
      </w:tr>
      <w:tr>
        <w:tblPrEx/>
        <w:trPr>
          <w:gridAfter w:val="2"/>
          <w:trHeight w:val="105"/>
        </w:trPr>
        <w:tc>
          <w:tcPr>
            <w:shd w:val="clear" w:color="auto" w:fill="auto"/>
            <w:tcBorders>
              <w:right w:val="single" w:color="auto" w:sz="4" w:space="0"/>
            </w:tcBorders>
            <w:tcW w:w="1135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3.3.3.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по запросу клиента ведомости банковского контроля, в том числе информации о внесении изменений в </w:t>
            </w:r>
            <w:r>
              <w:rPr>
                <w:sz w:val="20"/>
                <w:szCs w:val="20"/>
                <w:lang w:val="en-US"/>
              </w:rPr>
              <w:t xml:space="preserve">I</w:t>
            </w:r>
            <w:r>
              <w:rPr>
                <w:sz w:val="20"/>
                <w:szCs w:val="20"/>
              </w:rPr>
              <w:t xml:space="preserve"> раздел ведомости банковского контроля: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3402" w:type="dxa"/>
            <w:vMerge w:val="restart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269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t xml:space="preserve">Комиссия взимается в срок не позднее следующего рабочего дня после дня оказания</w:t>
            </w:r>
            <w:r>
              <w:rPr>
                <w:bCs/>
              </w:rPr>
              <w:t xml:space="preserve"> услуги***</w:t>
            </w:r>
            <w:r>
              <w:rPr>
                <w:bCs/>
              </w:rPr>
              <w:t xml:space="preserve">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</w:tr>
      <w:tr>
        <w:tblPrEx/>
        <w:trPr>
          <w:gridAfter w:val="2"/>
          <w:trHeight w:val="105"/>
        </w:trPr>
        <w:tc>
          <w:tcPr>
            <w:shd w:val="clear" w:color="auto" w:fill="auto"/>
            <w:tcBorders>
              <w:right w:val="single" w:color="auto" w:sz="4" w:space="0"/>
            </w:tcBorders>
            <w:tcW w:w="1135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с использованием системы дистанционного банковского обслуживания;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3402" w:type="dxa"/>
            <w:vMerge w:val="continue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269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</w:tr>
      <w:tr>
        <w:tblPrEx/>
        <w:trPr>
          <w:gridAfter w:val="2"/>
          <w:trHeight w:val="105"/>
        </w:trPr>
        <w:tc>
          <w:tcPr>
            <w:shd w:val="clear" w:color="auto" w:fill="auto"/>
            <w:tcBorders>
              <w:bottom w:val="single" w:color="auto" w:sz="4" w:space="0"/>
              <w:right w:val="single" w:color="auto" w:sz="4" w:space="0"/>
            </w:tcBorders>
            <w:tcW w:w="1135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85" w:type="dxa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на бумажном носителе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руб. </w:t>
            </w:r>
            <w:r>
              <w:rPr>
                <w:color w:val="000000"/>
                <w:sz w:val="20"/>
                <w:szCs w:val="20"/>
              </w:rPr>
              <w:t xml:space="preserve">за одну ведомость банковского контроля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3402" w:type="dxa"/>
            <w:vMerge w:val="continue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269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</w:tr>
      <w:tr>
        <w:tblPrEx/>
        <w:trPr>
          <w:gridAfter w:val="2"/>
          <w:trHeight w:val="3276"/>
        </w:trPr>
        <w:tc>
          <w:tcPr>
            <w:shd w:val="clear" w:color="auto" w:fill="auto"/>
            <w:tcBorders>
              <w:bottom w:val="single" w:color="auto" w:sz="4" w:space="0"/>
              <w:right w:val="single" w:color="auto" w:sz="4" w:space="0"/>
            </w:tcBorders>
            <w:tcW w:w="113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3.3.4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85" w:type="dxa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Постановка контракта (кредитного договора) на учет на условиях срочности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при использовании для предоставления/ получения документов системы дистанционного банковского обслуживания (формализованное сообщение);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предоставлении/ получении документов на бумажном носителе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4 000 руб</w:t>
            </w:r>
            <w: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за каждый контракт (кредитный договор), представленный в Банк для постановки на учет на условиях срочности.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дополнительно к комиссии по пункта</w:t>
            </w:r>
            <w:r>
              <w:rPr>
                <w:bCs/>
                <w:sz w:val="20"/>
                <w:szCs w:val="20"/>
              </w:rPr>
              <w:t xml:space="preserve">м 3.3.1 и 3.3.2 - при условии проставления клиентом отметки о срочной постановке на учет на формализованном бланке Сведений о контракте для постановки на учет/ Сведений о кредитном договоре для постановки на учет. Комиссия взимается в день оказания услуги.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«Порядок представления документов при выполнении Банком функций агента валютного контроля установлен Регламентом взаимодействия клиентов с АО «Россельхозбанк» при осуществлении операций, подлежащих валютному контролю</w:t>
            </w:r>
            <w:r>
              <w:rPr>
                <w:bCs/>
                <w:sz w:val="20"/>
                <w:szCs w:val="20"/>
              </w:rPr>
              <w:t xml:space="preserve">.»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 контрактам (кредитным договорам), постановка на учет которых осуществлялась ранее в другом банке, услуга не оказывается.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оказывае</w:t>
            </w:r>
            <w:r>
              <w:rPr>
                <w:bCs/>
                <w:sz w:val="20"/>
                <w:szCs w:val="20"/>
              </w:rPr>
              <w:t xml:space="preserve">тся при условии предоставления в Банк до 15:00 ч. текущего рабочего дня (по местному времени) полного пакета надлежащим образом оформленных документов и информации. Услуга оказывается не позднее рабочего дня предоставления клиентом документов и информации.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случае отсутствия на счете клиента денежных средств в сумме, достаточной для оплаты комиссии, услуги по валютному контролю оказываются без учета условия срочности.».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firstLine="709"/>
              <w:jc w:val="both"/>
              <w:tabs>
                <w:tab w:val="left" w:pos="113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149"/>
              <w:ind w:left="709"/>
              <w:jc w:val="both"/>
              <w:tabs>
                <w:tab w:val="left" w:pos="1134" w:leader="none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pStyle w:val="1149"/>
              <w:ind w:left="709"/>
              <w:jc w:val="both"/>
              <w:tabs>
                <w:tab w:val="left" w:pos="1134" w:leader="none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single" w:color="auto" w:sz="4" w:space="0"/>
            </w:tcBorders>
            <w:tcW w:w="113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3.4.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gridSpan w:val="3"/>
            <w:shd w:val="clear" w:color="auto" w:fill="auto"/>
            <w:tcBorders>
              <w:bottom w:val="single" w:color="auto" w:sz="4" w:space="0"/>
            </w:tcBorders>
            <w:tcW w:w="9072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269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Проверка и оформление Банком документов валютного контроля за резидента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W w:w="4216" w:type="dxa"/>
            <w:textDirection w:val="lrTb"/>
            <w:noWrap w:val="false"/>
          </w:tcPr>
          <w:p>
            <w:pPr>
              <w:rPr>
                <w:rFonts w:ascii="Calibri" w:hAnsi="Calibri" w:eastAsia="Calibri"/>
                <w:sz w:val="22"/>
                <w:szCs w:val="22"/>
                <w:lang w:eastAsia="en-US"/>
              </w:rPr>
            </w:pPr>
            <w:r>
              <w:rPr>
                <w:rFonts w:ascii="Calibri" w:hAnsi="Calibri" w:eastAsia="Calibri"/>
                <w:sz w:val="22"/>
                <w:szCs w:val="22"/>
                <w:lang w:eastAsia="en-US"/>
              </w:rPr>
            </w:r>
            <w:r>
              <w:rPr>
                <w:rFonts w:ascii="Calibri" w:hAnsi="Calibri" w:eastAsia="Calibri"/>
                <w:sz w:val="22"/>
                <w:szCs w:val="22"/>
                <w:lang w:eastAsia="en-US"/>
              </w:rPr>
            </w:r>
            <w:r>
              <w:rPr>
                <w:rFonts w:ascii="Calibri" w:hAnsi="Calibri" w:eastAsia="Calibri"/>
                <w:sz w:val="22"/>
                <w:szCs w:val="22"/>
                <w:lang w:eastAsia="en-US"/>
              </w:rPr>
            </w:r>
          </w:p>
        </w:tc>
        <w:tc>
          <w:tcPr>
            <w:tcW w:w="4216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</w:tc>
      </w:tr>
      <w:tr>
        <w:tblPrEx/>
        <w:trPr>
          <w:gridAfter w:val="2"/>
        </w:trPr>
        <w:tc>
          <w:tcPr>
            <w:shd w:val="clear" w:color="auto" w:fill="auto"/>
            <w:tcBorders>
              <w:bottom w:val="none" w:color="000000" w:sz="4" w:space="0"/>
            </w:tcBorders>
            <w:tcW w:w="113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3.4.1.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Borders>
              <w:bottom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Проверка справки о подтверждающих документах (далее –  СПД), включая СПД, содержащую скорректированные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сведения, при предоставлении документов: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Borders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3402" w:type="dxa"/>
            <w:vMerge w:val="restart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</w:tc>
      </w:tr>
      <w:tr>
        <w:tblPrEx/>
        <w:trPr>
          <w:gridAfter w:val="2"/>
        </w:trPr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113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с использованием системы дистанционного банковского обслуживания;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3402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Borders>
              <w:top w:val="none" w:color="000000" w:sz="4" w:space="0"/>
            </w:tcBorders>
            <w:tcW w:w="113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на бумажном носителе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500 руб.                    за один документ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3402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113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3.4.2.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Оформление Банком СПД, включая СПД, содержащую скорректированные сведения, за резидента при предоставлении документов: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Borders>
              <w:bottom w:val="non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Комиссия взимается в срок не позднее следующего рабочего дня после дня оказания услуги*** при условии предоставления клиентом полного комплекта документов и информации для оформления Банком СПД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113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с использованием системы дистанционного банковского обслуживания;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450 руб. за один подтверждающий документ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113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на бумажном носителе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700 руб. за один подтверждающий документ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W w:w="113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3.5.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gridSpan w:val="3"/>
            <w:shd w:val="clear" w:color="auto" w:fill="auto"/>
            <w:tcW w:w="9072" w:type="dxa"/>
            <w:vAlign w:val="center"/>
            <w:textDirection w:val="lrTb"/>
            <w:noWrap w:val="false"/>
          </w:tcPr>
          <w:p>
            <w:pPr>
              <w:spacing w:before="40" w:after="4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Снятие контракта (кредитного договора) с учета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W w:w="113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3.5.1.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3685" w:type="dxa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при отсутствии сведений о платежах и сведений о подтверждающих документах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за исключением случаев перевода контракта (кредитного договора) на учет в другой уполномоченный банк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3 000 руб.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3402" w:type="dxa"/>
            <w:vMerge w:val="restart"/>
            <w:textDirection w:val="lrTb"/>
            <w:noWrap w:val="false"/>
          </w:tcPr>
          <w:p>
            <w:pPr>
              <w:jc w:val="both"/>
              <w:tabs>
                <w:tab w:val="left" w:pos="257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Комиссия взимается в день оказания услуги***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257" w:leader="none"/>
                <w:tab w:val="left" w:pos="1134" w:leader="none"/>
              </w:tabs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Комиссия не взимается: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257" w:leader="none"/>
                <w:tab w:val="left" w:pos="1134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при переводе контракта (кредитного договора) из головного офиса Банка в региональный филиал Банка;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при переводе контракта (кредитного договора)  из регионального филиала Банка в головной офис Банка;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при переводе контракта (кредитного договора)  из одного регионального филиала Банка в другой региональный филиал Банка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W w:w="113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3.5.2.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3685" w:type="dxa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при переводе 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контракта (кредитного договора) на учет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в другой уполномоченный банк либо при закрытии резидентом всех расчетных счетов в Банке**** 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10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 000 руб.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3402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W w:w="113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3.5.3.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3685" w:type="dxa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при отсутствии сведений о платежах (полностью или частично), но при наличии сведений о подтверждающих документах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0,15 % минимум 500 руб., максимум      80 000 руб. для ГО,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ЦРБМ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 и ЦКБ,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минимум 300 руб., максимум 80 000 руб. для других РФ Банка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3402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Комиссия взимается в день оказания услуги***.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Комиссия взимается: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от общей суммы неоплаченных подтверждающих документов. Рассчитывается от разницы между суммой подтверждающих документов и суммой платежей на основании сведений, содержащихся в ведомости банковского контроля.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W w:w="1135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3.6.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3685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Выполнение функций агента валютного контроля по валютным операциям нерезидентов, осуществляемым при списании валюты Российской Федерации с расчетного счета, открытого в Банке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1985" w:type="dxa"/>
            <w:textDirection w:val="lrTb"/>
            <w:noWrap w:val="false"/>
          </w:tcPr>
          <w:p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0,12%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минимум 250 руб.,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максимум 10 000 руб.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для ГО,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ЦРМБ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 и ЦКБ,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минимум 150 руб.,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максимум 5 000 руб.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для других РФ Банка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3402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Комиссия взимается от суммы расчетного документа при каждом списании в срок не позднее следующего рабочего дня после дня 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оказания услуги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*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**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 xml:space="preserve">Комиссия не взимается: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по операциям между нерезидентом и Банком;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по операциям, связанным с уплатой налогов, пошлин и иных обязательных платежей в соответствии с законодательством  Российской Федерации;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по операциям, связанным с переводом нерезидентом денежных средств на свои расчетные и депозитные счета, открытые в Банке/в других уполномоченных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банках на территории Российской Федерации, а также в банках-нерезидентах;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по операциям, связанным с возвратом денежных средств, зачисленных ранее на расчетные счета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1134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по операциям в рамках договоров о перечислении юридическим лицом денежных средств со своего банковского счета в пользу нескольких физических лиц-клиентов Банка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W w:w="113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3.7.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3685" w:type="dxa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Оказание консультационных услуг клиенту Банка по вопросам применения валютного законодательства Российской Федерации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3402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</w:tr>
      <w:tr>
        <w:tblPrEx/>
        <w:trPr>
          <w:gridAfter w:val="2"/>
          <w:trHeight w:val="1022"/>
        </w:trPr>
        <w:tc>
          <w:tcPr>
            <w:shd w:val="clear" w:color="auto" w:fill="auto"/>
            <w:tcW w:w="113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3.8.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3685" w:type="dxa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Предоставление по запросу клиента копий документов, находящихся в досье валютного контроля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50 руб. за лист, максимум 1 000 руб.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3402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Комиссия взимается в срок не позднее следующего рабочего дня после дня оказания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 услуги***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</w:tr>
      <w:tr>
        <w:tblPrEx/>
        <w:trPr>
          <w:gridAfter w:val="2"/>
          <w:trHeight w:val="1022"/>
        </w:trPr>
        <w:tc>
          <w:tcPr>
            <w:shd w:val="clear" w:color="auto" w:fill="auto"/>
            <w:tcW w:w="113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3.9.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685" w:type="dxa"/>
            <w:textDirection w:val="lrTb"/>
            <w:noWrap w:val="false"/>
          </w:tcPr>
          <w:p>
            <w:pPr>
              <w:jc w:val="both"/>
              <w:spacing w:after="1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СМС-информирование о статусах документов валютного контроля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 руб. </w:t>
            </w:r>
            <w:r>
              <w:rPr>
                <w:sz w:val="20"/>
                <w:szCs w:val="20"/>
              </w:rPr>
              <w:br/>
              <w:t xml:space="preserve">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402" w:type="dxa"/>
            <w:textDirection w:val="lrTb"/>
            <w:noWrap w:val="false"/>
          </w:tcPr>
          <w:p>
            <w:pPr>
              <w:jc w:val="both"/>
              <w:spacing w:after="1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Комиссия взимается за каждый телефонный номер, подключенный </w:t>
            </w:r>
            <w:r>
              <w:rPr>
                <w:color w:val="000000"/>
                <w:sz w:val="20"/>
                <w:szCs w:val="20"/>
              </w:rPr>
              <w:br/>
              <w:t xml:space="preserve">к услуге.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jc w:val="both"/>
              <w:spacing w:after="1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Комиссия взимается не позднее первого рабочего дня, следующего </w:t>
            </w:r>
            <w:r>
              <w:rPr>
                <w:color w:val="000000"/>
                <w:sz w:val="20"/>
                <w:szCs w:val="20"/>
              </w:rPr>
              <w:br/>
              <w:t xml:space="preserve">за днем подачи клиентом в Банк заявления о подключении услуги, далее ежемесячно в первый рабочий день месяца.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jc w:val="both"/>
              <w:spacing w:after="1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Услуга доступна пользователям системы ДБО «Интернет-клиент» </w:t>
            </w:r>
            <w:r>
              <w:rPr>
                <w:color w:val="000000"/>
                <w:sz w:val="20"/>
                <w:szCs w:val="20"/>
              </w:rPr>
              <w:br/>
              <w:t xml:space="preserve">и предоставляется только резидентам.».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</w:tbl>
    <w:p>
      <w:pPr>
        <w:jc w:val="both"/>
        <w:spacing w:before="120"/>
        <w:rPr>
          <w:rFonts w:eastAsia="Calibri"/>
          <w:sz w:val="16"/>
          <w:szCs w:val="16"/>
          <w:u w:val="single"/>
          <w:lang w:eastAsia="en-US"/>
        </w:rPr>
      </w:pPr>
      <w:r>
        <w:rPr>
          <w:rFonts w:eastAsia="Calibri"/>
          <w:sz w:val="16"/>
          <w:szCs w:val="16"/>
          <w:u w:val="single"/>
          <w:lang w:eastAsia="en-US"/>
        </w:rPr>
        <w:t xml:space="preserve">Примечание:</w:t>
      </w:r>
      <w:r>
        <w:rPr>
          <w:rFonts w:eastAsia="Calibri"/>
          <w:sz w:val="16"/>
          <w:szCs w:val="16"/>
          <w:u w:val="single"/>
          <w:lang w:eastAsia="en-US"/>
        </w:rPr>
      </w:r>
      <w:r>
        <w:rPr>
          <w:rFonts w:eastAsia="Calibri"/>
          <w:sz w:val="16"/>
          <w:szCs w:val="16"/>
          <w:u w:val="single"/>
          <w:lang w:eastAsia="en-US"/>
        </w:rPr>
      </w:r>
    </w:p>
    <w:p>
      <w:pPr>
        <w:contextualSpacing/>
        <w:ind w:firstLine="567"/>
        <w:jc w:val="both"/>
        <w:spacing w:before="120"/>
        <w:rPr>
          <w:rFonts w:eastAsia="Calibri"/>
          <w:bCs/>
          <w:sz w:val="16"/>
          <w:szCs w:val="16"/>
          <w:lang w:eastAsia="en-US"/>
        </w:rPr>
      </w:pPr>
      <w:r>
        <w:rPr>
          <w:rFonts w:eastAsia="Calibri"/>
          <w:bCs/>
          <w:sz w:val="16"/>
          <w:szCs w:val="16"/>
          <w:lang w:eastAsia="en-US"/>
        </w:rPr>
        <w:t xml:space="preserve">Отдельные счета головного исполнителя, исполнителя государственного оборонного заказа, открытые в Банке, обслуживаются без взимания Банком комиссии.</w:t>
      </w:r>
      <w:r>
        <w:rPr>
          <w:rFonts w:eastAsia="Calibri"/>
          <w:bCs/>
          <w:sz w:val="16"/>
          <w:szCs w:val="16"/>
          <w:lang w:eastAsia="en-US"/>
        </w:rPr>
      </w:r>
      <w:r>
        <w:rPr>
          <w:rFonts w:eastAsia="Calibri"/>
          <w:bCs/>
          <w:sz w:val="16"/>
          <w:szCs w:val="16"/>
          <w:lang w:eastAsia="en-US"/>
        </w:rPr>
      </w:r>
    </w:p>
    <w:p>
      <w:pPr>
        <w:contextualSpacing/>
        <w:ind w:firstLine="567"/>
        <w:jc w:val="both"/>
        <w:spacing w:before="120"/>
        <w:rPr>
          <w:rFonts w:eastAsia="Calibri"/>
          <w:bCs/>
          <w:sz w:val="16"/>
          <w:szCs w:val="16"/>
          <w:lang w:eastAsia="en-US"/>
        </w:rPr>
      </w:pPr>
      <w:r>
        <w:rPr>
          <w:rFonts w:eastAsia="Calibri"/>
          <w:bCs/>
          <w:sz w:val="16"/>
          <w:szCs w:val="16"/>
          <w:lang w:eastAsia="en-US"/>
        </w:rPr>
        <w:t xml:space="preserve">Понятия и </w:t>
      </w:r>
      <w:r>
        <w:rPr>
          <w:rFonts w:eastAsia="Calibri"/>
          <w:bCs/>
          <w:sz w:val="16"/>
          <w:szCs w:val="16"/>
          <w:lang w:eastAsia="en-US"/>
        </w:rPr>
        <w:t xml:space="preserve">термины применяются в значениях, определенных в Инструкции Центрального банка Российской Федерации от 16.08.2017 № 1</w:t>
      </w:r>
      <w:r>
        <w:rPr>
          <w:rFonts w:eastAsia="Calibri"/>
          <w:bCs/>
          <w:sz w:val="16"/>
          <w:szCs w:val="16"/>
          <w:lang w:eastAsia="en-US"/>
        </w:rPr>
        <w:t xml:space="preserve">81-И «О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операций, о единых формах учета и отчетности по валютным операциям, порядке и сроках их представления» (далее </w:t>
      </w:r>
      <w:r>
        <w:rPr>
          <w:rFonts w:eastAsia="Calibri"/>
          <w:sz w:val="16"/>
          <w:szCs w:val="16"/>
          <w:lang w:eastAsia="en-US"/>
        </w:rPr>
        <w:t xml:space="preserve">–</w:t>
      </w:r>
      <w:r>
        <w:rPr>
          <w:rFonts w:eastAsia="Calibri"/>
          <w:bCs/>
          <w:sz w:val="16"/>
          <w:szCs w:val="16"/>
          <w:lang w:eastAsia="en-US"/>
        </w:rPr>
        <w:t xml:space="preserve"> </w:t>
      </w:r>
      <w:r>
        <w:rPr>
          <w:rFonts w:eastAsia="Calibri"/>
          <w:sz w:val="16"/>
          <w:szCs w:val="16"/>
          <w:lang w:eastAsia="en-US"/>
        </w:rPr>
        <w:t xml:space="preserve">Инструкция Банка России № 181-И)</w:t>
      </w:r>
      <w:r>
        <w:rPr>
          <w:rFonts w:eastAsia="Calibri"/>
          <w:bCs/>
          <w:sz w:val="16"/>
          <w:szCs w:val="16"/>
          <w:lang w:eastAsia="en-US"/>
        </w:rPr>
        <w:t xml:space="preserve">.</w:t>
      </w:r>
      <w:r>
        <w:rPr>
          <w:rFonts w:eastAsia="Calibri"/>
          <w:bCs/>
          <w:sz w:val="16"/>
          <w:szCs w:val="16"/>
          <w:lang w:eastAsia="en-US"/>
        </w:rPr>
      </w:r>
      <w:r>
        <w:rPr>
          <w:rFonts w:eastAsia="Calibri"/>
          <w:bCs/>
          <w:sz w:val="16"/>
          <w:szCs w:val="16"/>
          <w:lang w:eastAsia="en-US"/>
        </w:rPr>
      </w:r>
    </w:p>
    <w:p>
      <w:pPr>
        <w:ind w:firstLine="709"/>
        <w:jc w:val="both"/>
        <w:rPr>
          <w:sz w:val="16"/>
          <w:szCs w:val="16"/>
        </w:rPr>
      </w:pPr>
      <w:r>
        <w:rPr>
          <w:rFonts w:eastAsia="Calibri"/>
          <w:sz w:val="16"/>
          <w:szCs w:val="16"/>
          <w:lang w:eastAsia="en-US"/>
        </w:rPr>
        <w:t xml:space="preserve">* </w:t>
      </w:r>
      <w:r>
        <w:rPr>
          <w:sz w:val="16"/>
          <w:szCs w:val="16"/>
        </w:rPr>
        <w:t xml:space="preserve">Услуги, предусмотренные настоящим разделом, облагаются НДС, сумма которого взимается дополнительно и начисляется одновременно с расчетом суммы комиссионного вознаграждения.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firstLine="709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Комиссионное вознаграждение начисляется в валюте РФ. Комиссионное вознаграждение по операциям в и</w:t>
      </w:r>
      <w:r>
        <w:rPr>
          <w:sz w:val="16"/>
          <w:szCs w:val="16"/>
        </w:rPr>
        <w:t xml:space="preserve">ностранной валюте, выраженное в процентном соотношении от суммы проведенной операции, начисляется в рублевом эквиваленте, пересчитанном по курсу Банка России на день оказания услуги. При этом сумма НДС рассчитывается от полученного эквивалента в валюте РФ.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right="-2"/>
        <w:jc w:val="both"/>
        <w:spacing w:before="120"/>
        <w:rPr>
          <w:rFonts w:eastAsia="Calibri"/>
          <w:sz w:val="16"/>
          <w:szCs w:val="16"/>
          <w:lang w:eastAsia="en-US"/>
        </w:rPr>
      </w:pPr>
      <w:r>
        <w:rPr>
          <w:sz w:val="16"/>
          <w:szCs w:val="16"/>
        </w:rPr>
        <w:t xml:space="preserve">Комиссионное вознаграждение и сумма начисленного НДС взимается одной общей суммой, которая может быть списана со счета клиента, открытого как в валюте РФ, так и в иностранной валюте. При </w:t>
      </w:r>
      <w:r>
        <w:rPr>
          <w:sz w:val="16"/>
          <w:szCs w:val="16"/>
        </w:rPr>
        <w:t xml:space="preserve">списании комиссионного вознаграждения и начисленной суммы НДС, рассчитанных в валюте РФ, со счета, открытого в иностранной валюте, пересчет суммы взимаемого комиссионного вознаграждения производится по курсу Банка России, действующему на день его списания.</w:t>
      </w:r>
      <w:r>
        <w:rPr>
          <w:rFonts w:eastAsia="Calibri"/>
          <w:sz w:val="16"/>
          <w:szCs w:val="16"/>
          <w:lang w:eastAsia="en-US"/>
        </w:rPr>
      </w:r>
      <w:r>
        <w:rPr>
          <w:rFonts w:eastAsia="Calibri"/>
          <w:sz w:val="16"/>
          <w:szCs w:val="16"/>
          <w:lang w:eastAsia="en-US"/>
        </w:rPr>
      </w:r>
    </w:p>
    <w:p>
      <w:pPr>
        <w:jc w:val="both"/>
        <w:spacing w:before="120"/>
        <w:rPr>
          <w:rFonts w:eastAsia="Calibri"/>
          <w:bCs/>
          <w:sz w:val="16"/>
          <w:szCs w:val="16"/>
          <w:lang w:eastAsia="en-US"/>
        </w:rPr>
      </w:pPr>
      <w:r>
        <w:rPr>
          <w:rFonts w:eastAsia="Calibri"/>
          <w:bCs/>
          <w:sz w:val="16"/>
          <w:szCs w:val="16"/>
          <w:lang w:eastAsia="en-US"/>
        </w:rPr>
        <w:t xml:space="preserve">** В случае перевода (зачисления) денежных средств общей суммой:</w:t>
      </w:r>
      <w:r>
        <w:rPr>
          <w:rFonts w:eastAsia="Calibri"/>
          <w:bCs/>
          <w:sz w:val="16"/>
          <w:szCs w:val="16"/>
          <w:lang w:eastAsia="en-US"/>
        </w:rPr>
      </w:r>
      <w:r>
        <w:rPr>
          <w:rFonts w:eastAsia="Calibri"/>
          <w:bCs/>
          <w:sz w:val="16"/>
          <w:szCs w:val="16"/>
          <w:lang w:eastAsia="en-US"/>
        </w:rPr>
      </w:r>
    </w:p>
    <w:p>
      <w:pPr>
        <w:contextualSpacing/>
        <w:ind w:firstLine="567"/>
        <w:jc w:val="both"/>
        <w:spacing w:before="120"/>
        <w:rPr>
          <w:rFonts w:eastAsia="Calibri"/>
          <w:bCs/>
          <w:sz w:val="16"/>
          <w:szCs w:val="16"/>
          <w:lang w:eastAsia="en-US"/>
        </w:rPr>
      </w:pPr>
      <w:r>
        <w:rPr>
          <w:rFonts w:eastAsia="Calibri"/>
          <w:bCs/>
          <w:sz w:val="16"/>
          <w:szCs w:val="16"/>
          <w:lang w:eastAsia="en-US"/>
        </w:rPr>
        <w:t xml:space="preserve">- по нескольким контрактам (договорам</w:t>
      </w:r>
      <w:r>
        <w:rPr>
          <w:rFonts w:eastAsia="Calibri"/>
          <w:bCs/>
          <w:sz w:val="16"/>
          <w:szCs w:val="16"/>
          <w:lang w:eastAsia="en-US"/>
        </w:rPr>
        <w:t xml:space="preserve">) расчет комиссии производится по каждому контракту (договору);</w:t>
      </w:r>
      <w:r>
        <w:rPr>
          <w:rFonts w:eastAsia="Calibri"/>
          <w:bCs/>
          <w:sz w:val="16"/>
          <w:szCs w:val="16"/>
          <w:lang w:eastAsia="en-US"/>
        </w:rPr>
      </w:r>
      <w:r>
        <w:rPr>
          <w:rFonts w:eastAsia="Calibri"/>
          <w:bCs/>
          <w:sz w:val="16"/>
          <w:szCs w:val="16"/>
          <w:lang w:eastAsia="en-US"/>
        </w:rPr>
      </w:r>
    </w:p>
    <w:p>
      <w:pPr>
        <w:contextualSpacing/>
        <w:ind w:firstLine="567"/>
        <w:jc w:val="both"/>
        <w:spacing w:before="120"/>
        <w:rPr>
          <w:rFonts w:eastAsia="Calibri"/>
          <w:bCs/>
          <w:sz w:val="16"/>
          <w:szCs w:val="16"/>
          <w:lang w:eastAsia="en-US"/>
        </w:rPr>
      </w:pPr>
      <w:r>
        <w:rPr>
          <w:rFonts w:eastAsia="Calibri"/>
          <w:bCs/>
          <w:sz w:val="16"/>
          <w:szCs w:val="16"/>
          <w:lang w:eastAsia="en-US"/>
        </w:rPr>
        <w:t xml:space="preserve">- по нескольким кодам вида операций, указанным в Приложении 1 к Инструкции Банка России № 181-И расчет комиссии производится по каждому коду вида операции.</w:t>
      </w:r>
      <w:r>
        <w:rPr>
          <w:rFonts w:eastAsia="Calibri"/>
          <w:bCs/>
          <w:sz w:val="16"/>
          <w:szCs w:val="16"/>
          <w:lang w:eastAsia="en-US"/>
        </w:rPr>
      </w:r>
      <w:r>
        <w:rPr>
          <w:rFonts w:eastAsia="Calibri"/>
          <w:bCs/>
          <w:sz w:val="16"/>
          <w:szCs w:val="16"/>
          <w:lang w:eastAsia="en-US"/>
        </w:rPr>
      </w:r>
    </w:p>
    <w:p>
      <w:pPr>
        <w:contextualSpacing/>
        <w:ind w:firstLine="567"/>
        <w:jc w:val="both"/>
        <w:spacing w:before="120"/>
        <w:rPr>
          <w:rFonts w:eastAsia="Calibri"/>
          <w:bCs/>
          <w:sz w:val="16"/>
          <w:szCs w:val="16"/>
          <w:lang w:eastAsia="en-US"/>
        </w:rPr>
      </w:pPr>
      <w:r>
        <w:rPr>
          <w:rFonts w:eastAsia="Calibri"/>
          <w:bCs/>
          <w:sz w:val="16"/>
          <w:szCs w:val="16"/>
          <w:lang w:eastAsia="en-US"/>
        </w:rPr>
        <w:t xml:space="preserve">Комиссионное вознаграждение взимается: </w:t>
      </w:r>
      <w:r>
        <w:rPr>
          <w:rFonts w:eastAsia="Calibri"/>
          <w:bCs/>
          <w:sz w:val="16"/>
          <w:szCs w:val="16"/>
          <w:lang w:eastAsia="en-US"/>
        </w:rPr>
      </w:r>
      <w:r>
        <w:rPr>
          <w:rFonts w:eastAsia="Calibri"/>
          <w:bCs/>
          <w:sz w:val="16"/>
          <w:szCs w:val="16"/>
          <w:lang w:eastAsia="en-US"/>
        </w:rPr>
      </w:r>
    </w:p>
    <w:p>
      <w:pPr>
        <w:contextualSpacing/>
        <w:ind w:firstLine="567"/>
        <w:jc w:val="both"/>
        <w:spacing w:before="120"/>
        <w:rPr>
          <w:rFonts w:eastAsia="Calibri"/>
          <w:bCs/>
          <w:sz w:val="16"/>
          <w:szCs w:val="16"/>
          <w:lang w:eastAsia="en-US"/>
        </w:rPr>
      </w:pPr>
      <w:r>
        <w:rPr>
          <w:rFonts w:eastAsia="Calibri"/>
          <w:bCs/>
          <w:sz w:val="16"/>
          <w:szCs w:val="16"/>
          <w:lang w:eastAsia="en-US"/>
        </w:rPr>
        <w:t xml:space="preserve">-</w:t>
      </w:r>
      <w:r>
        <w:rPr>
          <w:rFonts w:eastAsia="Calibri"/>
          <w:bCs/>
          <w:sz w:val="16"/>
          <w:szCs w:val="16"/>
          <w:lang w:eastAsia="en-US"/>
        </w:rPr>
        <w:t xml:space="preserve"> с расчетного счета клиента-резидента, осуществляющего платеж в качестве третьего/другого лица, в случае одновременного обслуживания клиента-резидента, поставившего контракт (кредитный договор) на учет, и клиента-резидента, являющегося третьим/другим лицо;</w:t>
      </w:r>
      <w:r>
        <w:rPr>
          <w:rFonts w:eastAsia="Calibri"/>
          <w:bCs/>
          <w:sz w:val="16"/>
          <w:szCs w:val="16"/>
          <w:lang w:eastAsia="en-US"/>
        </w:rPr>
      </w:r>
      <w:r>
        <w:rPr>
          <w:rFonts w:eastAsia="Calibri"/>
          <w:bCs/>
          <w:sz w:val="16"/>
          <w:szCs w:val="16"/>
          <w:lang w:eastAsia="en-US"/>
        </w:rPr>
      </w:r>
    </w:p>
    <w:p>
      <w:pPr>
        <w:contextualSpacing/>
        <w:ind w:firstLine="567"/>
        <w:jc w:val="both"/>
        <w:spacing w:before="120"/>
        <w:rPr>
          <w:rFonts w:eastAsia="Calibri"/>
          <w:bCs/>
          <w:sz w:val="16"/>
          <w:szCs w:val="16"/>
          <w:lang w:eastAsia="en-US"/>
        </w:rPr>
      </w:pPr>
      <w:r>
        <w:rPr>
          <w:rFonts w:eastAsia="Calibri"/>
          <w:bCs/>
          <w:sz w:val="16"/>
          <w:szCs w:val="16"/>
          <w:lang w:eastAsia="en-US"/>
        </w:rPr>
        <w:t xml:space="preserve">- с расчетного счета клиента-резидента, являющегося резидентом-агентом (комиссионером) и де</w:t>
      </w:r>
      <w:r>
        <w:rPr>
          <w:rFonts w:eastAsia="Calibri"/>
          <w:bCs/>
          <w:sz w:val="16"/>
          <w:szCs w:val="16"/>
          <w:lang w:eastAsia="en-US"/>
        </w:rPr>
        <w:t xml:space="preserve">йствующего от имени и за счет другого резидента (нерезидента)-принципала (комитента) в случае одновременного обслуживания резидента-агента (комиссионера), поставившего контракт (кредитный договор) на учет, и резидента (нерезидента)-принципала (комитента); </w:t>
      </w:r>
      <w:r>
        <w:rPr>
          <w:rFonts w:eastAsia="Calibri"/>
          <w:bCs/>
          <w:sz w:val="16"/>
          <w:szCs w:val="16"/>
          <w:lang w:eastAsia="en-US"/>
        </w:rPr>
      </w:r>
      <w:r>
        <w:rPr>
          <w:rFonts w:eastAsia="Calibri"/>
          <w:bCs/>
          <w:sz w:val="16"/>
          <w:szCs w:val="16"/>
          <w:lang w:eastAsia="en-US"/>
        </w:rPr>
      </w:r>
    </w:p>
    <w:p>
      <w:pPr>
        <w:contextualSpacing/>
        <w:ind w:firstLine="567"/>
        <w:jc w:val="both"/>
        <w:spacing w:before="120"/>
        <w:rPr>
          <w:rFonts w:eastAsia="Calibri"/>
          <w:bCs/>
          <w:sz w:val="16"/>
          <w:szCs w:val="16"/>
          <w:lang w:eastAsia="en-US"/>
        </w:rPr>
      </w:pPr>
      <w:r>
        <w:rPr>
          <w:rFonts w:eastAsia="Calibri"/>
          <w:bCs/>
          <w:sz w:val="16"/>
          <w:szCs w:val="16"/>
          <w:lang w:eastAsia="en-US"/>
        </w:rPr>
        <w:t xml:space="preserve">- с расчетного счета клиента-резидента, являющегося финансовым агентом (фактором), в случае одновременного обслуживания резидента-финансового агента (фактора) и резидента, поставившего контракт на учет.</w:t>
      </w:r>
      <w:r>
        <w:rPr>
          <w:rFonts w:eastAsia="Calibri"/>
          <w:bCs/>
          <w:sz w:val="16"/>
          <w:szCs w:val="16"/>
          <w:lang w:eastAsia="en-US"/>
        </w:rPr>
      </w:r>
      <w:r>
        <w:rPr>
          <w:rFonts w:eastAsia="Calibri"/>
          <w:bCs/>
          <w:sz w:val="16"/>
          <w:szCs w:val="16"/>
          <w:lang w:eastAsia="en-US"/>
        </w:rPr>
      </w:r>
    </w:p>
    <w:p>
      <w:pPr>
        <w:contextualSpacing/>
        <w:ind w:right="-2" w:firstLine="567"/>
        <w:jc w:val="both"/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  <w:t xml:space="preserve">Комиссионное вознаграждение взимается, в том числе, при использовании резидентом аккре</w:t>
      </w:r>
      <w:r>
        <w:rPr>
          <w:rFonts w:eastAsia="Calibri"/>
          <w:sz w:val="16"/>
          <w:szCs w:val="16"/>
          <w:lang w:eastAsia="en-US"/>
        </w:rPr>
        <w:t xml:space="preserve">дитивной формы расчетов, при осуществлении операции через счет резидента, открытый в банке-нерезиденте, а также при осуществлении иных операций, в том числе через счет третьего лица, информация о которых подлежит отражению в ведомости банковского контроля.</w:t>
      </w:r>
      <w:r>
        <w:rPr>
          <w:rFonts w:eastAsia="Calibri"/>
          <w:sz w:val="16"/>
          <w:szCs w:val="16"/>
          <w:lang w:eastAsia="en-US"/>
        </w:rPr>
      </w:r>
      <w:r>
        <w:rPr>
          <w:rFonts w:eastAsia="Calibri"/>
          <w:sz w:val="16"/>
          <w:szCs w:val="16"/>
          <w:lang w:eastAsia="en-US"/>
        </w:rPr>
      </w:r>
    </w:p>
    <w:p>
      <w:pPr>
        <w:jc w:val="both"/>
        <w:spacing w:before="120"/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  <w:t xml:space="preserve">*** Днем оказания услуги по валютному контролю является:</w:t>
      </w:r>
      <w:r>
        <w:rPr>
          <w:rFonts w:eastAsia="Calibri"/>
          <w:sz w:val="16"/>
          <w:szCs w:val="16"/>
          <w:lang w:eastAsia="en-US"/>
        </w:rPr>
      </w:r>
      <w:r>
        <w:rPr>
          <w:rFonts w:eastAsia="Calibri"/>
          <w:sz w:val="16"/>
          <w:szCs w:val="16"/>
          <w:lang w:eastAsia="en-US"/>
        </w:rPr>
      </w:r>
    </w:p>
    <w:p>
      <w:pPr>
        <w:numPr>
          <w:ilvl w:val="0"/>
          <w:numId w:val="28"/>
        </w:numPr>
        <w:contextualSpacing/>
        <w:ind w:left="0" w:firstLine="567"/>
        <w:jc w:val="both"/>
        <w:spacing w:after="200" w:line="276" w:lineRule="auto"/>
        <w:tabs>
          <w:tab w:val="left" w:pos="851" w:leader="none"/>
        </w:tabs>
        <w:rPr>
          <w:rFonts w:eastAsia="Calibri"/>
          <w:bCs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  <w:t xml:space="preserve">По операциям резидентов, в том числе</w:t>
      </w:r>
      <w:r>
        <w:rPr>
          <w:rFonts w:eastAsia="Calibri"/>
          <w:bCs/>
          <w:sz w:val="16"/>
          <w:szCs w:val="16"/>
          <w:lang w:eastAsia="en-US"/>
        </w:rPr>
        <w:t xml:space="preserve"> при переводе клиентом-резидентом денежных средств на счет этого же или на счет другого резидента, открытый в банке за пределами территории Российской Федерации:</w:t>
      </w:r>
      <w:r>
        <w:rPr>
          <w:rFonts w:eastAsia="Calibri"/>
          <w:bCs/>
          <w:sz w:val="16"/>
          <w:szCs w:val="16"/>
          <w:lang w:eastAsia="en-US"/>
        </w:rPr>
      </w:r>
      <w:r>
        <w:rPr>
          <w:rFonts w:eastAsia="Calibri"/>
          <w:bCs/>
          <w:sz w:val="16"/>
          <w:szCs w:val="16"/>
          <w:lang w:eastAsia="en-US"/>
        </w:rPr>
      </w:r>
    </w:p>
    <w:p>
      <w:pPr>
        <w:contextualSpacing/>
        <w:ind w:right="-2"/>
        <w:jc w:val="both"/>
        <w:rPr>
          <w:rFonts w:eastAsia="Calibri"/>
          <w:bCs/>
          <w:sz w:val="16"/>
          <w:szCs w:val="16"/>
          <w:lang w:eastAsia="en-US"/>
        </w:rPr>
      </w:pPr>
      <w:r>
        <w:rPr>
          <w:rFonts w:eastAsia="Calibri"/>
          <w:bCs/>
          <w:sz w:val="16"/>
          <w:szCs w:val="16"/>
          <w:lang w:eastAsia="en-US"/>
        </w:rPr>
        <w:t xml:space="preserve">-</w:t>
      </w:r>
      <w:r>
        <w:rPr>
          <w:rFonts w:eastAsia="Calibri"/>
          <w:sz w:val="16"/>
          <w:szCs w:val="16"/>
          <w:lang w:eastAsia="en-US"/>
        </w:rPr>
        <w:t xml:space="preserve"> </w:t>
      </w:r>
      <w:r>
        <w:rPr>
          <w:rFonts w:eastAsia="Calibri"/>
          <w:b/>
          <w:sz w:val="16"/>
          <w:szCs w:val="16"/>
          <w:lang w:eastAsia="en-US"/>
        </w:rPr>
        <w:t xml:space="preserve">день списания денежных средств с расчетного счета клиента-резидента;</w:t>
      </w:r>
      <w:r>
        <w:rPr>
          <w:rFonts w:eastAsia="Calibri"/>
          <w:bCs/>
          <w:sz w:val="16"/>
          <w:szCs w:val="16"/>
          <w:lang w:eastAsia="en-US"/>
        </w:rPr>
      </w:r>
      <w:r>
        <w:rPr>
          <w:rFonts w:eastAsia="Calibri"/>
          <w:bCs/>
          <w:sz w:val="16"/>
          <w:szCs w:val="16"/>
          <w:lang w:eastAsia="en-US"/>
        </w:rPr>
      </w:r>
    </w:p>
    <w:p>
      <w:pPr>
        <w:contextualSpacing/>
        <w:ind w:right="-2"/>
        <w:jc w:val="both"/>
        <w:rPr>
          <w:rFonts w:eastAsia="Calibri"/>
          <w:b/>
          <w:sz w:val="16"/>
          <w:szCs w:val="16"/>
          <w:lang w:eastAsia="en-US"/>
        </w:rPr>
      </w:pPr>
      <w:r>
        <w:rPr>
          <w:rFonts w:eastAsia="Calibri"/>
          <w:b/>
          <w:sz w:val="16"/>
          <w:szCs w:val="16"/>
          <w:lang w:eastAsia="en-US"/>
        </w:rPr>
        <w:t xml:space="preserve">- день принятия Банком информации о коде вида операции, соответствующем наименованию вида операции, указанному в приложении 1 к Инструкции Банка России № 181-И;</w:t>
      </w:r>
      <w:r>
        <w:rPr>
          <w:rFonts w:eastAsia="Calibri"/>
          <w:b/>
          <w:sz w:val="16"/>
          <w:szCs w:val="16"/>
          <w:lang w:eastAsia="en-US"/>
        </w:rPr>
      </w:r>
      <w:r>
        <w:rPr>
          <w:rFonts w:eastAsia="Calibri"/>
          <w:b/>
          <w:sz w:val="16"/>
          <w:szCs w:val="16"/>
          <w:lang w:eastAsia="en-US"/>
        </w:rPr>
      </w:r>
    </w:p>
    <w:p>
      <w:pPr>
        <w:contextualSpacing/>
        <w:ind w:right="-2"/>
        <w:jc w:val="both"/>
        <w:rPr>
          <w:rFonts w:eastAsia="Calibri"/>
          <w:b/>
          <w:sz w:val="16"/>
          <w:szCs w:val="16"/>
          <w:lang w:eastAsia="en-US"/>
        </w:rPr>
      </w:pPr>
      <w:r>
        <w:rPr>
          <w:rFonts w:eastAsia="Calibri"/>
          <w:b/>
          <w:sz w:val="16"/>
          <w:szCs w:val="16"/>
          <w:lang w:eastAsia="en-US"/>
        </w:rPr>
        <w:t xml:space="preserve">- день принятия Банком информации об уникальном номере контракта (кредитного договора);</w:t>
      </w:r>
      <w:r>
        <w:rPr>
          <w:rFonts w:eastAsia="Calibri"/>
          <w:b/>
          <w:sz w:val="16"/>
          <w:szCs w:val="16"/>
          <w:lang w:eastAsia="en-US"/>
        </w:rPr>
      </w:r>
      <w:r>
        <w:rPr>
          <w:rFonts w:eastAsia="Calibri"/>
          <w:b/>
          <w:sz w:val="16"/>
          <w:szCs w:val="16"/>
          <w:lang w:eastAsia="en-US"/>
        </w:rPr>
      </w:r>
    </w:p>
    <w:p>
      <w:pPr>
        <w:contextualSpacing/>
        <w:ind w:right="-2"/>
        <w:jc w:val="both"/>
        <w:rPr>
          <w:rFonts w:eastAsia="Calibri"/>
          <w:b/>
          <w:sz w:val="16"/>
          <w:szCs w:val="16"/>
          <w:lang w:eastAsia="en-US"/>
        </w:rPr>
      </w:pPr>
      <w:r>
        <w:rPr>
          <w:rFonts w:eastAsia="Calibri"/>
          <w:b/>
          <w:sz w:val="16"/>
          <w:szCs w:val="16"/>
          <w:lang w:eastAsia="en-US"/>
        </w:rPr>
        <w:t xml:space="preserve">- день принятия Банком документов, связанных с проведением валютной операции;</w:t>
      </w:r>
      <w:r>
        <w:rPr>
          <w:rFonts w:eastAsia="Calibri"/>
          <w:b/>
          <w:sz w:val="16"/>
          <w:szCs w:val="16"/>
          <w:lang w:eastAsia="en-US"/>
        </w:rPr>
      </w:r>
      <w:r>
        <w:rPr>
          <w:rFonts w:eastAsia="Calibri"/>
          <w:b/>
          <w:sz w:val="16"/>
          <w:szCs w:val="16"/>
          <w:lang w:eastAsia="en-US"/>
        </w:rPr>
      </w:r>
    </w:p>
    <w:p>
      <w:pPr>
        <w:contextualSpacing/>
        <w:ind w:right="-2"/>
        <w:jc w:val="both"/>
        <w:rPr>
          <w:rFonts w:eastAsia="Calibri"/>
          <w:b/>
          <w:sz w:val="16"/>
          <w:szCs w:val="16"/>
          <w:lang w:eastAsia="en-US"/>
        </w:rPr>
      </w:pPr>
      <w:r>
        <w:rPr>
          <w:rFonts w:eastAsia="Calibri"/>
          <w:b/>
          <w:sz w:val="16"/>
          <w:szCs w:val="16"/>
          <w:lang w:eastAsia="en-US"/>
        </w:rPr>
        <w:t xml:space="preserve">- день принятия Банком сведений уполномоченного банка о проведенной операции.</w:t>
      </w:r>
      <w:r>
        <w:rPr>
          <w:rFonts w:eastAsia="Calibri"/>
          <w:b/>
          <w:sz w:val="16"/>
          <w:szCs w:val="16"/>
          <w:lang w:eastAsia="en-US"/>
        </w:rPr>
      </w:r>
      <w:r>
        <w:rPr>
          <w:rFonts w:eastAsia="Calibri"/>
          <w:b/>
          <w:sz w:val="16"/>
          <w:szCs w:val="16"/>
          <w:lang w:eastAsia="en-US"/>
        </w:rPr>
      </w:r>
    </w:p>
    <w:p>
      <w:pPr>
        <w:numPr>
          <w:ilvl w:val="0"/>
          <w:numId w:val="28"/>
        </w:numPr>
        <w:ind w:left="0" w:right="-2" w:firstLine="567"/>
        <w:jc w:val="both"/>
        <w:spacing w:after="200" w:line="276" w:lineRule="auto"/>
        <w:tabs>
          <w:tab w:val="left" w:pos="851" w:leader="none"/>
        </w:tabs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  <w:t xml:space="preserve">При представлении клиенту информации о коде вида операции, который отражен Банком в данных по операциям:</w:t>
      </w:r>
      <w:r>
        <w:rPr>
          <w:rFonts w:eastAsia="Calibri"/>
          <w:sz w:val="16"/>
          <w:szCs w:val="16"/>
          <w:lang w:eastAsia="en-US"/>
        </w:rPr>
      </w:r>
      <w:r>
        <w:rPr>
          <w:rFonts w:eastAsia="Calibri"/>
          <w:sz w:val="16"/>
          <w:szCs w:val="16"/>
          <w:lang w:eastAsia="en-US"/>
        </w:rPr>
      </w:r>
    </w:p>
    <w:p>
      <w:pPr>
        <w:ind w:right="-2" w:firstLine="567"/>
        <w:jc w:val="both"/>
        <w:tabs>
          <w:tab w:val="left" w:pos="851" w:leader="none"/>
        </w:tabs>
        <w:rPr>
          <w:rFonts w:eastAsia="Calibri"/>
          <w:b/>
          <w:sz w:val="16"/>
          <w:szCs w:val="16"/>
          <w:lang w:eastAsia="en-US"/>
        </w:rPr>
      </w:pPr>
      <w:r>
        <w:rPr>
          <w:rFonts w:eastAsia="Calibri"/>
          <w:b/>
          <w:sz w:val="16"/>
          <w:szCs w:val="16"/>
          <w:lang w:eastAsia="en-US"/>
        </w:rPr>
        <w:t xml:space="preserve">- день направления резиденту информации о коде вида операции.</w:t>
      </w:r>
      <w:r>
        <w:rPr>
          <w:rFonts w:eastAsia="Calibri"/>
          <w:b/>
          <w:sz w:val="16"/>
          <w:szCs w:val="16"/>
          <w:lang w:eastAsia="en-US"/>
        </w:rPr>
      </w:r>
      <w:r>
        <w:rPr>
          <w:rFonts w:eastAsia="Calibri"/>
          <w:b/>
          <w:sz w:val="16"/>
          <w:szCs w:val="16"/>
          <w:lang w:eastAsia="en-US"/>
        </w:rPr>
      </w:r>
    </w:p>
    <w:p>
      <w:pPr>
        <w:ind w:right="-2" w:firstLine="567"/>
        <w:jc w:val="both"/>
        <w:tabs>
          <w:tab w:val="left" w:pos="851" w:leader="none"/>
        </w:tabs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  <w:t xml:space="preserve">3.</w:t>
      </w:r>
      <w:r>
        <w:rPr>
          <w:rFonts w:eastAsia="Calibri"/>
          <w:sz w:val="16"/>
          <w:szCs w:val="16"/>
          <w:lang w:eastAsia="en-US"/>
        </w:rPr>
        <w:tab/>
        <w:t xml:space="preserve">При постановке экспортного контракта на учет на основании сведений об экспортном контракте, необходимых для постановки экспортного контракта на учет:</w:t>
      </w:r>
      <w:r>
        <w:rPr>
          <w:rFonts w:eastAsia="Calibri"/>
          <w:sz w:val="16"/>
          <w:szCs w:val="16"/>
          <w:lang w:eastAsia="en-US"/>
        </w:rPr>
      </w:r>
      <w:r>
        <w:rPr>
          <w:rFonts w:eastAsia="Calibri"/>
          <w:sz w:val="16"/>
          <w:szCs w:val="16"/>
          <w:lang w:eastAsia="en-US"/>
        </w:rPr>
      </w:r>
    </w:p>
    <w:p>
      <w:pPr>
        <w:ind w:right="-2" w:firstLine="567"/>
        <w:jc w:val="both"/>
        <w:tabs>
          <w:tab w:val="left" w:pos="851" w:leader="none"/>
        </w:tabs>
        <w:rPr>
          <w:rFonts w:eastAsia="Calibri"/>
          <w:b/>
          <w:sz w:val="16"/>
          <w:szCs w:val="16"/>
          <w:lang w:eastAsia="en-US"/>
        </w:rPr>
      </w:pPr>
      <w:r>
        <w:rPr>
          <w:rFonts w:eastAsia="Calibri"/>
          <w:b/>
          <w:sz w:val="16"/>
          <w:szCs w:val="16"/>
          <w:lang w:eastAsia="en-US"/>
        </w:rPr>
        <w:t xml:space="preserve">- день присвоения Банком экспортному контракту уникального номера.</w:t>
      </w:r>
      <w:r>
        <w:rPr>
          <w:rFonts w:eastAsia="Calibri"/>
          <w:b/>
          <w:sz w:val="16"/>
          <w:szCs w:val="16"/>
          <w:lang w:eastAsia="en-US"/>
        </w:rPr>
      </w:r>
      <w:r>
        <w:rPr>
          <w:rFonts w:eastAsia="Calibri"/>
          <w:b/>
          <w:sz w:val="16"/>
          <w:szCs w:val="16"/>
          <w:lang w:eastAsia="en-US"/>
        </w:rPr>
      </w:r>
    </w:p>
    <w:p>
      <w:pPr>
        <w:ind w:firstLine="567"/>
        <w:jc w:val="both"/>
        <w:tabs>
          <w:tab w:val="left" w:pos="709" w:leader="none"/>
          <w:tab w:val="left" w:pos="851" w:leader="none"/>
          <w:tab w:val="left" w:pos="1134" w:leader="none"/>
        </w:tabs>
        <w:rPr>
          <w:rFonts w:eastAsia="Calibri"/>
          <w:bCs/>
          <w:sz w:val="16"/>
          <w:szCs w:val="16"/>
          <w:lang w:eastAsia="en-US"/>
        </w:rPr>
      </w:pPr>
      <w:r>
        <w:rPr>
          <w:rFonts w:eastAsia="Calibri"/>
          <w:bCs/>
          <w:sz w:val="16"/>
          <w:szCs w:val="16"/>
          <w:lang w:eastAsia="en-US"/>
        </w:rPr>
        <w:t xml:space="preserve">4.</w:t>
      </w:r>
      <w:r>
        <w:rPr>
          <w:rFonts w:eastAsia="Calibri"/>
          <w:bCs/>
          <w:sz w:val="16"/>
          <w:szCs w:val="16"/>
          <w:lang w:eastAsia="en-US"/>
        </w:rPr>
        <w:tab/>
        <w:t xml:space="preserve">При проверке СПД:</w:t>
      </w:r>
      <w:r>
        <w:rPr>
          <w:rFonts w:eastAsia="Calibri"/>
          <w:bCs/>
          <w:sz w:val="16"/>
          <w:szCs w:val="16"/>
          <w:lang w:eastAsia="en-US"/>
        </w:rPr>
      </w:r>
      <w:r>
        <w:rPr>
          <w:rFonts w:eastAsia="Calibri"/>
          <w:bCs/>
          <w:sz w:val="16"/>
          <w:szCs w:val="16"/>
          <w:lang w:eastAsia="en-US"/>
        </w:rPr>
      </w:r>
    </w:p>
    <w:p>
      <w:pPr>
        <w:ind w:firstLine="567"/>
        <w:jc w:val="both"/>
        <w:tabs>
          <w:tab w:val="left" w:pos="851" w:leader="none"/>
          <w:tab w:val="left" w:pos="1134" w:leader="none"/>
        </w:tabs>
        <w:rPr>
          <w:rFonts w:eastAsia="Calibri"/>
          <w:b/>
          <w:bCs/>
          <w:sz w:val="16"/>
          <w:szCs w:val="16"/>
          <w:lang w:eastAsia="en-US"/>
        </w:rPr>
      </w:pPr>
      <w:r>
        <w:rPr>
          <w:rFonts w:eastAsia="Calibri"/>
          <w:b/>
          <w:bCs/>
          <w:sz w:val="16"/>
          <w:szCs w:val="16"/>
          <w:lang w:eastAsia="en-US"/>
        </w:rPr>
        <w:t xml:space="preserve">- день принятия Банком СПД.</w:t>
      </w:r>
      <w:r>
        <w:rPr>
          <w:rFonts w:eastAsia="Calibri"/>
          <w:b/>
          <w:bCs/>
          <w:sz w:val="16"/>
          <w:szCs w:val="16"/>
          <w:lang w:eastAsia="en-US"/>
        </w:rPr>
      </w:r>
      <w:r>
        <w:rPr>
          <w:rFonts w:eastAsia="Calibri"/>
          <w:b/>
          <w:bCs/>
          <w:sz w:val="16"/>
          <w:szCs w:val="16"/>
          <w:lang w:eastAsia="en-US"/>
        </w:rPr>
      </w:r>
    </w:p>
    <w:p>
      <w:pPr>
        <w:ind w:right="-2" w:firstLine="567"/>
        <w:jc w:val="both"/>
        <w:tabs>
          <w:tab w:val="left" w:pos="851" w:leader="none"/>
        </w:tabs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  <w:t xml:space="preserve">5.</w:t>
      </w:r>
      <w:r>
        <w:rPr>
          <w:rFonts w:eastAsia="Calibri"/>
          <w:sz w:val="16"/>
          <w:szCs w:val="16"/>
          <w:lang w:eastAsia="en-US"/>
        </w:rPr>
        <w:tab/>
        <w:t xml:space="preserve">При оформлении Банком СПД за клиента:</w:t>
      </w:r>
      <w:r>
        <w:rPr>
          <w:rFonts w:eastAsia="Calibri"/>
          <w:sz w:val="16"/>
          <w:szCs w:val="16"/>
          <w:lang w:eastAsia="en-US"/>
        </w:rPr>
      </w:r>
      <w:r>
        <w:rPr>
          <w:rFonts w:eastAsia="Calibri"/>
          <w:sz w:val="16"/>
          <w:szCs w:val="16"/>
          <w:lang w:eastAsia="en-US"/>
        </w:rPr>
      </w:r>
    </w:p>
    <w:p>
      <w:pPr>
        <w:ind w:right="-2" w:firstLine="567"/>
        <w:jc w:val="both"/>
        <w:tabs>
          <w:tab w:val="left" w:pos="851" w:leader="none"/>
        </w:tabs>
        <w:rPr>
          <w:rFonts w:eastAsia="Calibri"/>
          <w:b/>
          <w:sz w:val="16"/>
          <w:szCs w:val="16"/>
          <w:lang w:eastAsia="en-US"/>
        </w:rPr>
      </w:pPr>
      <w:r>
        <w:rPr>
          <w:rFonts w:eastAsia="Calibri"/>
          <w:b/>
          <w:sz w:val="16"/>
          <w:szCs w:val="16"/>
          <w:lang w:eastAsia="en-US"/>
        </w:rPr>
        <w:t xml:space="preserve">- день оформления Банком СПД.</w:t>
      </w:r>
      <w:r>
        <w:rPr>
          <w:rFonts w:eastAsia="Calibri"/>
          <w:b/>
          <w:sz w:val="16"/>
          <w:szCs w:val="16"/>
          <w:lang w:eastAsia="en-US"/>
        </w:rPr>
      </w:r>
      <w:r>
        <w:rPr>
          <w:rFonts w:eastAsia="Calibri"/>
          <w:b/>
          <w:sz w:val="16"/>
          <w:szCs w:val="16"/>
          <w:lang w:eastAsia="en-US"/>
        </w:rPr>
      </w:r>
    </w:p>
    <w:p>
      <w:pPr>
        <w:ind w:right="-2" w:firstLine="567"/>
        <w:jc w:val="both"/>
        <w:tabs>
          <w:tab w:val="left" w:pos="851" w:leader="none"/>
        </w:tabs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  <w:t xml:space="preserve">6.</w:t>
      </w:r>
      <w:r>
        <w:rPr>
          <w:rFonts w:eastAsia="Calibri"/>
          <w:sz w:val="16"/>
          <w:szCs w:val="16"/>
          <w:lang w:eastAsia="en-US"/>
        </w:rPr>
        <w:tab/>
        <w:t xml:space="preserve">При снятии контракта (кредитного договора) с учета:</w:t>
      </w:r>
      <w:r>
        <w:rPr>
          <w:rFonts w:eastAsia="Calibri"/>
          <w:sz w:val="16"/>
          <w:szCs w:val="16"/>
          <w:lang w:eastAsia="en-US"/>
        </w:rPr>
      </w:r>
      <w:r>
        <w:rPr>
          <w:rFonts w:eastAsia="Calibri"/>
          <w:sz w:val="16"/>
          <w:szCs w:val="16"/>
          <w:lang w:eastAsia="en-US"/>
        </w:rPr>
      </w:r>
    </w:p>
    <w:p>
      <w:pPr>
        <w:ind w:right="-2" w:firstLine="567"/>
        <w:jc w:val="both"/>
        <w:tabs>
          <w:tab w:val="left" w:pos="851" w:leader="none"/>
        </w:tabs>
        <w:rPr>
          <w:rFonts w:eastAsia="Calibri"/>
          <w:b/>
          <w:sz w:val="16"/>
          <w:szCs w:val="16"/>
          <w:lang w:eastAsia="en-US"/>
        </w:rPr>
      </w:pPr>
      <w:r>
        <w:rPr>
          <w:rFonts w:eastAsia="Calibri"/>
          <w:b/>
          <w:sz w:val="16"/>
          <w:szCs w:val="16"/>
          <w:lang w:eastAsia="en-US"/>
        </w:rPr>
        <w:t xml:space="preserve">- день снятия Банком контракта (кредитного договора) с учета.</w:t>
      </w:r>
      <w:r>
        <w:rPr>
          <w:rFonts w:eastAsia="Calibri"/>
          <w:b/>
          <w:sz w:val="16"/>
          <w:szCs w:val="16"/>
          <w:lang w:eastAsia="en-US"/>
        </w:rPr>
      </w:r>
      <w:r>
        <w:rPr>
          <w:rFonts w:eastAsia="Calibri"/>
          <w:b/>
          <w:sz w:val="16"/>
          <w:szCs w:val="16"/>
          <w:lang w:eastAsia="en-US"/>
        </w:rPr>
      </w:r>
    </w:p>
    <w:p>
      <w:pPr>
        <w:ind w:right="-2" w:firstLine="567"/>
        <w:jc w:val="both"/>
        <w:tabs>
          <w:tab w:val="left" w:pos="851" w:leader="none"/>
        </w:tabs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  <w:t xml:space="preserve">7.</w:t>
      </w:r>
      <w:r>
        <w:rPr>
          <w:rFonts w:eastAsia="Calibri"/>
          <w:sz w:val="16"/>
          <w:szCs w:val="16"/>
          <w:lang w:eastAsia="en-US"/>
        </w:rPr>
        <w:tab/>
        <w:t xml:space="preserve">При списании денежных средств с расчетного счета клиента-нерезидента - юридического лица в валюте Российской Федерации:</w:t>
      </w:r>
      <w:r>
        <w:rPr>
          <w:rFonts w:eastAsia="Calibri"/>
          <w:sz w:val="16"/>
          <w:szCs w:val="16"/>
          <w:lang w:eastAsia="en-US"/>
        </w:rPr>
      </w:r>
      <w:r>
        <w:rPr>
          <w:rFonts w:eastAsia="Calibri"/>
          <w:sz w:val="16"/>
          <w:szCs w:val="16"/>
          <w:lang w:eastAsia="en-US"/>
        </w:rPr>
      </w:r>
    </w:p>
    <w:p>
      <w:pPr>
        <w:ind w:right="-2" w:firstLine="567"/>
        <w:jc w:val="both"/>
        <w:tabs>
          <w:tab w:val="left" w:pos="851" w:leader="none"/>
        </w:tabs>
        <w:rPr>
          <w:rFonts w:eastAsia="Calibri"/>
          <w:b/>
          <w:sz w:val="16"/>
          <w:szCs w:val="16"/>
          <w:lang w:eastAsia="en-US"/>
        </w:rPr>
      </w:pPr>
      <w:r>
        <w:rPr>
          <w:rFonts w:eastAsia="Calibri"/>
          <w:b/>
          <w:sz w:val="16"/>
          <w:szCs w:val="16"/>
          <w:lang w:eastAsia="en-US"/>
        </w:rPr>
        <w:t xml:space="preserve">- день списания денежных средств с расчетного счета клиента-нерезидента.</w:t>
      </w:r>
      <w:r>
        <w:rPr>
          <w:rFonts w:eastAsia="Calibri"/>
          <w:b/>
          <w:sz w:val="16"/>
          <w:szCs w:val="16"/>
          <w:lang w:eastAsia="en-US"/>
        </w:rPr>
      </w:r>
      <w:r>
        <w:rPr>
          <w:rFonts w:eastAsia="Calibri"/>
          <w:b/>
          <w:sz w:val="16"/>
          <w:szCs w:val="16"/>
          <w:lang w:eastAsia="en-US"/>
        </w:rPr>
      </w:r>
    </w:p>
    <w:p>
      <w:pPr>
        <w:ind w:right="-2" w:firstLine="567"/>
        <w:jc w:val="both"/>
        <w:tabs>
          <w:tab w:val="left" w:pos="851" w:leader="none"/>
        </w:tabs>
        <w:rPr>
          <w:rFonts w:eastAsia="Calibri"/>
          <w:b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  <w:t xml:space="preserve">8.</w:t>
      </w:r>
      <w:r>
        <w:rPr>
          <w:rFonts w:eastAsia="Calibri"/>
          <w:sz w:val="16"/>
          <w:szCs w:val="16"/>
          <w:lang w:eastAsia="en-US"/>
        </w:rPr>
        <w:tab/>
        <w:t xml:space="preserve">При представлении клиенту копий документов из досье валютного контроля:</w:t>
      </w:r>
      <w:r>
        <w:rPr>
          <w:rFonts w:eastAsia="Calibri"/>
          <w:b/>
          <w:sz w:val="16"/>
          <w:szCs w:val="16"/>
          <w:lang w:eastAsia="en-US"/>
        </w:rPr>
      </w:r>
      <w:r>
        <w:rPr>
          <w:rFonts w:eastAsia="Calibri"/>
          <w:b/>
          <w:sz w:val="16"/>
          <w:szCs w:val="16"/>
          <w:lang w:eastAsia="en-US"/>
        </w:rPr>
      </w:r>
    </w:p>
    <w:p>
      <w:pPr>
        <w:ind w:right="-2" w:firstLine="567"/>
        <w:jc w:val="both"/>
        <w:rPr>
          <w:rFonts w:eastAsia="Calibri"/>
          <w:sz w:val="16"/>
          <w:szCs w:val="16"/>
          <w:lang w:eastAsia="en-US"/>
        </w:rPr>
      </w:pPr>
      <w:r>
        <w:rPr>
          <w:rFonts w:eastAsia="Calibri"/>
          <w:b/>
          <w:sz w:val="16"/>
          <w:szCs w:val="16"/>
          <w:lang w:eastAsia="en-US"/>
        </w:rPr>
        <w:t xml:space="preserve">- день направления клиенту копий документов.</w:t>
      </w:r>
      <w:r>
        <w:rPr>
          <w:rFonts w:eastAsia="Calibri"/>
          <w:sz w:val="16"/>
          <w:szCs w:val="16"/>
          <w:lang w:eastAsia="en-US"/>
        </w:rPr>
        <w:t xml:space="preserve"> </w:t>
      </w:r>
      <w:r>
        <w:rPr>
          <w:rFonts w:eastAsia="Calibri"/>
          <w:sz w:val="16"/>
          <w:szCs w:val="16"/>
          <w:lang w:eastAsia="en-US"/>
        </w:rPr>
      </w:r>
      <w:r>
        <w:rPr>
          <w:rFonts w:eastAsia="Calibri"/>
          <w:sz w:val="16"/>
          <w:szCs w:val="16"/>
          <w:lang w:eastAsia="en-US"/>
        </w:rPr>
      </w:r>
    </w:p>
    <w:p>
      <w:pPr>
        <w:jc w:val="both"/>
        <w:spacing w:before="120"/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  <w:t xml:space="preserve">**** В случае перевода </w:t>
      </w:r>
      <w:r>
        <w:rPr>
          <w:rFonts w:eastAsia="Calibri"/>
          <w:bCs/>
          <w:sz w:val="16"/>
          <w:szCs w:val="16"/>
          <w:lang w:eastAsia="en-US"/>
        </w:rPr>
        <w:t xml:space="preserve">контракта (кредитного договора) на учет </w:t>
      </w:r>
      <w:r>
        <w:rPr>
          <w:rFonts w:eastAsia="Calibri"/>
          <w:sz w:val="16"/>
          <w:szCs w:val="16"/>
          <w:lang w:eastAsia="en-US"/>
        </w:rPr>
        <w:t xml:space="preserve">в другой уполномоченный банк либо при закрытии резидентом все</w:t>
      </w:r>
      <w:r>
        <w:rPr>
          <w:rFonts w:eastAsia="Calibri"/>
          <w:sz w:val="16"/>
          <w:szCs w:val="16"/>
          <w:lang w:eastAsia="en-US"/>
        </w:rPr>
        <w:t xml:space="preserve">х расчетных счетов в Банке при условии наличия в ведомости банковского контроля сведений о  подтверждающих документах, но при отсутствии сведений о платежах (полностью или частично), одновременно применяются тарифы, установленные подпунктами 3.5.2 и 3.5.3.</w:t>
      </w:r>
      <w:r>
        <w:rPr>
          <w:rFonts w:eastAsia="Calibri"/>
          <w:sz w:val="16"/>
          <w:szCs w:val="16"/>
          <w:lang w:eastAsia="en-US"/>
        </w:rPr>
      </w:r>
      <w:r>
        <w:rPr>
          <w:rFonts w:eastAsia="Calibri"/>
          <w:sz w:val="16"/>
          <w:szCs w:val="16"/>
          <w:lang w:eastAsia="en-US"/>
        </w:rPr>
      </w:r>
    </w:p>
    <w:p>
      <w:pPr>
        <w:jc w:val="both"/>
      </w:pPr>
      <w:r/>
      <w:r/>
    </w:p>
    <w:p>
      <w:pPr>
        <w:pStyle w:val="1103"/>
        <w:jc w:val="center"/>
        <w:rPr>
          <w:sz w:val="24"/>
          <w:szCs w:val="24"/>
        </w:rPr>
      </w:pPr>
      <w:r/>
      <w:bookmarkStart w:id="6" w:name="_Toc490219972"/>
      <w:r>
        <w:rPr>
          <w:sz w:val="24"/>
          <w:szCs w:val="24"/>
        </w:rPr>
        <w:t xml:space="preserve">4. Операции с ценными бумагами</w:t>
      </w:r>
      <w:bookmarkEnd w:id="6"/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1034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3969"/>
        <w:gridCol w:w="1986"/>
        <w:gridCol w:w="3543"/>
      </w:tblGrid>
      <w:tr>
        <w:tblPrEx/>
        <w:trPr>
          <w:trHeight w:val="227"/>
          <w:tblHeader/>
        </w:trPr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п/п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Тариф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Примечание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9498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бланка векселя  </w:t>
            </w:r>
            <w:r>
              <w:rPr>
                <w:sz w:val="20"/>
                <w:szCs w:val="20"/>
              </w:rPr>
              <w:t xml:space="preserve">АО «Ро</w:t>
            </w:r>
            <w:r>
              <w:rPr>
                <w:sz w:val="20"/>
                <w:szCs w:val="20"/>
              </w:rPr>
              <w:t xml:space="preserve">ссельхозбанк» в головном офисе  </w:t>
            </w:r>
            <w:r>
              <w:rPr>
                <w:sz w:val="20"/>
                <w:szCs w:val="20"/>
              </w:rPr>
              <w:t xml:space="preserve">АО «Россельхозбанк»: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векселя серии «К»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305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за 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Взимается до выдачи кредита с целевым назначением - на приобретение векселя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АО «Россельхозбанк» серии «К».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включает НДС.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9498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бланка векселя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АО «Россельхозбанк» в региональных филиалах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АО «Россельхозбанк»: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векселя серии «К»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</w:t>
            </w: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 руб. за 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Взимается до выдачи кредита с целевым назначением - на приобретение векселя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АО «Россельхозбанк» серии «К».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Комиссия включает НДС.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векселя серии «Д» со сроком обращения: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0"/>
        </w:trPr>
        <w:tc>
          <w:tcP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  <w:t xml:space="preserve"> «по предъявлении»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10% от номинала векселя, но не менее 100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Указанная комиссия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  <w:t xml:space="preserve"> «по предъявлении, но не ранее» и срочные векселя со сроком обращения мен</w:t>
            </w:r>
            <w:r>
              <w:rPr>
                <w:sz w:val="20"/>
                <w:szCs w:val="20"/>
              </w:rPr>
              <w:t xml:space="preserve">ее </w:t>
            </w: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  <w:t xml:space="preserve">0 дней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10% от номинала векселя, но не менее 100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  <w:t xml:space="preserve"> «по предъявлении, но не ранее» и срочн</w:t>
            </w:r>
            <w:r>
              <w:rPr>
                <w:sz w:val="20"/>
                <w:szCs w:val="20"/>
              </w:rPr>
              <w:t xml:space="preserve">ые векселя со сроком обращения </w:t>
            </w: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  <w:t xml:space="preserve">0 дней и более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Бесплатно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9498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Проведение</w:t>
            </w:r>
            <w:r>
              <w:rPr>
                <w:sz w:val="20"/>
                <w:szCs w:val="20"/>
              </w:rPr>
              <w:t xml:space="preserve"> залоговых операций с векселем  </w:t>
            </w:r>
            <w:r>
              <w:rPr>
                <w:sz w:val="20"/>
                <w:szCs w:val="20"/>
              </w:rPr>
              <w:t xml:space="preserve">АО «Россельхозбанк» серии «К»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Пересчет и проверка векселей</w:t>
            </w:r>
            <w:r>
              <w:rPr>
                <w:sz w:val="20"/>
                <w:szCs w:val="20"/>
              </w:rPr>
              <w:t xml:space="preserve"> АО </w:t>
            </w:r>
            <w:r>
              <w:rPr>
                <w:sz w:val="20"/>
                <w:szCs w:val="20"/>
              </w:rPr>
              <w:t xml:space="preserve">«Россельхозбанк» серии «К» головным офисом и региональным филиалом АО «Россельхозбанк»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  <w:t xml:space="preserve"> руб. за лист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Взимается при переда</w:t>
            </w:r>
            <w:r>
              <w:rPr>
                <w:sz w:val="20"/>
                <w:szCs w:val="20"/>
              </w:rPr>
              <w:t xml:space="preserve">че векселя  </w:t>
            </w:r>
            <w:r>
              <w:rPr>
                <w:sz w:val="20"/>
                <w:szCs w:val="20"/>
              </w:rPr>
              <w:t xml:space="preserve">АО «Россельхозбанк» в заклад Банку.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включает НДС.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копий сообщений и иных документов, обязательное раскрытие которых предусмотрено Положением Банка России от </w:t>
            </w:r>
            <w:r>
              <w:rPr>
                <w:sz w:val="20"/>
                <w:szCs w:val="20"/>
              </w:rPr>
              <w:t xml:space="preserve">27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  <w:t xml:space="preserve">03</w:t>
            </w:r>
            <w:r>
              <w:rPr>
                <w:sz w:val="20"/>
                <w:szCs w:val="20"/>
              </w:rPr>
              <w:t xml:space="preserve">.20</w:t>
            </w:r>
            <w:r>
              <w:rPr>
                <w:sz w:val="20"/>
                <w:szCs w:val="20"/>
              </w:rPr>
              <w:t xml:space="preserve">20</w:t>
            </w:r>
            <w:r>
              <w:rPr>
                <w:sz w:val="20"/>
                <w:szCs w:val="20"/>
              </w:rPr>
              <w:t xml:space="preserve"> № </w:t>
            </w:r>
            <w:r>
              <w:rPr>
                <w:sz w:val="20"/>
                <w:szCs w:val="20"/>
              </w:rPr>
              <w:t xml:space="preserve">714</w:t>
            </w:r>
            <w:r>
              <w:rPr>
                <w:sz w:val="20"/>
                <w:szCs w:val="20"/>
              </w:rPr>
              <w:t xml:space="preserve">-П «О раскрытии информации эмитентами эмиссионных ценных бумаг», владельцам ценных бумаг Банка и иным заинтересованным лицам по их требованию, составленному в произвольной письменной форме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  <w:t xml:space="preserve"> руб. за один лист с односторонним расположением текста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включает НДС.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копий документов производится в течение 7 дней с даты получения АО «Россельхозбанк» соответствующего требования. </w:t>
            </w:r>
            <w:r>
              <w:rPr>
                <w:sz w:val="20"/>
                <w:szCs w:val="20"/>
              </w:rPr>
              <w:t xml:space="preserve">Услуга предоставляется после подтверждения факта оплаты комиссии.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Банковские реквизиты для оплаты комиссии (расходов по изготовлению копий документов, предоставляемых АО «Россельхозбанк» владельцам ценных бумаг и иным лицам в </w:t>
            </w:r>
            <w:r>
              <w:rPr>
                <w:sz w:val="20"/>
                <w:szCs w:val="20"/>
              </w:rPr>
              <w:t xml:space="preserve">соответствии с законодательством), представлены на сайте Банка сети Интернет»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r/>
      <w:r/>
    </w:p>
    <w:p>
      <w:pPr>
        <w:pStyle w:val="1103"/>
        <w:jc w:val="center"/>
        <w:rPr>
          <w:sz w:val="24"/>
          <w:szCs w:val="24"/>
        </w:rPr>
      </w:pPr>
      <w:r/>
      <w:bookmarkStart w:id="7" w:name="_Toc490219973"/>
      <w:r>
        <w:rPr>
          <w:sz w:val="24"/>
          <w:szCs w:val="24"/>
        </w:rPr>
        <w:t xml:space="preserve">5. Документарные операции</w:t>
      </w:r>
      <w:bookmarkEnd w:id="7"/>
      <w:r>
        <w:rPr>
          <w:sz w:val="24"/>
          <w:szCs w:val="24"/>
        </w:rPr>
      </w:r>
      <w:r>
        <w:rPr>
          <w:sz w:val="24"/>
          <w:szCs w:val="24"/>
        </w:rPr>
      </w:r>
    </w:p>
    <w:p>
      <w:r/>
      <w:r/>
    </w:p>
    <w:tbl>
      <w:tblPr>
        <w:tblW w:w="10065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260"/>
        <w:gridCol w:w="2552"/>
        <w:gridCol w:w="3260"/>
      </w:tblGrid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п/п 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60" w:after="6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5.1.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gridSpan w:val="3"/>
            <w:shd w:val="clear" w:color="auto" w:fill="auto"/>
            <w:tcBorders>
              <w:bottom w:val="single" w:color="auto" w:sz="4" w:space="0"/>
            </w:tcBorders>
            <w:tcW w:w="9072" w:type="dxa"/>
            <w:textDirection w:val="lrTb"/>
            <w:noWrap w:val="false"/>
          </w:tcPr>
          <w:p>
            <w:pPr>
              <w:spacing w:before="60" w:after="6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Аккредитивы  для расчетов на территории Российской Федерации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5.1.</w:t>
            </w:r>
            <w:r>
              <w:rPr>
                <w:bCs/>
                <w:color w:val="000000"/>
                <w:sz w:val="22"/>
                <w:szCs w:val="22"/>
                <w:lang w:val="en-US"/>
              </w:rPr>
              <w:t xml:space="preserve">1</w:t>
            </w:r>
            <w:r>
              <w:rPr>
                <w:bCs/>
                <w:color w:val="000000"/>
                <w:sz w:val="22"/>
                <w:szCs w:val="22"/>
              </w:rPr>
              <w:t xml:space="preserve">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numPr>
                <w:ilvl w:val="0"/>
                <w:numId w:val="29"/>
              </w:numPr>
              <w:ind w:left="184" w:hanging="153"/>
              <w:jc w:val="both"/>
              <w:spacing w:before="40" w:after="200" w:line="276" w:lineRule="auto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Авизование </w:t>
            </w:r>
            <w:r>
              <w:rPr>
                <w:bCs/>
                <w:color w:val="000000"/>
                <w:sz w:val="22"/>
                <w:szCs w:val="22"/>
              </w:rPr>
              <w:t xml:space="preserve">4811005751</w:t>
            </w:r>
            <w:r>
              <w:rPr>
                <w:bCs/>
                <w:color w:val="000000"/>
                <w:sz w:val="22"/>
                <w:szCs w:val="22"/>
              </w:rPr>
              <w:t xml:space="preserve">4811005751</w:t>
            </w:r>
            <w:r>
              <w:rPr>
                <w:bCs/>
                <w:color w:val="000000"/>
                <w:sz w:val="22"/>
                <w:szCs w:val="22"/>
              </w:rPr>
              <w:t xml:space="preserve">редитива; 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numPr>
                <w:ilvl w:val="0"/>
                <w:numId w:val="29"/>
              </w:numPr>
              <w:ind w:left="184" w:hanging="153"/>
              <w:jc w:val="both"/>
              <w:spacing w:before="40" w:after="200" w:line="276" w:lineRule="auto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авизование изменения условий ранее авизованного аккредитива, связанного с увеличением его суммы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0,1% от суммы аккредитива или ее увеличения,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jc w:val="center"/>
              <w:rPr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минимум 1 000 руб.,</w:t>
            </w:r>
            <w:r>
              <w:rPr>
                <w:bCs/>
                <w:color w:val="000000"/>
                <w:sz w:val="22"/>
                <w:szCs w:val="22"/>
                <w:lang w:val="en-US"/>
              </w:rPr>
            </w:r>
            <w:r>
              <w:rPr>
                <w:bCs/>
                <w:color w:val="000000"/>
                <w:sz w:val="22"/>
                <w:szCs w:val="22"/>
                <w:lang w:val="en-US"/>
              </w:rPr>
            </w:r>
          </w:p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максимум 10 000 руб.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Комиссия не взимается в случае открытия и авизования аккредитива одним и тем же региональным филиалом Банка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5.1.2.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numPr>
                <w:ilvl w:val="0"/>
                <w:numId w:val="29"/>
              </w:numPr>
              <w:ind w:left="184" w:hanging="153"/>
              <w:jc w:val="both"/>
              <w:spacing w:before="40" w:after="200" w:line="276" w:lineRule="auto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Открытие,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numPr>
                <w:ilvl w:val="0"/>
                <w:numId w:val="29"/>
              </w:numPr>
              <w:ind w:left="184" w:hanging="153"/>
              <w:jc w:val="both"/>
              <w:spacing w:before="40" w:after="200" w:line="276" w:lineRule="auto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увеличение суммы,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numPr>
                <w:ilvl w:val="0"/>
                <w:numId w:val="29"/>
              </w:numPr>
              <w:ind w:left="184" w:hanging="153"/>
              <w:jc w:val="both"/>
              <w:spacing w:before="40" w:after="200" w:line="276" w:lineRule="auto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продление срока действия аккредитива на срок, выходящий за пределы периода, комиссия за который оплачена ранее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5.1.2.1.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При наличии 100% денежного покрытия: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3260" w:type="dxa"/>
            <w:vMerge w:val="restart"/>
            <w:textDirection w:val="lrTb"/>
            <w:noWrap w:val="false"/>
          </w:tcPr>
          <w:p>
            <w:pPr>
              <w:jc w:val="both"/>
              <w:spacing w:before="4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Комиссионное вознаграждение взимается в течение срока действия аккредитива и периода отсрочки платежа по аккредитиву (если аккредитив исполняется </w:t>
            </w:r>
            <w:r>
              <w:rPr>
                <w:iCs/>
                <w:sz w:val="22"/>
                <w:szCs w:val="22"/>
              </w:rPr>
              <w:br/>
            </w:r>
            <w:r>
              <w:rPr>
                <w:iCs/>
                <w:sz w:val="22"/>
                <w:szCs w:val="22"/>
              </w:rPr>
              <w:t xml:space="preserve">с отсрочкой платежа).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jc w:val="both"/>
              <w:spacing w:before="4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Первый комиссионный период начинается в дату </w:t>
            </w:r>
            <w:r>
              <w:rPr>
                <w:iCs/>
                <w:sz w:val="22"/>
                <w:szCs w:val="22"/>
              </w:rPr>
              <w:t xml:space="preserve">открытия аккредитива</w:t>
            </w:r>
            <w:r>
              <w:rPr>
                <w:iCs/>
                <w:sz w:val="22"/>
                <w:szCs w:val="22"/>
              </w:rPr>
              <w:t xml:space="preserve">. Каждый следующий комиссионный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</w:t>
            </w:r>
            <w:r>
              <w:rPr>
                <w:iCs/>
                <w:sz w:val="22"/>
                <w:szCs w:val="22"/>
              </w:rPr>
              <w:t xml:space="preserve">в дату окончания срока действия аккредитива или в дату последнего отсроченного платежа по аккредитиву (если аккредитив исполняется с отсрочкой платежа). В расчет комиссионного вознаграждения включаются как первый, так и последний дни комиссионного периода.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jc w:val="both"/>
              <w:spacing w:before="40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</w:rPr>
              <w:t xml:space="preserve">Расчет суммы комиссии производится </w:t>
            </w:r>
            <w:r>
              <w:rPr>
                <w:iCs/>
                <w:sz w:val="22"/>
                <w:szCs w:val="22"/>
              </w:rPr>
              <w:t xml:space="preserve">от</w:t>
            </w:r>
            <w:r>
              <w:rPr>
                <w:iCs/>
                <w:sz w:val="22"/>
                <w:szCs w:val="22"/>
              </w:rPr>
              <w:t xml:space="preserve"> сумм</w:t>
            </w:r>
            <w:r>
              <w:rPr>
                <w:iCs/>
                <w:sz w:val="22"/>
                <w:szCs w:val="22"/>
              </w:rPr>
              <w:t xml:space="preserve">ы</w:t>
            </w:r>
            <w:r>
              <w:rPr>
                <w:iCs/>
                <w:sz w:val="22"/>
                <w:szCs w:val="22"/>
              </w:rPr>
              <w:t xml:space="preserve"> </w:t>
            </w:r>
            <w:r>
              <w:rPr>
                <w:iCs/>
                <w:sz w:val="22"/>
                <w:szCs w:val="22"/>
              </w:rPr>
              <w:t xml:space="preserve">аккредитива по состоянию на дату открытия аккредитива/на дату начала очередного комиссионного периода. Комиссия уплачивается </w:t>
            </w:r>
            <w:r>
              <w:rPr>
                <w:iCs/>
                <w:sz w:val="22"/>
                <w:szCs w:val="22"/>
              </w:rPr>
              <w:br/>
            </w:r>
            <w:r>
              <w:rPr>
                <w:iCs/>
                <w:sz w:val="22"/>
                <w:szCs w:val="22"/>
              </w:rPr>
              <w:t xml:space="preserve">в дату открытия аккредитива/</w:t>
            </w:r>
            <w:r>
              <w:rPr>
                <w:iCs/>
                <w:sz w:val="22"/>
                <w:szCs w:val="22"/>
              </w:rPr>
              <w:t xml:space="preserve"> </w:t>
            </w:r>
            <w:r>
              <w:rPr>
                <w:iCs/>
                <w:sz w:val="22"/>
                <w:szCs w:val="22"/>
              </w:rPr>
              <w:br/>
            </w:r>
            <w:r>
              <w:rPr>
                <w:iCs/>
                <w:sz w:val="22"/>
                <w:szCs w:val="22"/>
              </w:rPr>
              <w:t xml:space="preserve">в первый рабочий день соответствующего комиссионного периода.</w:t>
            </w:r>
            <w:r>
              <w:rPr>
                <w:iCs/>
                <w:sz w:val="22"/>
                <w:szCs w:val="22"/>
                <w:lang w:eastAsia="en-US"/>
              </w:rPr>
            </w:r>
            <w:r>
              <w:rPr>
                <w:iCs/>
                <w:sz w:val="22"/>
                <w:szCs w:val="22"/>
                <w:lang w:eastAsia="en-US"/>
              </w:rPr>
            </w:r>
          </w:p>
          <w:p>
            <w:pPr>
              <w:jc w:val="both"/>
              <w:spacing w:before="4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При внесении в условия открытого аккредит</w:t>
            </w:r>
            <w:r>
              <w:rPr>
                <w:iCs/>
                <w:sz w:val="22"/>
                <w:szCs w:val="22"/>
              </w:rPr>
              <w:t xml:space="preserve">ива изменений, связанных с увеличением суммы, комиссия рассчитывается от суммы увеличения и уплачивается в дату осуществления операции за период, который начинается в дату внесения изменения и заканчивается в дату окончания текущего комиссионного периода. 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jc w:val="both"/>
              <w:spacing w:before="40"/>
              <w:rPr>
                <w:bCs/>
                <w:color w:val="000000"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Если в комиссионный период, </w:t>
            </w:r>
            <w:r>
              <w:rPr>
                <w:iCs/>
                <w:sz w:val="22"/>
                <w:szCs w:val="22"/>
              </w:rPr>
              <w:br/>
            </w:r>
            <w:r>
              <w:rPr>
                <w:iCs/>
                <w:sz w:val="22"/>
                <w:szCs w:val="22"/>
              </w:rPr>
              <w:t xml:space="preserve">за который была уплачена комиссия, был совершен платеж </w:t>
            </w:r>
            <w:r>
              <w:rPr>
                <w:iCs/>
                <w:sz w:val="22"/>
                <w:szCs w:val="22"/>
              </w:rPr>
              <w:br/>
            </w:r>
            <w:r>
              <w:rPr>
                <w:iCs/>
                <w:sz w:val="22"/>
                <w:szCs w:val="22"/>
              </w:rPr>
              <w:t xml:space="preserve">по аккредитиву/сумма аккредитива была уменьшена/аккредитив был закрыт, сумма комиссии </w:t>
            </w:r>
            <w:r>
              <w:rPr>
                <w:iCs/>
                <w:sz w:val="22"/>
                <w:szCs w:val="22"/>
              </w:rPr>
              <w:br/>
            </w:r>
            <w:r>
              <w:rPr>
                <w:iCs/>
                <w:sz w:val="22"/>
                <w:szCs w:val="22"/>
              </w:rPr>
              <w:t xml:space="preserve">не пересчитывается и не возвращается Банком.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- </w:t>
            </w:r>
            <w:r>
              <w:rPr>
                <w:bCs/>
                <w:color w:val="000000"/>
                <w:sz w:val="22"/>
                <w:szCs w:val="22"/>
              </w:rPr>
              <w:t xml:space="preserve">в </w:t>
            </w:r>
            <w:r>
              <w:rPr>
                <w:bCs/>
                <w:color w:val="000000"/>
                <w:sz w:val="22"/>
                <w:szCs w:val="22"/>
              </w:rPr>
              <w:t xml:space="preserve">рублях Российской Федерации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0,15% от суммы аккредитива, увеличения суммы аккредитива и/или неиспользованного остатка средств по аккредитиву,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минимум 5 000 руб.,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максимум 50 000 руб.,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за комиссионный период* или его часть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3260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- </w:t>
            </w:r>
            <w:r>
              <w:rPr>
                <w:bCs/>
                <w:color w:val="000000"/>
                <w:sz w:val="22"/>
                <w:szCs w:val="22"/>
              </w:rPr>
              <w:t xml:space="preserve">в долларах США, евро и иной валюте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</w:rPr>
              <w:t xml:space="preserve">0,25% от суммы аккредитива, увеличения суммы аккредитива и/или неиспользованного остатка средств по аккредитиву,</w:t>
            </w:r>
            <w:r>
              <w:rPr>
                <w:bCs/>
                <w:sz w:val="22"/>
                <w:szCs w:val="22"/>
                <w:lang w:eastAsia="en-US"/>
              </w:rPr>
            </w:r>
            <w:r>
              <w:rPr>
                <w:bCs/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минимум 5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000 руб.,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за комиссионный период* или его часть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3260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5.1.2.2.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При отсутствии 100% денежного покрытия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По соглашению сторон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5.1.3.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numPr>
                <w:ilvl w:val="0"/>
                <w:numId w:val="29"/>
              </w:numPr>
              <w:ind w:left="184" w:hanging="153"/>
              <w:jc w:val="both"/>
              <w:spacing w:before="40" w:after="200" w:line="276" w:lineRule="auto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Подтверждение аккредитива, открытого другим банком</w:t>
            </w:r>
            <w:r>
              <w:rPr>
                <w:bCs/>
                <w:color w:val="000000"/>
                <w:sz w:val="22"/>
                <w:szCs w:val="22"/>
              </w:rPr>
              <w:t xml:space="preserve">;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numPr>
                <w:ilvl w:val="0"/>
                <w:numId w:val="29"/>
              </w:numPr>
              <w:ind w:left="184" w:hanging="153"/>
              <w:jc w:val="both"/>
              <w:spacing w:before="40" w:after="200" w:line="276" w:lineRule="auto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подтверждение изменения условий подтвержденного Банком аккредитива, связанного с увеличением суммы 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5.1.3.1.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309" w:leader="none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При предоставлении банком-эмитентом 100% денежного покрытия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</w:rPr>
              <w:t xml:space="preserve">0</w:t>
            </w:r>
            <w:r>
              <w:rPr>
                <w:bCs/>
                <w:sz w:val="22"/>
                <w:szCs w:val="22"/>
              </w:rPr>
              <w:t xml:space="preserve">,20% от суммы аккредитива, увеличения суммы аккредитива и/или неиспользованного остатка средств по аккредитиву,</w:t>
            </w:r>
            <w:r>
              <w:rPr>
                <w:bCs/>
                <w:sz w:val="22"/>
                <w:szCs w:val="22"/>
                <w:lang w:eastAsia="en-US"/>
              </w:rPr>
            </w:r>
            <w:r>
              <w:rPr>
                <w:bCs/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минимум 5000 руб.,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за комиссионный период* или его часть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spacing w:before="4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Комиссионное вознаграждение взимается в течение срока действия аккредитива и периода отсрочки платежа по аккредитиву (если аккредитив исполняется </w:t>
            </w:r>
            <w:r>
              <w:rPr>
                <w:iCs/>
                <w:sz w:val="22"/>
                <w:szCs w:val="22"/>
              </w:rPr>
              <w:br/>
            </w:r>
            <w:r>
              <w:rPr>
                <w:iCs/>
                <w:sz w:val="22"/>
                <w:szCs w:val="22"/>
              </w:rPr>
              <w:t xml:space="preserve">с отсрочкой платежа).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jc w:val="both"/>
              <w:spacing w:before="4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Первый комиссионный период начинается в дату </w:t>
            </w:r>
            <w:r>
              <w:rPr>
                <w:iCs/>
                <w:sz w:val="22"/>
                <w:szCs w:val="22"/>
              </w:rPr>
              <w:t xml:space="preserve">подтверждения аккредитива</w:t>
            </w:r>
            <w:r>
              <w:rPr>
                <w:iCs/>
                <w:sz w:val="22"/>
                <w:szCs w:val="22"/>
              </w:rPr>
              <w:t xml:space="preserve">. Каждый следующий комиссионный период начинается на следующий календарный день после даты окончания предыдущего комиссионного периода. Последний комиссионный </w:t>
            </w:r>
            <w:r>
              <w:rPr>
                <w:iCs/>
                <w:sz w:val="22"/>
                <w:szCs w:val="22"/>
              </w:rPr>
              <w:t xml:space="preserve">период заканчивается в дату окончания срока действия аккредитива или в дату последнего отсроченного платежа </w:t>
            </w:r>
            <w:r>
              <w:rPr>
                <w:iCs/>
                <w:sz w:val="22"/>
                <w:szCs w:val="22"/>
              </w:rPr>
              <w:br/>
            </w:r>
            <w:r>
              <w:rPr>
                <w:iCs/>
                <w:sz w:val="22"/>
                <w:szCs w:val="22"/>
              </w:rPr>
              <w:t xml:space="preserve">по аккредитиву (если аккредитив исполняется с отсрочкой платежа). В расчет комиссионного вознаграждения включаются как первый, так и последний дни комиссионного периода.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jc w:val="both"/>
              <w:spacing w:before="40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</w:rPr>
              <w:t xml:space="preserve">Расчет суммы комиссии производится </w:t>
            </w:r>
            <w:r>
              <w:rPr>
                <w:iCs/>
                <w:sz w:val="22"/>
                <w:szCs w:val="22"/>
              </w:rPr>
              <w:t xml:space="preserve">от</w:t>
            </w:r>
            <w:r>
              <w:rPr>
                <w:iCs/>
                <w:sz w:val="22"/>
                <w:szCs w:val="22"/>
              </w:rPr>
              <w:t xml:space="preserve"> сумм</w:t>
            </w:r>
            <w:r>
              <w:rPr>
                <w:iCs/>
                <w:sz w:val="22"/>
                <w:szCs w:val="22"/>
              </w:rPr>
              <w:t xml:space="preserve">ы</w:t>
            </w:r>
            <w:r>
              <w:rPr>
                <w:iCs/>
                <w:sz w:val="22"/>
                <w:szCs w:val="22"/>
              </w:rPr>
              <w:t xml:space="preserve"> аккредитива/неиспользованного остатка средств по аккредитиву </w:t>
            </w:r>
            <w:r>
              <w:rPr>
                <w:iCs/>
                <w:sz w:val="22"/>
                <w:szCs w:val="22"/>
              </w:rPr>
              <w:br/>
            </w:r>
            <w:r>
              <w:rPr>
                <w:iCs/>
                <w:sz w:val="22"/>
                <w:szCs w:val="22"/>
              </w:rPr>
              <w:t xml:space="preserve">по состоянию на дату подтверждения/на дату начала очередного комиссионного периода. Комиссия уплачивается </w:t>
            </w:r>
            <w:r>
              <w:rPr>
                <w:iCs/>
                <w:sz w:val="22"/>
                <w:szCs w:val="22"/>
              </w:rPr>
              <w:br/>
            </w:r>
            <w:r>
              <w:rPr>
                <w:iCs/>
                <w:sz w:val="22"/>
                <w:szCs w:val="22"/>
              </w:rPr>
              <w:t xml:space="preserve">в дату подтверждения аккредитива/</w:t>
            </w:r>
            <w:r>
              <w:rPr>
                <w:iCs/>
                <w:sz w:val="22"/>
                <w:szCs w:val="22"/>
              </w:rPr>
              <w:t xml:space="preserve"> </w:t>
            </w:r>
            <w:r>
              <w:rPr>
                <w:iCs/>
                <w:sz w:val="22"/>
                <w:szCs w:val="22"/>
              </w:rPr>
              <w:t xml:space="preserve">в первый рабочий день соответствующего комиссионного периода.</w:t>
            </w:r>
            <w:r>
              <w:rPr>
                <w:iCs/>
                <w:sz w:val="22"/>
                <w:szCs w:val="22"/>
                <w:lang w:eastAsia="en-US"/>
              </w:rPr>
            </w:r>
            <w:r>
              <w:rPr>
                <w:iCs/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При внесении в условия подтвержденного аккредитива изменений, связанных </w:t>
            </w:r>
            <w:r>
              <w:rPr>
                <w:iCs/>
                <w:sz w:val="22"/>
                <w:szCs w:val="22"/>
              </w:rPr>
              <w:br/>
            </w:r>
            <w:r>
              <w:rPr>
                <w:iCs/>
                <w:sz w:val="22"/>
                <w:szCs w:val="22"/>
              </w:rPr>
              <w:t xml:space="preserve">с увеличением суммы, комиссия рассчитывается от суммы увеличения и уплачивается в дату осуществления операции за период, который начинается в дату внесения изменения </w:t>
            </w:r>
            <w:r>
              <w:rPr>
                <w:iCs/>
                <w:sz w:val="22"/>
                <w:szCs w:val="22"/>
              </w:rPr>
              <w:br/>
            </w:r>
            <w:r>
              <w:rPr>
                <w:iCs/>
                <w:sz w:val="22"/>
                <w:szCs w:val="22"/>
              </w:rPr>
              <w:t xml:space="preserve">и заканчивается в дату окончания текущего комиссионного периода. 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Если в комиссионный период, </w:t>
            </w:r>
            <w:r>
              <w:rPr>
                <w:iCs/>
                <w:sz w:val="22"/>
                <w:szCs w:val="22"/>
              </w:rPr>
              <w:br/>
            </w:r>
            <w:r>
              <w:rPr>
                <w:iCs/>
                <w:sz w:val="22"/>
                <w:szCs w:val="22"/>
              </w:rPr>
              <w:t xml:space="preserve">за который была уплачена комиссия, был совершен платеж </w:t>
            </w:r>
            <w:r>
              <w:rPr>
                <w:iCs/>
                <w:sz w:val="22"/>
                <w:szCs w:val="22"/>
              </w:rPr>
              <w:br/>
            </w:r>
            <w:r>
              <w:rPr>
                <w:iCs/>
                <w:sz w:val="22"/>
                <w:szCs w:val="22"/>
              </w:rPr>
              <w:t xml:space="preserve">по аккредитиву/сумма аккредитива была уменьшена/аккредитив был закрыт, сумма комиссии не пересчитывается и не возвращается Банком.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5.1.3.2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309" w:leader="none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При отсутствии 100% денежного покрытия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По соглашению сторон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rPr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Cs/>
                <w:color w:val="000000"/>
                <w:sz w:val="22"/>
                <w:szCs w:val="22"/>
                <w:lang w:val="en-US"/>
              </w:rPr>
            </w:r>
            <w:r>
              <w:rPr>
                <w:bCs/>
                <w:color w:val="000000"/>
                <w:sz w:val="22"/>
                <w:szCs w:val="22"/>
                <w:lang w:val="en-US"/>
              </w:rPr>
            </w:r>
            <w:r>
              <w:rPr>
                <w:bCs/>
                <w:color w:val="000000"/>
                <w:sz w:val="22"/>
                <w:szCs w:val="22"/>
                <w:lang w:val="en-US"/>
              </w:rPr>
            </w:r>
          </w:p>
        </w:tc>
      </w:tr>
      <w:tr>
        <w:tblPrEx/>
        <w:trPr>
          <w:trHeight w:val="410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5.1.</w:t>
            </w:r>
            <w:r>
              <w:rPr>
                <w:bCs/>
                <w:color w:val="000000"/>
                <w:sz w:val="22"/>
                <w:szCs w:val="22"/>
                <w:lang w:val="en-US"/>
              </w:rPr>
              <w:t xml:space="preserve">4</w:t>
            </w:r>
            <w:r>
              <w:rPr>
                <w:bCs/>
                <w:color w:val="000000"/>
                <w:sz w:val="22"/>
                <w:szCs w:val="22"/>
              </w:rPr>
              <w:t xml:space="preserve">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numPr>
                <w:ilvl w:val="0"/>
                <w:numId w:val="29"/>
              </w:numPr>
              <w:ind w:left="184" w:hanging="153"/>
              <w:jc w:val="both"/>
              <w:spacing w:before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Авизование изменений условий аккредитива, не связанных с увеличением суммы;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numPr>
                <w:ilvl w:val="0"/>
                <w:numId w:val="29"/>
              </w:numPr>
              <w:ind w:left="181" w:hanging="153"/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авизование запроса на аннуляцию/отзыв аккредитива, открытого другим банком;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ind w:left="184"/>
              <w:jc w:val="both"/>
              <w:spacing w:before="40" w:after="200" w:line="276" w:lineRule="auto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авизование иных сообщений по аккредитивам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1 500 руб.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Комиссия не взимается в случае открытия и авизования аккредитива одним и тем же региональным филиалом Банка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5.1.</w:t>
            </w:r>
            <w:r>
              <w:rPr>
                <w:bCs/>
                <w:color w:val="000000"/>
                <w:sz w:val="22"/>
                <w:szCs w:val="22"/>
                <w:lang w:val="en-US"/>
              </w:rPr>
              <w:t xml:space="preserve">5</w:t>
            </w:r>
            <w:r>
              <w:rPr>
                <w:bCs/>
                <w:color w:val="000000"/>
                <w:sz w:val="22"/>
                <w:szCs w:val="22"/>
              </w:rPr>
              <w:t xml:space="preserve">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numPr>
                <w:ilvl w:val="0"/>
                <w:numId w:val="29"/>
              </w:numPr>
              <w:ind w:left="184" w:hanging="153"/>
              <w:jc w:val="both"/>
              <w:spacing w:before="40"/>
              <w:rPr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Внесение в условия открытого Банком аккредитива изменений, не связанных с увеличением суммы</w:t>
            </w:r>
            <w:r>
              <w:rPr>
                <w:sz w:val="22"/>
                <w:szCs w:val="22"/>
              </w:rPr>
              <w:t xml:space="preserve">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numPr>
                <w:ilvl w:val="0"/>
                <w:numId w:val="29"/>
              </w:numPr>
              <w:ind w:left="181" w:hanging="153"/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запрос</w:t>
            </w:r>
            <w:r>
              <w:rPr>
                <w:sz w:val="22"/>
                <w:szCs w:val="22"/>
              </w:rPr>
              <w:t xml:space="preserve"> согласия на аннуляцию аккредитива/отзыв аккредитива;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ind w:left="184"/>
              <w:jc w:val="both"/>
              <w:spacing w:before="40" w:after="200" w:line="276" w:lineRule="auto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запрос по аккредитиву по распоряжению клиента Банка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1 500 руб.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5.1.6.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Обработка/проверка документов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spacing w:before="40" w:after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0,15% от суммы, запрошенной к оплате, минимум 5000 руб., максимум 100 000 руб.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Комиссия взимается за обработку/проверку каждого представления документов </w:t>
            </w:r>
            <w:r>
              <w:rPr>
                <w:bCs/>
                <w:color w:val="000000"/>
                <w:sz w:val="22"/>
                <w:szCs w:val="22"/>
              </w:rPr>
              <w:br/>
            </w:r>
            <w:r>
              <w:rPr>
                <w:bCs/>
                <w:color w:val="000000"/>
                <w:sz w:val="22"/>
                <w:szCs w:val="22"/>
              </w:rPr>
              <w:t xml:space="preserve">(в т.ч. если документы не приняты к оплате), исходя из суммы, запрошенной к оплате в рамках аккредитива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5.2.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gridSpan w:val="3"/>
            <w:shd w:val="clear" w:color="auto" w:fill="auto"/>
            <w:tcW w:w="9072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Документарные аккредитивы, открытые АО «Россельхозбанк» для расчетов по внешнеторговым сделкам (импортные аккредитивы)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5.2.1.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29"/>
              </w:numPr>
              <w:ind w:left="184" w:hanging="153"/>
              <w:jc w:val="both"/>
              <w:spacing w:before="40" w:after="200" w:line="276" w:lineRule="auto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Открытие,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numPr>
                <w:ilvl w:val="0"/>
                <w:numId w:val="29"/>
              </w:numPr>
              <w:ind w:left="184" w:hanging="153"/>
              <w:jc w:val="both"/>
              <w:spacing w:before="40" w:after="200" w:line="276" w:lineRule="auto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увеличение суммы,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numPr>
                <w:ilvl w:val="0"/>
                <w:numId w:val="29"/>
              </w:numPr>
              <w:ind w:left="184" w:hanging="153"/>
              <w:jc w:val="both"/>
              <w:spacing w:before="40" w:after="200" w:line="276" w:lineRule="auto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продление срока действия аккредитива на срок, выходящий за пределы периода, комиссия за который оплачена ранее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5.2.1.1.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При наличии 100% денежного покрытия: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before="4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Комиссионное вознаграждение взимается в течение срока действия аккредитива и периода отсрочки платежа по аккредитиву (если аккредитив исполняется </w:t>
            </w:r>
            <w:r>
              <w:rPr>
                <w:iCs/>
                <w:sz w:val="22"/>
                <w:szCs w:val="22"/>
              </w:rPr>
              <w:br/>
            </w:r>
            <w:r>
              <w:rPr>
                <w:iCs/>
                <w:sz w:val="22"/>
                <w:szCs w:val="22"/>
              </w:rPr>
              <w:t xml:space="preserve">с отсрочкой платежа) или срока тратты (если аккредитив исполняется путем акцепта срочной тратты).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jc w:val="both"/>
              <w:spacing w:before="4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Первый комиссионный период начинается в дату </w:t>
            </w:r>
            <w:r>
              <w:rPr>
                <w:iCs/>
                <w:sz w:val="22"/>
                <w:szCs w:val="22"/>
              </w:rPr>
              <w:t xml:space="preserve">открытия </w:t>
            </w:r>
            <w:r>
              <w:rPr>
                <w:iCs/>
                <w:sz w:val="22"/>
                <w:szCs w:val="22"/>
              </w:rPr>
              <w:t xml:space="preserve">аккредитива</w:t>
            </w:r>
            <w:r>
              <w:rPr>
                <w:iCs/>
                <w:sz w:val="22"/>
                <w:szCs w:val="22"/>
              </w:rPr>
              <w:t xml:space="preserve">. Каждый следующий комиссионны</w:t>
            </w:r>
            <w:r>
              <w:rPr>
                <w:iCs/>
                <w:sz w:val="22"/>
                <w:szCs w:val="22"/>
              </w:rPr>
              <w:t xml:space="preserve">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в дату окончания срока действия аккредитива или в дату последнего отсроченного платежа по аккредитиву (есл</w:t>
            </w:r>
            <w:r>
              <w:rPr>
                <w:iCs/>
                <w:sz w:val="22"/>
                <w:szCs w:val="22"/>
              </w:rPr>
              <w:t xml:space="preserve">и аккредитив исполняется с отсрочкой платежа) или в самую позднюю дату оплаты срочной тратты (если аккредитив исполняется путем акцепта срочной тратты). В расчет комиссионного вознаграждения включаются как первый, так и последний дни комиссионного периода.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jc w:val="both"/>
              <w:spacing w:before="40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</w:rPr>
              <w:t xml:space="preserve">Расчет суммы комиссии производится </w:t>
            </w:r>
            <w:r>
              <w:rPr>
                <w:iCs/>
                <w:sz w:val="22"/>
                <w:szCs w:val="22"/>
              </w:rPr>
              <w:t xml:space="preserve">от</w:t>
            </w:r>
            <w:r>
              <w:rPr>
                <w:iCs/>
                <w:sz w:val="22"/>
                <w:szCs w:val="22"/>
              </w:rPr>
              <w:t xml:space="preserve"> сумм</w:t>
            </w:r>
            <w:r>
              <w:rPr>
                <w:iCs/>
                <w:sz w:val="22"/>
                <w:szCs w:val="22"/>
              </w:rPr>
              <w:t xml:space="preserve">ы</w:t>
            </w:r>
            <w:r>
              <w:rPr>
                <w:iCs/>
                <w:sz w:val="22"/>
                <w:szCs w:val="22"/>
              </w:rPr>
              <w:t xml:space="preserve"> аккредитива/тратты по состоянию на дату открытия аккредитива/на дату начала очередного комиссионного периода. Комиссия уплачивается в дату открытия аккредитива/в первый рабочий день соответствующего комиссионного периода.</w:t>
            </w:r>
            <w:r>
              <w:rPr>
                <w:iCs/>
                <w:sz w:val="22"/>
                <w:szCs w:val="22"/>
                <w:lang w:eastAsia="en-US"/>
              </w:rPr>
            </w:r>
            <w:r>
              <w:rPr>
                <w:iCs/>
                <w:sz w:val="22"/>
                <w:szCs w:val="22"/>
                <w:lang w:eastAsia="en-US"/>
              </w:rPr>
            </w:r>
          </w:p>
          <w:p>
            <w:pPr>
              <w:jc w:val="both"/>
              <w:spacing w:before="4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При внесении в условия открытого аккреди</w:t>
            </w:r>
            <w:r>
              <w:rPr>
                <w:iCs/>
                <w:sz w:val="22"/>
                <w:szCs w:val="22"/>
              </w:rPr>
              <w:t xml:space="preserve">тива изменений, связанных с увеличением суммы, комиссия рассчитывается от суммы увеличения и уплачивается в дату осуществления операции за период, который начинается в дату внесения изменения и заканчивается в дату окончания текущего комиссионного периода.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Если в комиссионный период, </w:t>
            </w:r>
            <w:r>
              <w:rPr>
                <w:iCs/>
                <w:sz w:val="22"/>
                <w:szCs w:val="22"/>
              </w:rPr>
              <w:br/>
            </w:r>
            <w:r>
              <w:rPr>
                <w:iCs/>
                <w:sz w:val="22"/>
                <w:szCs w:val="22"/>
              </w:rPr>
              <w:t xml:space="preserve">за который была уплачена комиссия, был совершен платеж </w:t>
            </w:r>
            <w:r>
              <w:rPr>
                <w:iCs/>
                <w:sz w:val="22"/>
                <w:szCs w:val="22"/>
              </w:rPr>
              <w:br/>
            </w:r>
            <w:r>
              <w:rPr>
                <w:iCs/>
                <w:sz w:val="22"/>
                <w:szCs w:val="22"/>
              </w:rPr>
              <w:t xml:space="preserve">по аккредитиву/был совершен акцепт или платеж по тратте/сумма аккредитива была уменьшена/</w:t>
            </w:r>
            <w:r>
              <w:rPr>
                <w:iCs/>
                <w:sz w:val="22"/>
                <w:szCs w:val="22"/>
              </w:rPr>
              <w:t xml:space="preserve"> </w:t>
            </w:r>
            <w:r>
              <w:rPr>
                <w:iCs/>
                <w:sz w:val="22"/>
                <w:szCs w:val="22"/>
              </w:rPr>
              <w:t xml:space="preserve">аккредитив был закрыт, сумма комиссии не пересчитывается </w:t>
            </w:r>
            <w:r>
              <w:rPr>
                <w:iCs/>
                <w:sz w:val="22"/>
                <w:szCs w:val="22"/>
              </w:rPr>
              <w:br/>
            </w:r>
            <w:r>
              <w:rPr>
                <w:iCs/>
                <w:sz w:val="22"/>
                <w:szCs w:val="22"/>
              </w:rPr>
              <w:t xml:space="preserve">и не возвращается Банком.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-</w:t>
            </w:r>
            <w:r>
              <w:rPr>
                <w:bCs/>
                <w:color w:val="000000"/>
                <w:sz w:val="22"/>
                <w:szCs w:val="22"/>
              </w:rPr>
              <w:t xml:space="preserve"> </w:t>
            </w:r>
            <w:r>
              <w:rPr>
                <w:bCs/>
                <w:color w:val="000000"/>
                <w:sz w:val="22"/>
                <w:szCs w:val="22"/>
              </w:rPr>
              <w:t xml:space="preserve">в рублях </w:t>
            </w:r>
            <w:r>
              <w:rPr>
                <w:bCs/>
                <w:color w:val="000000"/>
                <w:sz w:val="22"/>
                <w:szCs w:val="22"/>
              </w:rPr>
              <w:t xml:space="preserve">Российской Федерации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</w:rPr>
              <w:t xml:space="preserve">0,15% от суммы аккредитива, увеличения суммы аккредитива и/или неиспользованного остатка средств по аккредитиву, минимум 10</w:t>
            </w:r>
            <w:r>
              <w:rPr>
                <w:bCs/>
                <w:sz w:val="22"/>
                <w:szCs w:val="22"/>
                <w:lang w:val="en-US"/>
              </w:rPr>
              <w:t xml:space="preserve"> </w:t>
            </w:r>
            <w:r>
              <w:rPr>
                <w:bCs/>
                <w:sz w:val="22"/>
                <w:szCs w:val="22"/>
              </w:rPr>
              <w:t xml:space="preserve">000 руб.,</w:t>
            </w:r>
            <w:r>
              <w:rPr>
                <w:bCs/>
                <w:sz w:val="22"/>
                <w:szCs w:val="22"/>
                <w:lang w:eastAsia="en-US"/>
              </w:rPr>
            </w:r>
            <w:r>
              <w:rPr>
                <w:bCs/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за </w:t>
            </w:r>
            <w:r>
              <w:rPr>
                <w:iCs/>
                <w:sz w:val="22"/>
                <w:szCs w:val="22"/>
              </w:rPr>
              <w:t xml:space="preserve">комиссионный</w:t>
            </w:r>
            <w:r>
              <w:rPr>
                <w:bCs/>
                <w:sz w:val="22"/>
                <w:szCs w:val="22"/>
              </w:rPr>
              <w:t xml:space="preserve"> период* или его часть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W w:w="3260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- в долларах США, евро и иной валюте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</w:rPr>
              <w:t xml:space="preserve">0,25% от суммы аккредитива, увеличения суммы аккредитива и/или неиспользованного остатка средств по аккредитиву, минимум 10</w:t>
            </w:r>
            <w:r>
              <w:rPr>
                <w:bCs/>
                <w:sz w:val="22"/>
                <w:szCs w:val="22"/>
                <w:lang w:val="en-US"/>
              </w:rPr>
              <w:t xml:space="preserve"> </w:t>
            </w:r>
            <w:r>
              <w:rPr>
                <w:bCs/>
                <w:sz w:val="22"/>
                <w:szCs w:val="22"/>
              </w:rPr>
              <w:t xml:space="preserve">000 руб.,</w:t>
            </w:r>
            <w:r>
              <w:rPr>
                <w:bCs/>
                <w:sz w:val="22"/>
                <w:szCs w:val="22"/>
                <w:lang w:eastAsia="en-US"/>
              </w:rPr>
            </w:r>
            <w:r>
              <w:rPr>
                <w:bCs/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за </w:t>
            </w:r>
            <w:r>
              <w:rPr>
                <w:iCs/>
                <w:sz w:val="22"/>
                <w:szCs w:val="22"/>
              </w:rPr>
              <w:t xml:space="preserve">комиссионный</w:t>
            </w:r>
            <w:r>
              <w:rPr>
                <w:bCs/>
                <w:sz w:val="22"/>
                <w:szCs w:val="22"/>
              </w:rPr>
              <w:t xml:space="preserve"> период* или его часть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W w:w="3260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5.2.1.2.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При отсутствии 100% денежного покрытия 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По соглашению сторон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5.2.2.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29"/>
              </w:numPr>
              <w:ind w:left="184" w:hanging="153"/>
              <w:jc w:val="both"/>
              <w:spacing w:before="40"/>
              <w:rPr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Внесение в условия открытого Банком аккредитива </w:t>
            </w:r>
            <w:r>
              <w:rPr>
                <w:bCs/>
                <w:color w:val="000000"/>
                <w:sz w:val="22"/>
                <w:szCs w:val="22"/>
              </w:rPr>
              <w:t xml:space="preserve">изменений, не связанных с увеличением суммы</w:t>
            </w:r>
            <w:r>
              <w:rPr>
                <w:sz w:val="22"/>
                <w:szCs w:val="22"/>
              </w:rPr>
              <w:t xml:space="preserve">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numPr>
                <w:ilvl w:val="0"/>
                <w:numId w:val="29"/>
              </w:numPr>
              <w:ind w:left="181" w:hanging="153"/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запрос согласия на аннуляцию аккредитива;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jc w:val="both"/>
              <w:spacing w:before="40" w:after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запрос по аккредитиву по распоряжению клиента Банка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3 500 руб.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5.2.3.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spacing w:before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Обработка/проверка документов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0,15% от суммы, запрошенной к оплате,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минимум </w:t>
            </w:r>
            <w:r>
              <w:rPr>
                <w:bCs/>
                <w:sz w:val="22"/>
                <w:szCs w:val="22"/>
              </w:rPr>
              <w:t xml:space="preserve">10</w:t>
            </w:r>
            <w:r>
              <w:rPr>
                <w:bCs/>
                <w:sz w:val="22"/>
                <w:szCs w:val="22"/>
                <w:lang w:val="en-US"/>
              </w:rPr>
              <w:t xml:space="preserve"> </w:t>
            </w:r>
            <w:r>
              <w:rPr>
                <w:bCs/>
                <w:sz w:val="22"/>
                <w:szCs w:val="22"/>
              </w:rPr>
              <w:t xml:space="preserve">000 руб.</w:t>
            </w:r>
            <w:r>
              <w:rPr>
                <w:bCs/>
                <w:color w:val="000000"/>
                <w:sz w:val="22"/>
                <w:szCs w:val="22"/>
              </w:rPr>
              <w:t xml:space="preserve">, максимум 350 000 руб.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Комиссия взимается за обработку/проверку каждого представления документов 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jc w:val="both"/>
              <w:spacing w:before="40" w:after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(в т. ч. если документы не приняты к оплате), исходя из суммы, запрошенной к оплате в рамках аккредитива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5.2.4.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Проверка документов, представленных с расхождениями с условиями аккредитива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spacing w:before="40" w:after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3 500 руб. за каждый комплект документов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Комиссия взимается в дополнение к комиссии, указанной в п.</w:t>
            </w:r>
            <w:r>
              <w:rPr>
                <w:bCs/>
                <w:color w:val="000000"/>
                <w:sz w:val="22"/>
                <w:szCs w:val="22"/>
              </w:rPr>
              <w:t xml:space="preserve"> </w:t>
            </w:r>
            <w:r>
              <w:rPr>
                <w:bCs/>
                <w:color w:val="000000"/>
                <w:sz w:val="22"/>
                <w:szCs w:val="22"/>
              </w:rPr>
              <w:t xml:space="preserve">5.2.3 Тарифов, и предъявляется к оплате бенефициару; в случае если Банк не получил данную комиссию, она оплачивается приказодателем </w:t>
            </w:r>
            <w:r>
              <w:rPr>
                <w:bCs/>
                <w:color w:val="000000"/>
                <w:sz w:val="22"/>
                <w:szCs w:val="22"/>
              </w:rPr>
              <w:br/>
            </w:r>
            <w:r>
              <w:rPr>
                <w:bCs/>
                <w:color w:val="000000"/>
                <w:sz w:val="22"/>
                <w:szCs w:val="22"/>
              </w:rPr>
              <w:t xml:space="preserve">на основании требования Банка.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5.2.5.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numPr>
                <w:ilvl w:val="0"/>
                <w:numId w:val="29"/>
              </w:numPr>
              <w:ind w:left="184" w:hanging="153"/>
              <w:jc w:val="both"/>
              <w:spacing w:before="40" w:after="200" w:line="276" w:lineRule="auto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Перевод аккредитива в пользу другого бенефициара (трансферация);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numPr>
                <w:ilvl w:val="0"/>
                <w:numId w:val="29"/>
              </w:numPr>
              <w:ind w:left="184" w:hanging="153"/>
              <w:jc w:val="both"/>
              <w:spacing w:before="40" w:after="200" w:line="276" w:lineRule="auto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изменение условий трансферированного аккредитива, связанное с увеличением суммы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0,15% от трансферированной суммы или суммы её увеличения, 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jc w:val="center"/>
              <w:spacing w:before="40" w:after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минимум </w:t>
            </w:r>
            <w:r>
              <w:rPr>
                <w:bCs/>
                <w:sz w:val="22"/>
                <w:szCs w:val="22"/>
              </w:rPr>
              <w:t xml:space="preserve">10</w:t>
            </w:r>
            <w:r>
              <w:rPr>
                <w:bCs/>
                <w:sz w:val="22"/>
                <w:szCs w:val="22"/>
                <w:lang w:val="en-US"/>
              </w:rPr>
              <w:t xml:space="preserve"> </w:t>
            </w:r>
            <w:r>
              <w:rPr>
                <w:bCs/>
                <w:sz w:val="22"/>
                <w:szCs w:val="22"/>
              </w:rPr>
              <w:t xml:space="preserve">000 руб.</w:t>
            </w:r>
            <w:r>
              <w:rPr>
                <w:bCs/>
                <w:color w:val="000000"/>
                <w:sz w:val="22"/>
                <w:szCs w:val="22"/>
              </w:rPr>
              <w:t xml:space="preserve">, максимум 100 000 руб.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spacing w:before="40" w:after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non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5.2.6.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bottom w:val="non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29"/>
              </w:numPr>
              <w:ind w:left="184" w:hanging="153"/>
              <w:jc w:val="both"/>
              <w:spacing w:before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Изменение условий трансферированного аккредитива, не связанное с увеличением суммы;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numPr>
                <w:ilvl w:val="0"/>
                <w:numId w:val="29"/>
              </w:numPr>
              <w:ind w:left="181" w:hanging="153"/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запрос согласия на аннуляцию трансферированного аккредитива;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numPr>
                <w:ilvl w:val="0"/>
                <w:numId w:val="29"/>
              </w:numPr>
              <w:ind w:left="181" w:hanging="153"/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авизование иных сообщений по трансферированным аккредитивам;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ind w:left="184"/>
              <w:jc w:val="both"/>
              <w:spacing w:before="40" w:after="200" w:line="276" w:lineRule="auto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запрос по трансферированному аккредитиву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bottom w:val="none" w:color="000000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10 000 руб.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bottom w:val="non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non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5.3.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bottom w:val="none" w:color="000000" w:sz="4" w:space="0"/>
            </w:tcBorders>
            <w:tcW w:w="9072" w:type="dxa"/>
            <w:vAlign w:val="center"/>
            <w:textDirection w:val="lrTb"/>
            <w:noWrap w:val="false"/>
          </w:tcPr>
          <w:p>
            <w:pPr>
              <w:jc w:val="both"/>
              <w:spacing w:before="120" w:after="12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Документарные аккредитивы, открытые другими банками для расчетов по внешнеторговым сделкам (экспортные аккредитивы)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5.3.1.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Предварительное авизование аккредитива</w:t>
            </w:r>
            <w:r>
              <w:rPr>
                <w:bCs/>
                <w:color w:val="000000"/>
                <w:sz w:val="22"/>
                <w:szCs w:val="22"/>
                <w:lang w:val="en-US"/>
              </w:rPr>
            </w:r>
            <w:r>
              <w:rPr>
                <w:bCs/>
                <w:color w:val="000000"/>
                <w:sz w:val="22"/>
                <w:szCs w:val="22"/>
                <w:lang w:val="en-US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10 000 руб.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W w:w="3260" w:type="dxa"/>
            <w:vAlign w:val="center"/>
            <w:textDirection w:val="lrTb"/>
            <w:noWrap w:val="false"/>
          </w:tcPr>
          <w:p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 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5.3.2.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numPr>
                <w:ilvl w:val="0"/>
                <w:numId w:val="29"/>
              </w:numPr>
              <w:ind w:left="184" w:hanging="153"/>
              <w:jc w:val="both"/>
              <w:spacing w:before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Авизование аккредитива;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numPr>
                <w:ilvl w:val="0"/>
                <w:numId w:val="29"/>
              </w:numPr>
              <w:ind w:left="184" w:hanging="153"/>
              <w:jc w:val="both"/>
              <w:spacing w:before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авизование изменения условий аккредитива, связанного с увеличением суммы 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after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0,15% от суммы аккредитива или от суммы увеличения,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jc w:val="center"/>
              <w:spacing w:after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минимум10 000 руб., максимум 75 000 руб.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5.3.3.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numPr>
                <w:ilvl w:val="0"/>
                <w:numId w:val="29"/>
              </w:numPr>
              <w:ind w:left="184" w:hanging="153"/>
              <w:jc w:val="both"/>
              <w:spacing w:before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Подтверждение аккредитива;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ind w:left="184"/>
              <w:jc w:val="both"/>
              <w:spacing w:before="40" w:after="200" w:line="276" w:lineRule="auto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подтверждение изменения условий подтвержденного Банком аккредитива, связанного с увеличением суммы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5.3.3.1.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При предоставлении банком-эмитентом 100% денежного покрытия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</w:rPr>
              <w:t xml:space="preserve">0,20% от суммы аккредитива, увеличения суммы аккредитива и/или неиспользованного остатка средств по аккредитиву,</w:t>
            </w:r>
            <w:r>
              <w:rPr>
                <w:bCs/>
                <w:sz w:val="22"/>
                <w:szCs w:val="22"/>
                <w:lang w:eastAsia="en-US"/>
              </w:rPr>
            </w:r>
            <w:r>
              <w:rPr>
                <w:bCs/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минимум 10</w:t>
            </w:r>
            <w:r>
              <w:rPr>
                <w:bCs/>
                <w:sz w:val="22"/>
                <w:szCs w:val="22"/>
                <w:lang w:val="en-US"/>
              </w:rPr>
              <w:t xml:space="preserve"> </w:t>
            </w:r>
            <w:r>
              <w:rPr>
                <w:bCs/>
                <w:sz w:val="22"/>
                <w:szCs w:val="22"/>
              </w:rPr>
              <w:t xml:space="preserve">000 руб.,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за комиссионный период* или его часть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spacing w:before="4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Комиссионное вознаграждение взимается в течение срока действия аккредитива и периода отсрочки платежа по аккредитиву (если аккредитив исполняется </w:t>
            </w:r>
            <w:r>
              <w:rPr>
                <w:iCs/>
                <w:sz w:val="22"/>
                <w:szCs w:val="22"/>
              </w:rPr>
              <w:br/>
            </w:r>
            <w:r>
              <w:rPr>
                <w:iCs/>
                <w:sz w:val="22"/>
                <w:szCs w:val="22"/>
              </w:rPr>
              <w:t xml:space="preserve">с отсрочкой платежа) или срока тратты (если аккредитив исполняется путем акцепта срочной тратты).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jc w:val="both"/>
              <w:spacing w:before="4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Первый комиссионный период начинается в дату </w:t>
            </w:r>
            <w:r>
              <w:rPr>
                <w:iCs/>
                <w:sz w:val="22"/>
                <w:szCs w:val="22"/>
              </w:rPr>
              <w:t xml:space="preserve">подтверждения аккредитива</w:t>
            </w:r>
            <w:r>
              <w:rPr>
                <w:iCs/>
                <w:sz w:val="22"/>
                <w:szCs w:val="22"/>
              </w:rPr>
              <w:t xml:space="preserve">. Каждый сл</w:t>
            </w:r>
            <w:r>
              <w:rPr>
                <w:iCs/>
                <w:sz w:val="22"/>
                <w:szCs w:val="22"/>
              </w:rPr>
              <w:t xml:space="preserve">едующий комиссионный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в дату окончания срока действия аккредитива или в дату последнего отсроченного платежа </w:t>
            </w:r>
            <w:r>
              <w:rPr>
                <w:iCs/>
                <w:sz w:val="22"/>
                <w:szCs w:val="22"/>
              </w:rPr>
              <w:br/>
            </w:r>
            <w:r>
              <w:rPr>
                <w:iCs/>
                <w:sz w:val="22"/>
                <w:szCs w:val="22"/>
              </w:rPr>
              <w:t xml:space="preserve">по аккредитиву (есл</w:t>
            </w:r>
            <w:r>
              <w:rPr>
                <w:iCs/>
                <w:sz w:val="22"/>
                <w:szCs w:val="22"/>
              </w:rPr>
              <w:t xml:space="preserve">и аккредитив исполняется с отсрочкой платежа) или в самую позднюю дату оплаты срочной тратты (если аккредитив исполняется путем акцепта срочной тратты). В расчет комиссионного вознаграждения включаются как первый, так и последний дни комиссионного периода.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jc w:val="both"/>
              <w:spacing w:before="4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Расчет суммы комиссии производится </w:t>
            </w:r>
            <w:r>
              <w:rPr>
                <w:iCs/>
                <w:sz w:val="22"/>
                <w:szCs w:val="22"/>
              </w:rPr>
              <w:t xml:space="preserve">от</w:t>
            </w:r>
            <w:r>
              <w:rPr>
                <w:iCs/>
                <w:sz w:val="22"/>
                <w:szCs w:val="22"/>
              </w:rPr>
              <w:t xml:space="preserve"> сумм</w:t>
            </w:r>
            <w:r>
              <w:rPr>
                <w:iCs/>
                <w:sz w:val="22"/>
                <w:szCs w:val="22"/>
              </w:rPr>
              <w:t xml:space="preserve">ы</w:t>
            </w:r>
            <w:r>
              <w:rPr>
                <w:iCs/>
                <w:sz w:val="22"/>
                <w:szCs w:val="22"/>
              </w:rPr>
              <w:t xml:space="preserve"> аккредитива/неиспользованного остатка средств по аккредитиву/ тратты по состоянию на дату подтверждения/на дату начала очередного комиссионного периода.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jc w:val="both"/>
              <w:spacing w:before="4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Комиссия уплачивается в дату подтверждения аккредитива/</w:t>
            </w:r>
            <w:r>
              <w:rPr>
                <w:iCs/>
                <w:sz w:val="22"/>
                <w:szCs w:val="22"/>
              </w:rPr>
              <w:t xml:space="preserve"> </w:t>
            </w:r>
            <w:r>
              <w:rPr>
                <w:iCs/>
                <w:sz w:val="22"/>
                <w:szCs w:val="22"/>
              </w:rPr>
              <w:br/>
            </w:r>
            <w:r>
              <w:rPr>
                <w:iCs/>
                <w:sz w:val="22"/>
                <w:szCs w:val="22"/>
              </w:rPr>
              <w:t xml:space="preserve">в первый рабочий день соответствующего комиссионного периода.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jc w:val="both"/>
              <w:spacing w:before="4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При внесении в условия подтвержденного аккредитива изменений, связанных </w:t>
            </w:r>
            <w:r>
              <w:rPr>
                <w:iCs/>
                <w:sz w:val="22"/>
                <w:szCs w:val="22"/>
              </w:rPr>
              <w:br/>
            </w:r>
            <w:r>
              <w:rPr>
                <w:iCs/>
                <w:sz w:val="22"/>
                <w:szCs w:val="22"/>
              </w:rPr>
              <w:t xml:space="preserve">с увеличением суммы, комиссия рассчитывается от суммы увеличения и уплачивается в дату осуществления операции за период, который начинается в дату внесения изменения </w:t>
            </w:r>
            <w:r>
              <w:rPr>
                <w:iCs/>
                <w:sz w:val="22"/>
                <w:szCs w:val="22"/>
              </w:rPr>
              <w:br/>
            </w:r>
            <w:r>
              <w:rPr>
                <w:iCs/>
                <w:sz w:val="22"/>
                <w:szCs w:val="22"/>
              </w:rPr>
              <w:t xml:space="preserve">и заканчивается в дату окончания текущего комиссионного периода.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jc w:val="both"/>
              <w:spacing w:before="4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Если в комиссионный период, </w:t>
            </w:r>
            <w:r>
              <w:rPr>
                <w:iCs/>
                <w:sz w:val="22"/>
                <w:szCs w:val="22"/>
              </w:rPr>
              <w:br/>
            </w:r>
            <w:r>
              <w:rPr>
                <w:iCs/>
                <w:sz w:val="22"/>
                <w:szCs w:val="22"/>
              </w:rPr>
              <w:t xml:space="preserve">за который была уплачена комиссия, был совершен платеж </w:t>
            </w:r>
            <w:r>
              <w:rPr>
                <w:iCs/>
                <w:sz w:val="22"/>
                <w:szCs w:val="22"/>
              </w:rPr>
              <w:br/>
            </w:r>
            <w:r>
              <w:rPr>
                <w:iCs/>
                <w:sz w:val="22"/>
                <w:szCs w:val="22"/>
              </w:rPr>
              <w:t xml:space="preserve">по аккредитиву/был совершен акцепт или платеж по тратте/сумма аккредитива была уменьшена/</w:t>
            </w:r>
            <w:r>
              <w:rPr>
                <w:iCs/>
                <w:sz w:val="22"/>
                <w:szCs w:val="22"/>
              </w:rPr>
              <w:t xml:space="preserve"> </w:t>
            </w:r>
            <w:r>
              <w:rPr>
                <w:iCs/>
                <w:sz w:val="22"/>
                <w:szCs w:val="22"/>
              </w:rPr>
              <w:t xml:space="preserve">аккредитив был закрыт, сумма комиссии не пересчитывается </w:t>
            </w:r>
            <w:r>
              <w:rPr>
                <w:iCs/>
                <w:sz w:val="22"/>
                <w:szCs w:val="22"/>
              </w:rPr>
              <w:br/>
            </w:r>
            <w:r>
              <w:rPr>
                <w:iCs/>
                <w:sz w:val="22"/>
                <w:szCs w:val="22"/>
              </w:rPr>
              <w:t xml:space="preserve">и не возвращается Банком.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5.3.3.2.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При отсутствии 100% денежного покрытия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По соглашению сторон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5.3.4.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numPr>
                <w:ilvl w:val="0"/>
                <w:numId w:val="29"/>
              </w:numPr>
              <w:ind w:left="184" w:hanging="153"/>
              <w:jc w:val="both"/>
              <w:spacing w:before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Авизование изменений условий аккредитива, не связанных с увеличением суммы;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numPr>
                <w:ilvl w:val="0"/>
                <w:numId w:val="29"/>
              </w:numPr>
              <w:ind w:left="184" w:hanging="153"/>
              <w:jc w:val="both"/>
              <w:spacing w:before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авизование запроса на аннуляцию аккредитива;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numPr>
                <w:ilvl w:val="0"/>
                <w:numId w:val="29"/>
              </w:numPr>
              <w:ind w:left="184" w:hanging="153"/>
              <w:jc w:val="both"/>
              <w:spacing w:before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авизование иных сообщений по аккредитивам;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ind w:left="184"/>
              <w:jc w:val="both"/>
              <w:spacing w:before="40" w:after="200" w:line="276" w:lineRule="auto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запрос по аккредитиву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3 500 руб.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5.3.5.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Обработка/проверка документов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0,15% от суммы, запрошенной к оплате,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минимум </w:t>
            </w:r>
            <w:r>
              <w:rPr>
                <w:bCs/>
                <w:sz w:val="22"/>
                <w:szCs w:val="22"/>
              </w:rPr>
              <w:t xml:space="preserve">10</w:t>
            </w:r>
            <w:r>
              <w:rPr>
                <w:bCs/>
                <w:sz w:val="22"/>
                <w:szCs w:val="22"/>
                <w:lang w:val="en-US"/>
              </w:rPr>
              <w:t xml:space="preserve"> </w:t>
            </w:r>
            <w:r>
              <w:rPr>
                <w:bCs/>
                <w:sz w:val="22"/>
                <w:szCs w:val="22"/>
              </w:rPr>
              <w:t xml:space="preserve">000 руб.</w:t>
            </w:r>
            <w:r>
              <w:rPr>
                <w:bCs/>
                <w:color w:val="000000"/>
                <w:sz w:val="22"/>
                <w:szCs w:val="22"/>
              </w:rPr>
              <w:t xml:space="preserve">,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максимум 350 000 руб.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spacing w:before="40" w:after="12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Комиссия взимается за обработку/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 xml:space="preserve">проверку каждого представления документов (в т. ч. если документы не приняты к оплате), исходя </w:t>
            </w:r>
            <w:r>
              <w:rPr>
                <w:bCs/>
                <w:color w:val="000000"/>
                <w:sz w:val="22"/>
                <w:szCs w:val="22"/>
              </w:rPr>
              <w:br/>
            </w:r>
            <w:r>
              <w:rPr>
                <w:bCs/>
                <w:color w:val="000000"/>
                <w:sz w:val="22"/>
                <w:szCs w:val="22"/>
              </w:rPr>
              <w:t xml:space="preserve">из суммы, запрошенной к оплате </w:t>
            </w:r>
            <w:r>
              <w:rPr>
                <w:bCs/>
                <w:color w:val="000000"/>
                <w:sz w:val="22"/>
                <w:szCs w:val="22"/>
              </w:rPr>
              <w:br/>
            </w:r>
            <w:r>
              <w:rPr>
                <w:bCs/>
                <w:color w:val="000000"/>
                <w:sz w:val="22"/>
                <w:szCs w:val="22"/>
              </w:rPr>
              <w:t xml:space="preserve">в рамках аккредитива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5.3.6.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numPr>
                <w:ilvl w:val="0"/>
                <w:numId w:val="29"/>
              </w:numPr>
              <w:ind w:left="184" w:hanging="153"/>
              <w:jc w:val="both"/>
              <w:spacing w:before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Перевод аккредитива в пользу другого бенефициара (трансферация); 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ind w:left="184"/>
              <w:jc w:val="both"/>
              <w:spacing w:before="40" w:after="200" w:line="276" w:lineRule="auto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изменение условий трансферированного аккредитива, связанное с увеличением суммы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0,15% от трансферированной суммы или суммы </w:t>
            </w:r>
            <w:r>
              <w:rPr>
                <w:bCs/>
                <w:color w:val="000000"/>
                <w:sz w:val="22"/>
                <w:szCs w:val="22"/>
              </w:rPr>
              <w:br/>
            </w:r>
            <w:r>
              <w:rPr>
                <w:bCs/>
                <w:color w:val="000000"/>
                <w:sz w:val="22"/>
                <w:szCs w:val="22"/>
              </w:rPr>
              <w:t xml:space="preserve">е</w:t>
            </w:r>
            <w:r>
              <w:rPr>
                <w:bCs/>
                <w:color w:val="000000"/>
                <w:sz w:val="22"/>
                <w:szCs w:val="22"/>
              </w:rPr>
              <w:t xml:space="preserve">е</w:t>
            </w:r>
            <w:r>
              <w:rPr>
                <w:bCs/>
                <w:color w:val="000000"/>
                <w:sz w:val="22"/>
                <w:szCs w:val="22"/>
              </w:rPr>
              <w:t xml:space="preserve"> увеличения,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минимум </w:t>
            </w:r>
            <w:r>
              <w:rPr>
                <w:bCs/>
                <w:sz w:val="22"/>
                <w:szCs w:val="22"/>
              </w:rPr>
              <w:t xml:space="preserve">10</w:t>
            </w:r>
            <w:r>
              <w:rPr>
                <w:bCs/>
                <w:sz w:val="22"/>
                <w:szCs w:val="22"/>
                <w:lang w:val="en-US"/>
              </w:rPr>
              <w:t xml:space="preserve"> </w:t>
            </w:r>
            <w:r>
              <w:rPr>
                <w:bCs/>
                <w:sz w:val="22"/>
                <w:szCs w:val="22"/>
              </w:rPr>
              <w:t xml:space="preserve">000 руб.</w:t>
            </w:r>
            <w:r>
              <w:rPr>
                <w:bCs/>
                <w:color w:val="000000"/>
                <w:sz w:val="22"/>
                <w:szCs w:val="22"/>
              </w:rPr>
              <w:t xml:space="preserve">,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максимум 100</w:t>
            </w:r>
            <w:r>
              <w:rPr>
                <w:sz w:val="22"/>
                <w:szCs w:val="22"/>
              </w:rPr>
              <w:t xml:space="preserve"> 000 руб.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5.3.7.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numPr>
                <w:ilvl w:val="0"/>
                <w:numId w:val="29"/>
              </w:numPr>
              <w:ind w:left="184" w:hanging="153"/>
              <w:jc w:val="both"/>
              <w:spacing w:before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Изменение условий трансферированного аккредитива, не связанное с увеличением суммы; 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numPr>
                <w:ilvl w:val="0"/>
                <w:numId w:val="29"/>
              </w:numPr>
              <w:ind w:left="181" w:hanging="153"/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авизование запроса на аннуляцию трансферированного аккредитива;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numPr>
                <w:ilvl w:val="0"/>
                <w:numId w:val="29"/>
              </w:numPr>
              <w:ind w:left="181" w:hanging="153"/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авизование иных сообщений по трансферированным аккредитивам;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ind w:left="184"/>
              <w:jc w:val="both"/>
              <w:spacing w:before="40" w:after="200" w:line="276" w:lineRule="auto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запрос по трансферированному аккредитиву по распоряжению клиента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10</w:t>
            </w:r>
            <w:r>
              <w:rPr>
                <w:bCs/>
                <w:sz w:val="22"/>
                <w:szCs w:val="22"/>
                <w:lang w:val="en-US"/>
              </w:rPr>
              <w:t xml:space="preserve"> </w:t>
            </w:r>
            <w:r>
              <w:rPr>
                <w:bCs/>
                <w:sz w:val="22"/>
                <w:szCs w:val="22"/>
              </w:rPr>
              <w:t xml:space="preserve">000 руб.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5.4.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gridSpan w:val="3"/>
            <w:shd w:val="clear" w:color="auto" w:fill="auto"/>
            <w:tcW w:w="9072" w:type="dxa"/>
            <w:textDirection w:val="lrTb"/>
            <w:noWrap w:val="false"/>
          </w:tcPr>
          <w:p>
            <w:pPr>
              <w:spacing w:before="120" w:after="12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Инкассо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4"/>
            <w:shd w:val="clear" w:color="auto" w:fill="auto"/>
            <w:tcW w:w="1006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Документарное инкассо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5.4.1.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Прием, проверка, подготовка документов для отправки на инкассо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0,15% от суммы,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мин. </w:t>
            </w:r>
            <w:r>
              <w:rPr>
                <w:bCs/>
                <w:color w:val="000000"/>
                <w:sz w:val="22"/>
                <w:szCs w:val="22"/>
              </w:rPr>
              <w:t xml:space="preserve">3 500 руб.</w:t>
            </w:r>
            <w:r>
              <w:rPr>
                <w:sz w:val="22"/>
                <w:szCs w:val="22"/>
              </w:rPr>
              <w:t xml:space="preserve">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макс. 35 000 руб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5.4.2.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Изменение условий инкассового поручения или аннуляция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2 500 руб.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5.4.3.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Выдача документов против платежа и/или акцепта или на других условиях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0,15% от суммы,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мин. </w:t>
            </w:r>
            <w:r>
              <w:rPr>
                <w:bCs/>
                <w:color w:val="000000"/>
                <w:sz w:val="22"/>
                <w:szCs w:val="22"/>
              </w:rPr>
              <w:t xml:space="preserve">3 500 руб.</w:t>
            </w:r>
            <w:r>
              <w:rPr>
                <w:sz w:val="22"/>
                <w:szCs w:val="22"/>
              </w:rPr>
              <w:t xml:space="preserve">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макс. 35 000 руб.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5.4.4.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Возврат неоплаченных/неакцептованных документов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3 500 руб.</w:t>
            </w:r>
            <w:r>
              <w:rPr>
                <w:sz w:val="22"/>
                <w:szCs w:val="22"/>
              </w:rPr>
              <w:t xml:space="preserve"> за каждый комплект документов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5.4.5.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Запрос по инкассо по распоряжению клиента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jc w:val="center"/>
              <w:spacing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2 500 руб.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jc w:val="both"/>
        <w:spacing w:before="120"/>
        <w:rPr>
          <w:sz w:val="20"/>
          <w:szCs w:val="20"/>
        </w:rPr>
      </w:pPr>
      <w:r>
        <w:rPr>
          <w:sz w:val="20"/>
          <w:szCs w:val="20"/>
        </w:rPr>
        <w:t xml:space="preserve">*Под комиссионным периодом понимается период в 90 (девяносто) последовательных календарных дней</w:t>
      </w:r>
      <w:r>
        <w:rPr>
          <w:sz w:val="20"/>
          <w:szCs w:val="20"/>
        </w:rPr>
        <w:t xml:space="preserve">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before="120"/>
        <w:tabs>
          <w:tab w:val="left" w:pos="284" w:leader="none"/>
        </w:tabs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Примечание:</w:t>
      </w:r>
      <w:r>
        <w:rPr>
          <w:sz w:val="20"/>
          <w:szCs w:val="20"/>
          <w:u w:val="single"/>
        </w:rPr>
      </w:r>
      <w:r>
        <w:rPr>
          <w:sz w:val="20"/>
          <w:szCs w:val="20"/>
          <w:u w:val="single"/>
        </w:rPr>
      </w:r>
    </w:p>
    <w:p>
      <w:pPr>
        <w:jc w:val="both"/>
        <w:spacing w:before="40"/>
        <w:tabs>
          <w:tab w:val="left" w:pos="-1276" w:leader="none"/>
          <w:tab w:val="left" w:pos="284" w:leader="none"/>
          <w:tab w:val="left" w:pos="1134" w:leader="none"/>
        </w:tabs>
        <w:rPr>
          <w:bCs/>
          <w:color w:val="000000"/>
          <w:sz w:val="20"/>
          <w:szCs w:val="20"/>
        </w:rPr>
      </w:pPr>
      <w:r>
        <w:rPr>
          <w:sz w:val="20"/>
          <w:szCs w:val="20"/>
        </w:rPr>
        <w:t xml:space="preserve">1.</w:t>
      </w:r>
      <w:r>
        <w:rPr>
          <w:sz w:val="20"/>
          <w:szCs w:val="20"/>
        </w:rPr>
        <w:tab/>
        <w:t xml:space="preserve">При указании в наименовании услуги двух и более операций к</w:t>
      </w:r>
      <w:r>
        <w:rPr>
          <w:bCs/>
          <w:color w:val="000000"/>
          <w:sz w:val="20"/>
          <w:szCs w:val="20"/>
        </w:rPr>
        <w:t xml:space="preserve">омиссионное вознаграждение (комиссия) взимается за каждую осуществленную операцию из перечисленных в соответствующем пункте Тарифа.</w:t>
      </w:r>
      <w:r>
        <w:rPr>
          <w:bCs/>
          <w:color w:val="000000"/>
          <w:sz w:val="20"/>
          <w:szCs w:val="20"/>
        </w:rPr>
      </w:r>
      <w:r>
        <w:rPr>
          <w:bCs/>
          <w:color w:val="000000"/>
          <w:sz w:val="20"/>
          <w:szCs w:val="20"/>
        </w:rPr>
      </w:r>
    </w:p>
    <w:p>
      <w:pPr>
        <w:jc w:val="both"/>
        <w:spacing w:before="40"/>
        <w:tabs>
          <w:tab w:val="left" w:pos="-1276" w:leader="none"/>
          <w:tab w:val="left" w:pos="284" w:leader="none"/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2. Комиссионное вознаграждение взимается Банком по мере оказания соответствующих услуг в дату оказания услуги, если иной порядок не указан в примечаниях к настоящим Тарифам и/или не установлен по соглашению сторон.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3. Комиссионное вознаграждение по Разделу 5.1 «Аккредитивы для расчетов на территории Российской Федерации» начисляется в рублях Российской Федерации. По аккредитивам, номинированным в иностранной валюте, комиссионное </w:t>
      </w:r>
      <w:r>
        <w:rPr>
          <w:sz w:val="20"/>
          <w:szCs w:val="20"/>
        </w:rPr>
        <w:t xml:space="preserve">вознаграждение, выраженное в процентном отношении от суммы осуществленной операции, начисляется в рублевом эквиваленте, пересчитанном по курсу Банка России, действующему на дату оказания услуги/на дату начала периода (для комиссий, уплачиваемых за период).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4. Комиссионное вознаграждение по Разделам 5.2 «Документарные аккредитивы, открытые АО «Россельхозбанк» для расчетов по внешнеторговым сделкам (импортные аккредитивы)», </w:t>
      </w:r>
      <w:r>
        <w:rPr>
          <w:sz w:val="20"/>
          <w:szCs w:val="20"/>
        </w:rPr>
        <w:br/>
        <w:t xml:space="preserve">5.3 «Документарные аккредитивы, открытые другими банками для расчетов по внешнеторговым сделкам (экспортные аккредитивы)» и 5.4 «Документарное инкассо» начисляется в рублях Российской Федерации. </w:t>
      </w:r>
      <w:r>
        <w:rPr>
          <w:sz w:val="20"/>
          <w:szCs w:val="20"/>
        </w:rPr>
        <w:br/>
        <w:t xml:space="preserve">По аккредитивам и инкассо в иностранной валюте ко</w:t>
      </w:r>
      <w:r>
        <w:rPr>
          <w:sz w:val="20"/>
          <w:szCs w:val="20"/>
        </w:rPr>
        <w:t xml:space="preserve">миссионное вознаграждение, выраженное в процентном отношении от суммы осуществленной операции, начисляется в рублевом эквиваленте, пересчитанном по курсу Банка России, действующему на дату оказания услуги/на дату начала периода (для комиссий, уплачиваемых </w:t>
      </w:r>
      <w:r>
        <w:rPr>
          <w:sz w:val="20"/>
          <w:szCs w:val="20"/>
        </w:rPr>
        <w:br/>
        <w:t xml:space="preserve">за период), если иное не предусмотрено соглашением сторон.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5. Если уплата комиссионного вознаграждения Банка, начисленного в рублях Российской Федерации, производится в иностранной валюте, то расчет суммы эквивалента осуществляется по курсу Банка России, действующему на дату уплаты комиссии.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-1276" w:leader="none"/>
          <w:tab w:val="left" w:pos="0" w:leader="none"/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6. Возмещение комиссий и расходов иных банков по документарным операциям, если таковые возникают </w:t>
      </w:r>
      <w:r>
        <w:rPr>
          <w:sz w:val="20"/>
          <w:szCs w:val="20"/>
        </w:rPr>
        <w:br/>
        <w:t xml:space="preserve">и, если иное не предусмотрено отдельным соглашением, осуществляется Клиентом дополнительно </w:t>
      </w:r>
      <w:r>
        <w:rPr>
          <w:sz w:val="20"/>
          <w:szCs w:val="20"/>
        </w:rPr>
        <w:br/>
        <w:t xml:space="preserve">к комиссионному вознаграждению, указанному в Тарифах.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-1276" w:leader="none"/>
          <w:tab w:val="left" w:pos="0" w:leader="none"/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7. </w:t>
      </w:r>
      <w:r>
        <w:rPr>
          <w:bCs/>
          <w:iCs/>
          <w:sz w:val="20"/>
          <w:szCs w:val="20"/>
        </w:rPr>
        <w:t xml:space="preserve">Размер комиссионного вознаграждения, отличный от установленного в Тарифах, определяется на основании отдельного соглашения сторон.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8</w:t>
      </w:r>
      <w:r>
        <w:rPr>
          <w:sz w:val="20"/>
          <w:szCs w:val="20"/>
        </w:rPr>
        <w:t xml:space="preserve">. Комиссионное вознаграждение, уплаченное Банку за оказание услуг (кроме ошибочно удержанного), возврату не подлежит.».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before="120"/>
        <w:tabs>
          <w:tab w:val="left" w:pos="284" w:leader="none"/>
        </w:tabs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</w:r>
      <w:r>
        <w:rPr>
          <w:sz w:val="20"/>
          <w:szCs w:val="20"/>
          <w:u w:val="single"/>
        </w:rPr>
      </w:r>
      <w:r>
        <w:rPr>
          <w:sz w:val="20"/>
          <w:szCs w:val="20"/>
          <w:u w:val="single"/>
        </w:rPr>
      </w:r>
    </w:p>
    <w:p>
      <w:pPr>
        <w:pStyle w:val="1103"/>
        <w:jc w:val="center"/>
        <w:rPr>
          <w:sz w:val="24"/>
          <w:szCs w:val="24"/>
        </w:rPr>
      </w:pPr>
      <w:r/>
      <w:bookmarkStart w:id="8" w:name="_Toc490219974"/>
      <w:r>
        <w:rPr>
          <w:sz w:val="24"/>
          <w:szCs w:val="24"/>
        </w:rPr>
        <w:t xml:space="preserve">6. Гарантийные операции</w:t>
      </w:r>
      <w:bookmarkEnd w:id="8"/>
      <w:r>
        <w:rPr>
          <w:sz w:val="24"/>
          <w:szCs w:val="24"/>
        </w:rPr>
      </w:r>
      <w:r>
        <w:rPr>
          <w:sz w:val="24"/>
          <w:szCs w:val="24"/>
        </w:rPr>
      </w:r>
    </w:p>
    <w:p>
      <w:r/>
      <w:r/>
    </w:p>
    <w:tbl>
      <w:tblPr>
        <w:tblW w:w="10584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851"/>
        <w:gridCol w:w="3969"/>
        <w:gridCol w:w="1985"/>
        <w:gridCol w:w="3779"/>
      </w:tblGrid>
      <w:tr>
        <w:tblPrEx/>
        <w:trPr>
          <w:trHeight w:val="227"/>
          <w:tblHeader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№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Наименование услуги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Тариф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77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Примечание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6.1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Выдача банковской гарантии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 соглашению сторон,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менее 5 000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77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уплачивается в порядке, установленном Соглашением о порядке и условиях выдачи банковской гарантии/Генеральным соглашением о выдаче банковских гарантий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[Данная информация не включается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информационные материалы для клиентов Банка, не размещается на сайте Банка в сети Интернет: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комиссии за выдачу гарантии определяется с учетом минимальных тарифов комиссионного вознаграждения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гарантийным сделкам (Приложение 2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 приказу АО «Россельхозбанк» от 01.08.2013 № 386-ОД), а также полномочий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изменению размера комиссионного вознаграждения по гарантийным сделкам, предоставленных региональным филиалам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соответствии с п. 2.5 приказа Банка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01.08.2013 № 386-ОД.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рассчитывается от предельной суммы обязательств по гарантии (предела обязательств Банка) за период действия банковской гарантии.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может быть установлена как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абсолютном (твердая денежная сумма), так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 в относительном (процент годовых от суммы банковской гарантии) выражении.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Точный размер комиссии устанавливается уполномоченным органом Банка,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 компетенции которого относится принятие решения о выдаче банковской гарантии.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и порядок уплаты комиссии фиксируется в Соглашении о порядке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 условиях выдачи банковской гарантии/Генеральном соглашении о выдаче банковских гарантий.]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4"/>
            <w:tcW w:w="10584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6.2. Изменение условий выдачи банковской гарантии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6.2.1.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Увеличение </w:t>
            </w:r>
            <w:r>
              <w:rPr>
                <w:sz w:val="20"/>
                <w:szCs w:val="20"/>
              </w:rPr>
              <w:t xml:space="preserve">суммы и/или срока</w:t>
            </w:r>
            <w:r>
              <w:rPr>
                <w:bCs/>
                <w:sz w:val="20"/>
                <w:szCs w:val="20"/>
              </w:rPr>
              <w:t xml:space="preserve"> гарантии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 соглашению сторон,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менее 5 000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779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Комиссия уплачивается в порядке, установленном Соглашением о порядке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и условиях выдачи банковской гарантии/Генеральным соглашением о выдаче банковских гарантий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151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[Данная информация не включается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 информационные материалы для клиентов Банка, не размещается на сайте Банка в сети Интернет: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Размер комиссии за увеличение суммы и/или срока гарантии определяется с учетом минимальных тарифов комиссионного вознаграждения по гарантийным </w:t>
            </w:r>
            <w:r>
              <w:rPr>
                <w:sz w:val="22"/>
                <w:szCs w:val="22"/>
              </w:rPr>
              <w:t xml:space="preserve">сделкам (Приложение 2 к приказу АО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«Россельхозбанк» от 01.08.2013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№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386-ОД), а также полномочий по изменению размера комиссионного вознаграждения по гарантийным сделкам, предоставленных региональным филиалам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в соответствии с п. 2.5 приказа Банка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от 01.08.2013 № 386-ОД.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Комиссия за увеличение суммы гарантии рассчитывается от суммы увеличения обязательства по гарантии за период с даты увеличения суммы обязательства по дату окончания срока действия банковской гарантии.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Комиссия за увеличение срока гарантии рассчитывается от предельной суммы обязательств по гарантии (предела обязательств Банка) за период с даты увеличения срока гарантии по дату окончания срока действия банковской гарантии.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 одновременном увеличении суммы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и срока гарантии комиссия рассчитывается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от суммы увеличения обязательства по гарантии за период с даты у</w:t>
            </w:r>
            <w:r>
              <w:rPr>
                <w:sz w:val="22"/>
                <w:szCs w:val="22"/>
              </w:rPr>
              <w:t xml:space="preserve">величения суммы обязательства по дату окончания текущего срока действия банковской гарантии, и при продлении срока действия увеличенного обязательства по гарантии - от суммы увеличенного обязательства за период продления срока действия банковской гарантии.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Комиссия может быть установлена как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в абсолютном (твердая денежная сумма), так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и в относительном (процент годовых от суммы банковской гарантии) выражении.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Точный размер комиссии устанавливается уполномоченным органом Банка,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к компетенции которого относится принятие решения о выдаче банковской гарантии.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Размер и порядок уплаты комиссии фиксируется в Соглашении о порядке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и условиях выдачи банковской гарантии/Генеральном соглашении о выдаче банковских гарантий.]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6.2.2.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center" w:pos="1260" w:leader="none"/>
                <w:tab w:val="right" w:pos="9355" w:leader="none"/>
              </w:tabs>
            </w:pPr>
            <w:r>
              <w:rPr>
                <w:bCs/>
                <w:sz w:val="20"/>
                <w:szCs w:val="20"/>
              </w:rPr>
              <w:t xml:space="preserve">Изменение условий </w:t>
            </w:r>
            <w:r>
              <w:rPr>
                <w:sz w:val="20"/>
                <w:szCs w:val="20"/>
              </w:rPr>
              <w:t xml:space="preserve">Генерального соглашения о выдаче банковских гарантий/Соглашения о порядке и условиях </w:t>
            </w:r>
            <w:r>
              <w:rPr>
                <w:sz w:val="20"/>
                <w:szCs w:val="20"/>
              </w:rPr>
              <w:t xml:space="preserve">выдачи банковской гарантии, а также </w:t>
            </w:r>
            <w:r>
              <w:rPr>
                <w:bCs/>
                <w:sz w:val="20"/>
                <w:szCs w:val="20"/>
              </w:rPr>
              <w:t xml:space="preserve">условий гарантии, не указанных в п. 6.2.1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5 000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77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уплачивается в порядке, установленном Соглашением о порядке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 условиях выдачи банковской гарантии/ Генеральным соглашением о выдаче банковских гарантий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[Данная информация не включается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информационные материалы для клиентов Банка, не размещается на сайте Банка в сети Интернет: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устанавливается в абсолютном выражении (твердая денежная сумма).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 в следующих случаях: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уменьшение суммы и/или срока гарантии вследствие отказа/частичного отказа бенефициара от своих прав по гарантии (при этом возврат ранее уплаченной комиссии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выдачу гарантии не производится);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изменение условий гарантийной сделки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связи с предоставлением дополнительного обеспечения исполнения принципалом обязательств по гарантийной сделке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требованию Банка;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 иных случаях, связанных с применением Банком санкций вследствие ненадлежащего исполнения принципалом своих обязательств по Соглашению о порядке и условиях выдачи банковской гарантии/Генеральному соглашению о выдаче банковских гарантий.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и порядок уплаты комиссии фиксируется в Соглашении о порядке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 условиях выдачи банковской гарантии/Генеральном соглашении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6.3.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Авизование гарантии, авизование изменения гарантии, связанного с увеличением ее суммы, без обязательств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со стороны АО «Россельхозбанк»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20 000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779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Комиссия включает НДС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6.4.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Авизование изменения гарантии, не связанного с увеличением ее суммы/авизование запроса на аннуляцию гарантии/ авизование сообщения по гарантии без обязательств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со стороны АО «Россельхозбанк»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3 500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779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Комиссия включает НДС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6.5.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Требование платежа по гарантии, авизованной без обязательств со стороны АО «Россельхозбанк»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7 500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779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Комиссия включает НДС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6.6.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Проверка подлинности подписей на гарантии и/или правильности телексных ключей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3 500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779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Комиссия включает НДС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6.7.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Отправка сообщения по гарантии, инициированного клиентом/банком-гарантом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2 500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779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Комиссия включает НДС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jc w:val="both"/>
        <w:tabs>
          <w:tab w:val="left" w:pos="284" w:leader="none"/>
        </w:tabs>
        <w:rPr>
          <w:sz w:val="20"/>
          <w:szCs w:val="20"/>
          <w:u w:val="single"/>
          <w:lang w:eastAsia="en-US"/>
        </w:rPr>
      </w:pPr>
      <w:r/>
      <w:bookmarkStart w:id="9" w:name="_Toc490219975"/>
      <w:r>
        <w:rPr>
          <w:sz w:val="20"/>
          <w:szCs w:val="20"/>
          <w:u w:val="single"/>
        </w:rPr>
        <w:t xml:space="preserve">Примечание к пунктам 6.3-6.7 Тарифов:</w:t>
      </w:r>
      <w:r>
        <w:rPr>
          <w:sz w:val="20"/>
          <w:szCs w:val="20"/>
          <w:u w:val="single"/>
          <w:lang w:eastAsia="en-US"/>
        </w:rPr>
      </w:r>
      <w:r>
        <w:rPr>
          <w:sz w:val="20"/>
          <w:szCs w:val="20"/>
          <w:u w:val="single"/>
          <w:lang w:eastAsia="en-US"/>
        </w:rPr>
      </w:r>
    </w:p>
    <w:p>
      <w:pPr>
        <w:jc w:val="both"/>
        <w:tabs>
          <w:tab w:val="left" w:pos="284" w:leader="none"/>
        </w:tabs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1. Если уплата комиссионного вознаграж</w:t>
      </w:r>
      <w:r>
        <w:rPr>
          <w:bCs/>
          <w:iCs/>
          <w:sz w:val="20"/>
          <w:szCs w:val="20"/>
        </w:rPr>
        <w:t xml:space="preserve">дения (комиссии) Банка, начисленного в рублях Российской Федерации, производится в иностранной валюте, то расчет суммы эквивалента осуществляется по курсу Банка России, действующему на дату уплаты комиссии, если иное не предусмотрено отдельным соглашением.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tabs>
          <w:tab w:val="left" w:pos="284" w:leader="none"/>
        </w:tabs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2. Возмещение комиссий и расходов иных банков по гарантийным операциям, если таковые возникают и если иное не предусмотрено отдельным соглашением, осуществляется клиентом дополнительно к комиссионному вознаграждению, указанному в Тарифах.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tabs>
          <w:tab w:val="left" w:pos="284" w:leader="none"/>
        </w:tabs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3. Размер комиссионного вознаграждения, отличный от установленного в Тарифах, определяется на основании отдельного соглашения сторон.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tabs>
          <w:tab w:val="left" w:pos="284" w:leader="none"/>
        </w:tabs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4. Комиссионное вознаграждение, уплаченное Банку за оказание услуг (кроме ошибочно удержанного), возврату не подлежит</w:t>
      </w:r>
      <w:r>
        <w:rPr>
          <w:sz w:val="20"/>
          <w:szCs w:val="20"/>
        </w:rPr>
        <w:t xml:space="preserve">.».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pStyle w:val="1103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103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7. Дистанционное банковское обслуживание (ДБО)</w:t>
      </w:r>
      <w:bookmarkEnd w:id="9"/>
      <w:r>
        <w:rPr>
          <w:sz w:val="24"/>
          <w:szCs w:val="24"/>
        </w:rPr>
      </w:r>
      <w:r>
        <w:rPr>
          <w:sz w:val="24"/>
          <w:szCs w:val="24"/>
        </w:rPr>
      </w:r>
    </w:p>
    <w:p>
      <w:r/>
      <w:r/>
    </w:p>
    <w:tbl>
      <w:tblPr>
        <w:tblW w:w="1034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936"/>
        <w:gridCol w:w="3884"/>
        <w:gridCol w:w="1985"/>
        <w:gridCol w:w="3543"/>
      </w:tblGrid>
      <w:tr>
        <w:tblPrEx/>
        <w:trPr/>
        <w:tc>
          <w:tcPr>
            <w:tcW w:w="936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b/>
                <w:bCs/>
                <w:sz w:val="20"/>
                <w:szCs w:val="20"/>
              </w:rPr>
              <w:t xml:space="preserve">п/п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884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Тариф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543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Примечание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93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9412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Установка и настройка программного обеспечения, восстановление текущей работоспособности системы ДБО с выездом к клиенту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936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7.1.1.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884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по г. </w:t>
            </w:r>
            <w:r>
              <w:rPr>
                <w:bCs/>
                <w:sz w:val="20"/>
                <w:szCs w:val="20"/>
              </w:rPr>
              <w:t xml:space="preserve">Липецку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 xml:space="preserve">3000 руб.</w:t>
            </w:r>
            <w:r>
              <w:rPr>
                <w:bCs/>
                <w:sz w:val="20"/>
                <w:szCs w:val="20"/>
                <w:lang w:val="en-US"/>
              </w:rPr>
            </w:r>
            <w:r>
              <w:rPr>
                <w:bCs/>
                <w:sz w:val="20"/>
                <w:szCs w:val="20"/>
                <w:lang w:val="en-US"/>
              </w:rPr>
            </w:r>
          </w:p>
        </w:tc>
        <w:tc>
          <w:tcPr>
            <w:tcW w:w="3543" w:type="dxa"/>
            <w:vMerge w:val="restar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в день предоставления в Банк подписанного клиентом Заявления на выполнение работ, связанных с установкой и настройкой программного обеспечения и средства криптографической защиты информации клиентского модуля  </w:t>
            </w:r>
            <w:r>
              <w:rPr>
                <w:bCs/>
                <w:sz w:val="20"/>
                <w:szCs w:val="20"/>
              </w:rPr>
              <w:br/>
              <w:t xml:space="preserve">«Банк-Клиент»/«Интернет-Клиент</w:t>
            </w:r>
            <w:r>
              <w:rPr>
                <w:bCs/>
                <w:sz w:val="20"/>
                <w:szCs w:val="20"/>
              </w:rPr>
              <w:t xml:space="preserve">»/ «Свой Бизнес»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936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884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по </w:t>
            </w:r>
            <w:r>
              <w:rPr>
                <w:bCs/>
                <w:sz w:val="20"/>
                <w:szCs w:val="20"/>
              </w:rPr>
              <w:t xml:space="preserve">Липецкой</w:t>
            </w:r>
            <w:r>
              <w:rPr>
                <w:bCs/>
                <w:sz w:val="20"/>
                <w:szCs w:val="20"/>
              </w:rPr>
              <w:t xml:space="preserve"> области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4000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93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9412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Перевод клиента на новую систему ДБО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93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7.2.1.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8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Перевод клиента с «Интернет-Клиент» на «Свой бизнес»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93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7.3.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9412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Обслуживание системы ДБО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93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7.3.1.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884" w:type="dxa"/>
            <w:vAlign w:val="center"/>
            <w:textDirection w:val="lrTb"/>
            <w:noWrap w:val="false"/>
          </w:tcPr>
          <w:p>
            <w:pPr>
              <w:spacing w:before="40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«Банк-Клиент»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bottom w:val="non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spacing w:before="40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5</w:t>
            </w:r>
            <w:r>
              <w:rPr>
                <w:bCs/>
                <w:sz w:val="22"/>
                <w:szCs w:val="22"/>
              </w:rPr>
              <w:t xml:space="preserve">000 руб. в месяц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543" w:type="dxa"/>
            <w:vMerge w:val="restar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ежемесячно не ранее 25-го числа и не позднее последнего рабочего дня текущего календарного месяца, начиная с месяца, следующего </w:t>
            </w:r>
            <w:r>
              <w:rPr>
                <w:bCs/>
                <w:sz w:val="20"/>
                <w:szCs w:val="20"/>
              </w:rPr>
              <w:br/>
              <w:t xml:space="preserve">за месяцем подключения клиента к системе ДБО.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Комиссия взимается по ставке тарифа, действующей на дату начисления комиссии.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i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с клиента вне зависимости от количества подключенных к системе ДБО </w:t>
            </w:r>
            <w:r>
              <w:rPr>
                <w:bCs/>
                <w:sz w:val="20"/>
                <w:szCs w:val="20"/>
              </w:rPr>
              <w:br/>
              <w:t xml:space="preserve">счетов данного клиента</w:t>
            </w:r>
            <w:r>
              <w:rPr>
                <w:bCs/>
                <w:iCs/>
                <w:sz w:val="20"/>
                <w:szCs w:val="20"/>
              </w:rPr>
              <w:t xml:space="preserve">.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пользовании клиентом услуг Банка по п.п. 7.3.2-7.3.3 комиссия по п.</w:t>
            </w:r>
            <w:r>
              <w:rPr>
                <w:sz w:val="20"/>
                <w:szCs w:val="20"/>
                <w:lang w:val="en-US"/>
              </w:rPr>
              <w:t xml:space="preserve"> </w:t>
            </w:r>
            <w:r>
              <w:rPr>
                <w:sz w:val="20"/>
                <w:szCs w:val="20"/>
              </w:rPr>
              <w:t xml:space="preserve">7.3.1 Банком </w:t>
            </w:r>
            <w:r>
              <w:rPr>
                <w:sz w:val="20"/>
                <w:szCs w:val="20"/>
              </w:rPr>
              <w:br/>
              <w:t xml:space="preserve">не взимается.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Использование Мобильного приложения «Свой Бизнес Мобайл» возможно только при усло</w:t>
            </w:r>
            <w:r>
              <w:rPr>
                <w:sz w:val="20"/>
                <w:szCs w:val="20"/>
              </w:rPr>
              <w:t xml:space="preserve">вии подключения «Свой Бизнес».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Комиссионное вознаграждение по п. 7.3.1 за обслуживание системы дистанционного банковского обслуживания «Свой бизнес» не взимается з</w:t>
            </w:r>
            <w:r>
              <w:rPr>
                <w:sz w:val="20"/>
                <w:szCs w:val="20"/>
              </w:rPr>
              <w:t xml:space="preserve">а расчетный месяц, в котором на дату взимания комиссионного вознаграждения Банком приостановлено использование Клиентом указанной системы в качестве электронного средства платежа, за исключением первого месяца, в котором Банком произведено приостановление.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расчетный месяц, в котором Банком возобновлено использование Клиентом системы дистанционного банковского обслуживания «Свой бизнес», комиссионное вознаграждение по п. 7.3.1 взимается в полном объеме вне зависимости от даты возобновления.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После выполнения обязательств перед АО «Россельхозбанк» по кредитным сделкам в полном объеме, комиссия взимается в стандартном размере.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93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884" w:type="dxa"/>
            <w:vAlign w:val="center"/>
            <w:textDirection w:val="lrTb"/>
            <w:noWrap w:val="false"/>
          </w:tcPr>
          <w:p>
            <w:pPr>
              <w:spacing w:before="40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«Интернет-Клиент»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spacing w:before="40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90</w:t>
            </w:r>
            <w:r>
              <w:rPr>
                <w:bCs/>
                <w:sz w:val="22"/>
                <w:szCs w:val="22"/>
              </w:rPr>
              <w:t xml:space="preserve">0 руб. в месяц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ind w:hanging="766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93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884" w:type="dxa"/>
            <w:vAlign w:val="center"/>
            <w:textDirection w:val="lrTb"/>
            <w:noWrap w:val="false"/>
          </w:tcPr>
          <w:p>
            <w:pPr>
              <w:spacing w:before="40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«Мобильный банк»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spacing w:before="40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Не взимается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ind w:hanging="766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</w:tcBorders>
            <w:tcW w:w="93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884" w:type="dxa"/>
            <w:vAlign w:val="center"/>
            <w:textDirection w:val="lrTb"/>
            <w:noWrap w:val="false"/>
          </w:tcPr>
          <w:p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«Свой Бизнес»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для клиентов «Банк-Клиент»/ «Интернет-Клиент»/ «Мобильный банк»</w:t>
            </w:r>
            <w:r>
              <w:rPr>
                <w:bCs/>
                <w:sz w:val="22"/>
                <w:szCs w:val="22"/>
              </w:rPr>
              <w:t xml:space="preserve">/ «Свой Бизнес»</w:t>
            </w:r>
            <w:r>
              <w:rPr>
                <w:bCs/>
                <w:sz w:val="22"/>
                <w:szCs w:val="22"/>
              </w:rPr>
              <w:t xml:space="preserve">, </w:t>
            </w:r>
            <w:r>
              <w:rPr>
                <w:bCs/>
                <w:sz w:val="22"/>
                <w:szCs w:val="22"/>
              </w:rPr>
              <w:t xml:space="preserve">заключивших договор номинального банковского счета, открываемого организациям, на которые возлагается исполнение обязанностей опекунов или попечителей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для клиентов «Интернет-Клиент»</w:t>
            </w:r>
            <w:r>
              <w:rPr>
                <w:bCs/>
                <w:sz w:val="22"/>
                <w:szCs w:val="22"/>
              </w:rPr>
              <w:t xml:space="preserve">/ «Свой Бизнес»</w:t>
            </w:r>
            <w:r>
              <w:rPr>
                <w:bCs/>
                <w:sz w:val="22"/>
                <w:szCs w:val="22"/>
              </w:rPr>
              <w:t xml:space="preserve">, являющихся садоводческими или огородническими некоммерческими товариществами в соответствии с Фе</w:t>
            </w:r>
            <w:r>
              <w:rPr>
                <w:bCs/>
                <w:sz w:val="22"/>
                <w:szCs w:val="22"/>
              </w:rPr>
              <w:t xml:space="preserve">деральным законом от 29.07.2017 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иными садоводческими, огородническими и дачными некоммерческими </w:t>
            </w:r>
            <w:r>
              <w:rPr>
                <w:bCs/>
                <w:sz w:val="22"/>
                <w:szCs w:val="22"/>
              </w:rPr>
              <w:t xml:space="preserve">объединениями граждан, созданными в соответствии с Федеральным законом от 15.04.1998 № 66-ФЗ «О садоводческих, огороднических и дачных некоммерческих объединениях граждан»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spacing w:before="40" w:after="40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 xml:space="preserve">для клиентов, имеющих обязательства перед </w:t>
            </w:r>
            <w:r>
              <w:rPr>
                <w:sz w:val="22"/>
                <w:szCs w:val="22"/>
              </w:rPr>
              <w:t xml:space="preserve">АО «Россельхозбанк» по кредитным сделкам*, в отношении которых введена любая из процедур, применяемых в деле о банкротстве в соответствии с Федеральным законом от 26.10.2002 № 127-ФЗ «О несостоятельности (банкротстве)» или находящихся в процессе ликвидации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900 руб. в месяц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Не взимается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Не взимается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взимается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ind w:hanging="766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93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7.3.2.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84" w:type="dxa"/>
            <w:vAlign w:val="center"/>
            <w:textDirection w:val="lrTb"/>
            <w:noWrap w:val="false"/>
          </w:tcPr>
          <w:p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При подключении более одного клиента к одному автоматизированному рабочему месту системы  ДБО «Банк-Клиент»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2000</w:t>
            </w:r>
            <w:r>
              <w:rPr>
                <w:bCs/>
                <w:sz w:val="22"/>
                <w:szCs w:val="22"/>
              </w:rPr>
              <w:t xml:space="preserve"> руб.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в месяц с каждого клиента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ind w:hanging="766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93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7.3.3.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84" w:type="dxa"/>
            <w:textDirection w:val="lrTb"/>
            <w:noWrap w:val="false"/>
          </w:tcPr>
          <w:p>
            <w:pPr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При установке одному клиенту нескольких автоматизированных рабочих мест системы ДБО «Банк-Клиент»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2000</w:t>
            </w:r>
            <w:r>
              <w:rPr>
                <w:bCs/>
                <w:sz w:val="22"/>
                <w:szCs w:val="22"/>
              </w:rPr>
              <w:t xml:space="preserve"> руб.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в месяц за каждое автоматизированное рабочее место,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но не более </w:t>
            </w:r>
            <w:r>
              <w:rPr>
                <w:bCs/>
                <w:sz w:val="22"/>
                <w:szCs w:val="22"/>
              </w:rPr>
              <w:t xml:space="preserve">5000</w:t>
            </w:r>
            <w:r>
              <w:rPr>
                <w:bCs/>
                <w:sz w:val="22"/>
                <w:szCs w:val="22"/>
              </w:rPr>
              <w:t xml:space="preserve"> руб. с одного клиента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ind w:hanging="766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93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7.4.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9412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Сопровождение криптографической защиты информации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93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7.4.1.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884" w:type="dxa"/>
            <w:vMerge w:val="restart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Формирование одного временного сертификата ключа проверки электронной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подписи на ключевом носителе Банка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- для </w:t>
            </w:r>
            <w:r>
              <w:rPr>
                <w:bCs/>
                <w:sz w:val="20"/>
                <w:szCs w:val="20"/>
              </w:rPr>
              <w:t xml:space="preserve">клиентов</w:t>
            </w:r>
            <w:r>
              <w:rPr>
                <w:sz w:val="20"/>
                <w:szCs w:val="20"/>
              </w:rPr>
              <w:t xml:space="preserve">, являющихся садоводческими или огородническими некоммерческими товариществами в соответствии с Федеральным законом от 29.07.2017 № 217-ФЗ «О ведении </w:t>
            </w:r>
            <w:r>
              <w:rPr>
                <w:sz w:val="20"/>
                <w:szCs w:val="20"/>
              </w:rPr>
              <w:t xml:space="preserve">гражданами садоводства и огородничества для собственных нужд и о внесении изменений в отдельные законодательные акты Р</w:t>
            </w:r>
            <w:r>
              <w:rPr>
                <w:sz w:val="20"/>
                <w:szCs w:val="20"/>
              </w:rPr>
              <w:t xml:space="preserve">оссийской Федерации», иными садоводческими, огородническими и дачными некоммерческими объединениями граждан, созданными в соответствии с Федеральным законом от 15.04.1998 № 66-ФЗ «О садоводческих, огороднических и дачных некоммерческих объединениях граждан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98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2 000 руб.»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Не взымается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543" w:type="dxa"/>
            <w:vMerge w:val="restart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не позднее рабочего дня, следующего за днем подачи клиентом заявления на регистрацию субъекта информационного обмена в Удостоверяющем центре АО «Россельхозбанк».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не предоставляется при подключении к системе  «Интернет-Клиент»</w:t>
            </w:r>
            <w:r>
              <w:rPr>
                <w:bCs/>
                <w:sz w:val="20"/>
                <w:szCs w:val="20"/>
              </w:rPr>
              <w:t xml:space="preserve">/«Свой Бизнес»</w:t>
            </w:r>
            <w:r>
              <w:rPr>
                <w:bCs/>
                <w:sz w:val="20"/>
                <w:szCs w:val="20"/>
              </w:rPr>
              <w:t xml:space="preserve"> с использованием Личного кабинета.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включает в себя НДС (дополнительно не взимается)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84" w:type="dxa"/>
            <w:vMerge w:val="continue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vMerge w:val="continue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</w:tcBorders>
            <w:tcW w:w="93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7.4.1.1.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388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одного постоянного сертификата ключа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предоставляется клиенту после выполнения условий по п. 7.4.1.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подключении к системе «Интернет-Клиент»</w:t>
            </w:r>
            <w:r>
              <w:rPr>
                <w:bCs/>
                <w:sz w:val="20"/>
                <w:szCs w:val="20"/>
              </w:rPr>
              <w:t xml:space="preserve">/«Свой Бизнес»</w:t>
            </w:r>
            <w:r>
              <w:rPr>
                <w:bCs/>
                <w:sz w:val="20"/>
                <w:szCs w:val="20"/>
              </w:rPr>
              <w:t xml:space="preserve"> с использованием Личного кабинета услуга предоставляется в соответствии с        п. 7.4.2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</w:tcBorders>
            <w:tcW w:w="93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7.4.1.2.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3884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Повторное формирование одного временного </w:t>
            </w:r>
            <w:r>
              <w:rPr>
                <w:bCs/>
                <w:sz w:val="20"/>
                <w:szCs w:val="20"/>
              </w:rPr>
              <w:t xml:space="preserve">сертификата ключа проверки электронной подписи по запросу клиента</w:t>
            </w:r>
            <w:r>
              <w:rPr>
                <w:sz w:val="20"/>
                <w:szCs w:val="20"/>
              </w:rPr>
              <w:t xml:space="preserve"> в связи с истечением срока действия временного сертификата ключа проверки электронной подписи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815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день подачи клиентом заявления на регистрацию субъекта информационного обмена в Удостоверяющем центре АО «Россельхозбанк».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предоставляется клиенту после выполнения условий п. 7.4.1, в случае если клиент в течение 45 дней  с момента выпуска временного </w:t>
            </w:r>
            <w:r>
              <w:rPr>
                <w:bCs/>
                <w:sz w:val="20"/>
                <w:szCs w:val="20"/>
              </w:rPr>
              <w:t xml:space="preserve">сертификата ключа проверки электронной подписи</w:t>
            </w:r>
            <w:r>
              <w:rPr>
                <w:sz w:val="20"/>
                <w:szCs w:val="20"/>
              </w:rPr>
              <w:t xml:space="preserve"> не направил в Банк запрос на выдачу постоянного </w:t>
            </w:r>
            <w:r>
              <w:rPr>
                <w:bCs/>
                <w:sz w:val="20"/>
                <w:szCs w:val="20"/>
              </w:rPr>
              <w:t xml:space="preserve">сертификата ключа проверки электронной подписи</w:t>
            </w:r>
            <w:r>
              <w:rPr>
                <w:sz w:val="20"/>
                <w:szCs w:val="20"/>
              </w:rPr>
              <w:t xml:space="preserve">.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включает в себя НДС (дополнительно не взимается).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применяется в случае возврата клиентом ключевого носителя, ранее выданного Банком.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не предоставления клиентом ключевого носителя, ранее выданного Банком, с клиента взимается комиссия в соответствии с п. 7.4.1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550"/>
        </w:trPr>
        <w:tc>
          <w:tcPr>
            <w:tcBorders>
              <w:top w:val="single" w:color="auto" w:sz="4" w:space="0"/>
            </w:tcBorders>
            <w:tcW w:w="93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7.4.2.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3884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постоянных сертификатов ключей проверки электронной подписи на ключевом носителе Банка при подключении </w:t>
            </w:r>
            <w:r>
              <w:rPr>
                <w:bCs/>
                <w:sz w:val="20"/>
                <w:szCs w:val="20"/>
              </w:rPr>
              <w:t xml:space="preserve">к системе «Интернет-Клиент»</w:t>
            </w:r>
            <w:r>
              <w:rPr>
                <w:bCs/>
                <w:sz w:val="20"/>
                <w:szCs w:val="20"/>
              </w:rPr>
              <w:t xml:space="preserve">/ «Свой Бизнес»</w:t>
            </w:r>
            <w:r>
              <w:rPr>
                <w:bCs/>
                <w:sz w:val="20"/>
                <w:szCs w:val="20"/>
              </w:rPr>
              <w:t xml:space="preserve"> с использованием Личного кабинета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для </w:t>
            </w:r>
            <w:r>
              <w:rPr>
                <w:bCs/>
                <w:sz w:val="20"/>
                <w:szCs w:val="20"/>
              </w:rPr>
              <w:t xml:space="preserve">клиентов</w:t>
            </w:r>
            <w:r>
              <w:rPr>
                <w:sz w:val="20"/>
                <w:szCs w:val="20"/>
              </w:rPr>
              <w:t xml:space="preserve">, являющихся садоводческими или огородническими некоммерческими товариществами в соответствии с Фе</w:t>
            </w:r>
            <w:r>
              <w:rPr>
                <w:sz w:val="20"/>
                <w:szCs w:val="20"/>
              </w:rPr>
              <w:t xml:space="preserve">деральным законом от 29.07.2017 № 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иными садоводческими, огородническими и дачными некоммерческими </w:t>
            </w:r>
            <w:r>
              <w:rPr>
                <w:sz w:val="20"/>
                <w:szCs w:val="20"/>
              </w:rPr>
              <w:t xml:space="preserve">объединениями граждан, созданными в соответствии с Федеральным законом от 15.04.1998 № 66-ФЗ «О садоводческих, огороднических и дачных некоммерческих объединениях граждан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</w:t>
            </w:r>
            <w:r>
              <w:rPr>
                <w:bCs/>
                <w:sz w:val="20"/>
                <w:szCs w:val="20"/>
              </w:rPr>
              <w:t xml:space="preserve"> 0</w:t>
            </w:r>
            <w:r>
              <w:rPr>
                <w:bCs/>
                <w:sz w:val="20"/>
                <w:szCs w:val="20"/>
              </w:rPr>
              <w:t xml:space="preserve">50</w:t>
            </w:r>
            <w:r>
              <w:rPr>
                <w:bCs/>
                <w:sz w:val="20"/>
                <w:szCs w:val="20"/>
              </w:rPr>
              <w:t xml:space="preserve">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в день получени</w:t>
            </w:r>
            <w:r>
              <w:rPr>
                <w:bCs/>
                <w:sz w:val="20"/>
                <w:szCs w:val="20"/>
              </w:rPr>
              <w:t xml:space="preserve">я клиентом ключевого носителя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за каждый ключевой носитель, предоставленный при подключении к системе «Интернет-Клиент»</w:t>
            </w:r>
            <w:r>
              <w:rPr>
                <w:bCs/>
                <w:sz w:val="20"/>
                <w:szCs w:val="20"/>
              </w:rPr>
              <w:t xml:space="preserve">/ «Свой Бизнес»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с использованием Личного кабинета.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включает в себя НДС (дополнительно не взимается)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93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7.4.3.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8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Аннулирование (отзыв) сертификата ключа проверки электронной подписи по запросу клиента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93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7.4.4.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8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Приостановление действия одного сертификата ключа проверки электронной подписи по запросу клиента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93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7.4.5.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84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Возобновление действия одного сертификата ключа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</w:t>
            </w:r>
            <w:r>
              <w:rPr>
                <w:bCs/>
                <w:sz w:val="20"/>
                <w:szCs w:val="20"/>
              </w:rPr>
              <w:t xml:space="preserve">55</w:t>
            </w:r>
            <w:r>
              <w:rPr>
                <w:bCs/>
                <w:sz w:val="20"/>
                <w:szCs w:val="20"/>
              </w:rPr>
              <w:t xml:space="preserve">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в течение 3-х рабочих дней с момента возобновления Субъекту информационного обмена  сертификата ключа проверки электронной подписи.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включает в себя НДС (дополнительно не взимается)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93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7.4.6.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84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Проверка подлинности электронной подписи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в одном электронном документе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1 </w:t>
            </w:r>
            <w:r>
              <w:rPr>
                <w:bCs/>
                <w:sz w:val="20"/>
                <w:szCs w:val="20"/>
              </w:rPr>
              <w:t xml:space="preserve">530</w:t>
            </w:r>
            <w:r>
              <w:rPr>
                <w:bCs/>
                <w:sz w:val="20"/>
                <w:szCs w:val="20"/>
              </w:rPr>
              <w:t xml:space="preserve">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в течение 3-х рабочих дней </w:t>
            </w:r>
            <w:r>
              <w:rPr>
                <w:bCs/>
                <w:sz w:val="20"/>
                <w:szCs w:val="20"/>
              </w:rPr>
              <w:t xml:space="preserve">«от даты заключения Удостоверяющего центра АО «Россельхозбанк»»/ заключения экспертной группы». </w:t>
            </w:r>
            <w:r>
              <w:rPr>
                <w:bCs/>
                <w:sz w:val="20"/>
                <w:szCs w:val="20"/>
              </w:rPr>
              <w:t xml:space="preserve">Тариф включает в себя НДС (дополнительно не взимается)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7.5.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12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Плановая смена сертификата ключа проверки электронной подписи 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7.5.1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8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сертификата ключа проверки электронной подписи 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tabs>
                <w:tab w:val="left" w:pos="1221" w:leader="none"/>
              </w:tabs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  <w:lang w:val="en-US"/>
              </w:rPr>
            </w:r>
            <w:r>
              <w:rPr>
                <w:bCs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7.6.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12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Внеплановая смена сертификата ключа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93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7.6.1.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8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одного временного </w:t>
            </w:r>
            <w:r>
              <w:rPr>
                <w:sz w:val="20"/>
                <w:szCs w:val="20"/>
              </w:rPr>
              <w:t xml:space="preserve">/ постоянного</w:t>
            </w:r>
            <w:r>
              <w:rPr>
                <w:bCs/>
                <w:sz w:val="20"/>
                <w:szCs w:val="20"/>
              </w:rPr>
              <w:t xml:space="preserve"> сертификата ключа проверки электронной подписи на новом ключевом носителе в связи с утратой ключевого носителя или его технических повреждений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tabs>
                <w:tab w:val="left" w:pos="981" w:leader="none"/>
                <w:tab w:val="left" w:pos="1131" w:leader="none"/>
              </w:tabs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</w:t>
            </w:r>
            <w:r>
              <w:rPr>
                <w:bCs/>
                <w:sz w:val="20"/>
                <w:szCs w:val="20"/>
              </w:rPr>
              <w:t xml:space="preserve"> 0</w:t>
            </w:r>
            <w:r>
              <w:rPr>
                <w:bCs/>
                <w:sz w:val="20"/>
                <w:szCs w:val="20"/>
              </w:rPr>
              <w:t xml:space="preserve">50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не позднее рабочего дня, следующего за днем подачи клиентом запроса на аннулирование/отзыв/приостановление сертификата ключа проверки электронной подписи.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b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Формирование постоянного сертификата ключа проверки электронной подписи на ключевом носителе, выданном Банком,  осуществляется клиентом только с использованием Личного кабинета.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включает в себя Н</w:t>
            </w:r>
            <w:r>
              <w:rPr>
                <w:bCs/>
                <w:sz w:val="20"/>
                <w:szCs w:val="20"/>
              </w:rPr>
              <w:t xml:space="preserve">ДС (дополнительно не взимается).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93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7.6.1.1.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8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одного постоянного сертификата ключа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tabs>
                <w:tab w:val="left" w:pos="981" w:leader="none"/>
                <w:tab w:val="left" w:pos="1131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предоставляется клиенту после выполнения условий по п.7.6.1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по внеплановой смене постоянного сертификата ключа проверки электронной подписи при обслуживании клиента по системе «Интернет-Клиент»</w:t>
            </w:r>
            <w:r>
              <w:rPr>
                <w:bCs/>
                <w:sz w:val="20"/>
                <w:szCs w:val="20"/>
              </w:rPr>
              <w:t xml:space="preserve">/ «Свой Бизнес»</w:t>
            </w:r>
            <w:r>
              <w:rPr>
                <w:bCs/>
                <w:sz w:val="20"/>
                <w:szCs w:val="20"/>
              </w:rPr>
              <w:t xml:space="preserve"> с использованием Личного кабинета услуга предоставляется в соответствии с         п. 7.6.1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93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7.6.2.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8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временного/</w:t>
            </w:r>
            <w:r>
              <w:rPr>
                <w:sz w:val="20"/>
                <w:szCs w:val="20"/>
              </w:rPr>
              <w:t xml:space="preserve">постоянного</w:t>
            </w:r>
            <w:r>
              <w:rPr>
                <w:bCs/>
                <w:sz w:val="20"/>
                <w:szCs w:val="20"/>
              </w:rPr>
              <w:t xml:space="preserve"> сертификата ключа проверки электронной подписи в связи с компрометацией ключа проверки электронной подписи на новом ключевом носителе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применяется в случае возврата клиентом ключевого носителя, ранее выданного Банком.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случае непредставления клиентом ключевого носителя, ранее выданного Банком, с клиента взимается комиссия в соответствии с п. 7.6.1 в день получения клиентом от Банка нового ключевого носителя.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b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Формирование постоянного сертификата ключа проверки электронной подписи на ключевом носителе, выданном Банком,  осуществляется клиентом только с использованием Личного кабинета»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93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7.6.2.1.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8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постоянного сертификата ключа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предоставляется клиенту после выполнения условий по п. 7.6.2.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по внеплановой смене постоянного сертификата ключа проверки электронной подписи при обслуживании клиента по системе «Интернет-Клиент»</w:t>
            </w:r>
            <w:r>
              <w:rPr>
                <w:bCs/>
                <w:sz w:val="20"/>
                <w:szCs w:val="20"/>
              </w:rPr>
              <w:t xml:space="preserve">/ «Свой Бизнес»</w:t>
            </w:r>
            <w:r>
              <w:rPr>
                <w:bCs/>
                <w:sz w:val="20"/>
                <w:szCs w:val="20"/>
              </w:rPr>
              <w:t xml:space="preserve"> с использованием Личного кабинета предоставляется в соответствии с п. 7.6.2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93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7.7.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</w:rPr>
              <w:t xml:space="preserve">      7.8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      7.</w:t>
            </w:r>
            <w:r>
              <w:rPr>
                <w:sz w:val="20"/>
                <w:szCs w:val="20"/>
                <w:lang w:val="en-US"/>
              </w:rPr>
              <w:t xml:space="preserve">9</w:t>
            </w:r>
            <w:r>
              <w:rPr>
                <w:sz w:val="20"/>
                <w:szCs w:val="20"/>
                <w:lang w:val="en-US"/>
              </w:rPr>
            </w:r>
            <w:r/>
          </w:p>
          <w:p>
            <w:pPr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</w:rPr>
              <w:t xml:space="preserve">7.</w:t>
            </w:r>
            <w:r>
              <w:rPr>
                <w:sz w:val="20"/>
                <w:szCs w:val="20"/>
                <w:lang w:val="en-US"/>
              </w:rPr>
              <w:t xml:space="preserve">9</w:t>
            </w:r>
            <w:r>
              <w:rPr>
                <w:sz w:val="20"/>
                <w:szCs w:val="20"/>
              </w:rPr>
              <w:t xml:space="preserve">.1</w:t>
            </w:r>
            <w:r/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</w:rPr>
              <w:t xml:space="preserve">7.10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7.11.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W w:w="3884" w:type="dxa"/>
            <w:textDirection w:val="lrTb"/>
            <w:noWrap w:val="false"/>
          </w:tcPr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Доступ к сервису проверки контрагентов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Получение одноразового пароля (кода подтверждения) посредством SMS-сообщения для авторизации и/или формирования электронной подписи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«Свой Бизнес»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Сервис </w:t>
            </w:r>
            <w:r>
              <w:rPr>
                <w:sz w:val="20"/>
                <w:szCs w:val="20"/>
              </w:rPr>
              <w:t xml:space="preserve">«</w:t>
            </w:r>
            <w:r>
              <w:rPr>
                <w:sz w:val="20"/>
                <w:szCs w:val="20"/>
                <w:lang w:val="en-US"/>
              </w:rPr>
              <w:t xml:space="preserve">SMS</w:t>
            </w:r>
            <w:r>
              <w:rPr>
                <w:sz w:val="20"/>
                <w:szCs w:val="20"/>
              </w:rPr>
              <w:t xml:space="preserve"> информирование»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</w:rPr>
              <w:t xml:space="preserve">Комиссионное вознаграждение (абонентская плата) </w:t>
            </w:r>
            <w:r>
              <w:rPr>
                <w:sz w:val="20"/>
                <w:szCs w:val="20"/>
              </w:rPr>
              <w:br/>
              <w:t xml:space="preserve">за сервис </w:t>
            </w:r>
            <w:r>
              <w:rPr>
                <w:sz w:val="20"/>
                <w:szCs w:val="20"/>
              </w:rPr>
              <w:t xml:space="preserve">«</w:t>
            </w:r>
            <w:r>
              <w:rPr>
                <w:sz w:val="20"/>
                <w:szCs w:val="20"/>
                <w:lang w:val="en-US"/>
              </w:rPr>
              <w:t xml:space="preserve">SMS</w:t>
            </w:r>
            <w:r>
              <w:rPr>
                <w:sz w:val="20"/>
                <w:szCs w:val="20"/>
              </w:rPr>
              <w:t xml:space="preserve"> информирование» (далее – Сервис) в рамках операций по счетам Клиента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0" w:beforeAutospacing="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spacing w:before="0" w:beforeAutospacing="0" w:after="0" w:line="240" w:lineRule="auto"/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Комиссионное вознаграждение (абонентская плата) за предоставление услуги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«Контроль за платежами.Акцепт»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0" w:beforeAutospacing="0" w:after="0" w:line="240" w:lineRule="auto"/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spacing w:before="0" w:beforeAutospacing="0" w:after="0" w:line="240" w:lineRule="auto"/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Комиссионное вознаграждение (абонентская плата) за предоставление услуги «Контроль за платежами.Выписка»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290 руб.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месяц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</w:rPr>
              <w:t xml:space="preserve">189 руб. ежемесячно за каждый банковский счет, подключенный </w:t>
            </w:r>
            <w:r>
              <w:rPr>
                <w:sz w:val="20"/>
                <w:szCs w:val="20"/>
              </w:rPr>
              <w:br/>
              <w:t xml:space="preserve">к Сервису, </w:t>
            </w:r>
            <w:r>
              <w:rPr>
                <w:sz w:val="20"/>
                <w:szCs w:val="20"/>
              </w:rPr>
              <w:br/>
              <w:t xml:space="preserve">и за каждый телефонный номер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0" w:beforeAutospacing="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1 000 руб.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 месяц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за каждый банковский счет/ транзитный валютный счет Контролируемой организации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0" w:beforeAutospacing="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600 руб. в месяц за каждый банковский счет/ транзитный валютный счет Контролируемой организации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при подключении </w:t>
            </w:r>
            <w:r>
              <w:rPr>
                <w:bCs/>
                <w:sz w:val="20"/>
                <w:szCs w:val="20"/>
              </w:rPr>
              <w:t xml:space="preserve">услуги и далее ежемесячно в первый рабочий день месяца.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доступна в системах «Интернет-Клиент», «Мобильный банк</w:t>
            </w:r>
            <w:r>
              <w:rPr>
                <w:sz w:val="20"/>
                <w:szCs w:val="20"/>
              </w:rPr>
              <w:t xml:space="preserve">, «Свой Бизнес»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 неполный месяц обслуживания плата взимается в размере установленного тарифа.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Предоставление услуги приостанавливается в случае отсутствия на счете клиента денежных средств в сумме, необходимой для оплаты комиссии, и возобновляется после оплаты начисленной комиссии.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Услуга облагается НДС, сумма ко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торого взимается дополнительно.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«Без взимания комиссии в Банке обслуживаются: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отдельные счета головного исполнителя;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отдельные счета исполнителя государственного оборонного заказа;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специальные банковские счета для размещения саморегулируемыми организациями средств компенсационного фонда;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специальные банковские счета для размещения саморегулируемыми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организациями средств компенсационного фонда возмещения вреда;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специальные банковские счета для размещения саморегулируемыми организациями средств компенсационного фонда обеспечения договорных обязательств;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публичные депозитные счета.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Применяется при предоставлении услуг, указанных в разделе 7 «Дистанционное банковское обслуживание (ДБО)» настоящих тарифов».».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«2. Дистанционное банковское обслуживание бюджетных учреждени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й/казенных учреждений/автономных учреждений, унитарных предприятий, основанных на праве хозяйственного ведения, и унитарных предприятий, основанных на праве оперативного управления, осуществляется бесплатно. Применяется при предоставлении услуг, указанных 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в разделе 7 «Дистанционное банковское обслуживание (ДБО)» настоящих тарифов.».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 xml:space="preserve">В случае введения тарифа указанная комиссия облагается НДС, сумма которого взимается дополнительно.»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Комиссия взимается ежемесячно авансом в первый рабочий день календарного месяца, с учетом региональных праздничных дней, единой суммой (одним платежом) исходя из количества банковских счетов и телефонных номеров, подключенных к Сервису.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При подключении Сервиса до 15-го числа календарного месяца комиссия за текущий месяц взимается 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в размере 100%. При подключении Сервиса с 15-го числа календарного месяца и позднее, комиссия 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за текущий месяц взимается в размере 50% от расчетной величины. 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Комиссия взимается независимо 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rPr>
                <w:rFonts w:eastAsia="Calibri"/>
                <w:sz w:val="20"/>
                <w:szCs w:val="20"/>
                <w:highlight w:val="none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от наличия операций по счету Клиента, подключенного к Сервису (не пересчитывается/ не возмещается при отсутствии операций по счету).».</w:t>
            </w:r>
            <w:r>
              <w:rPr>
                <w:rFonts w:eastAsia="Calibri"/>
                <w:sz w:val="20"/>
                <w:szCs w:val="20"/>
                <w:highlight w:val="none"/>
                <w:lang w:eastAsia="en-US"/>
              </w:rPr>
            </w:r>
            <w:r>
              <w:rPr>
                <w:rFonts w:eastAsia="Calibri"/>
                <w:sz w:val="20"/>
                <w:szCs w:val="20"/>
                <w:highlight w:val="none"/>
                <w:lang w:eastAsia="en-US"/>
              </w:rPr>
            </w:r>
          </w:p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highlight w:val="none"/>
                <w:lang w:eastAsia="ru-RU"/>
              </w:rPr>
              <w:t xml:space="preserve">Услуга предоставляется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highlight w:val="none"/>
                <w:lang w:eastAsia="ru-RU"/>
              </w:rPr>
              <w:t xml:space="preserve">Контролирующей организации.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Комиссия взимается за каждый банковский счет/ транзитный валютный счет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Контролируемой организации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по которому Контролирующей организации предоставляется услуга.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Расчетным периодом (месяцем) является календарный месяц.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Комиссия взимается с Контролирующей организации** ежемесячно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не ранее 25-го числа и не позднее последнего рабочего дня текущего ка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лендарного месяца единой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суммой (одним платежом) исходя из количества банковских счетов и транзитных валютных счетов Контролируемых организаций, подключенных к услуге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. Комиссия за конкретный банковский счет/ транзитный валютный счет взимается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 начиная с календарного месяца, следующего за календарным месяцем подключения к услуге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такого банковского счета/ транзитного валютного счета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Контролируем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ой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 организаци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и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Комиссия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является абонентской платой и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взимается независимо от наличия операций по банковск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ому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счет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у/ транзитному валютному счету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Контролируем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ой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организаци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и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, подключенн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ому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к услуге (не пересчитывается/ не возмещается при отсутствии операций по банковск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ому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счет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у/ транзитному валютному счету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Контролируем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ой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организаци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и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).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В случае отключения услуги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комиссия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за  календарный месяц, в котором отключается услуга,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взимается пропорционально количеству рабочих дней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предоставления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услуги в этом месяце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(включая день отключения услуги)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Предоставление услуги приостанавливается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без  предварительного уведомления Банком  Контролирующей организации и/или Контролируемых организаций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в дату взимания комиссии, в которую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услуги Банка не были оплачены за все банковские счета и транзитные валютные счета Контролируемых организаций в полном объеме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Услуга приостанавливается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в отношении всех банковск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их счетов и транзитных валютных счетов Контролируемых организаций, подключенных к услуге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Услуга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возобновляется  в дату оплаты Контролирующей организацией  начисленной комиссии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в полном объеме за все банковские счета и транзитные валютные счета Контролируемых организаций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(оплата возможна при условии отсутствия задолженности по оплате комиссии по п. 7.3 настоящих тарифов)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Комиссионное вознаграждение не взимается за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расчетный месяц, в котором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оказание услуги было приостановлено в течение всего месяца.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За расчетный месяц, в котором возобновлено предоставление услуги, комиссионное вознаграждение взимается в полном объеме вне зависимости от даты возобновления.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Услуга облагается НДС, сумма которого взимается дополнительно.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В случае если в рамках услуги контроль за платежами осуществляется уполномоченным работником клиента в отношении платежей по банковским счетам/ транзитным валютным счетам самого клиента, комиссия взимается непосредственно с данного клиента.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Услуга предоставляется Контролирующей организации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. Комиссия взимается за ка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ждый банковский счет/ транзитный валютный счет Контролируемой организации, по которому Контролирующей организации предоставляется услуга. Расчетным периодом (месяцем) является календарный месяц. Комиссия взимается с Контролирующей организации** ежемесячно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не ранее 25-го числа и не позднее последнего рабочего дня текущего ка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лендарного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месяца единой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суммой (одним платежом) исходя из количества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банковских счетов и транзитных валютных счетов Контролируемых организаций, подключен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ных к услуге. Комиссия за конкретный банковский счет/ транзитный валютный счет взимается начиная с календарного месяца, следующего за календарным месяцем подключения к услуге такого банковского счета/ транзитного валютного счета Контролируемой организации.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Комис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сия является абонентской платой и взимается независимо от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наличия операций по банковскому счету/ транзитному валютному счету Контролируемой организации, подключенному к услуге (не пересчитывается/ не возмещается при отсутствии операций по банковскому счету/ транзитному валютному счету Контролируемой организации).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случае отключения услуги комиссия за календарный месяц, в котором отключается услуга, взимается пропорционально количеству рабочих дней предоставления услуги в этом месяце (включая день отключения услуги).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При предоставлении услуги в соответствии с п. 7.10 настоящих тарифов комиссия по п. 7.11 настоящих тарифов не взимается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Предоставление услуги приостанавливается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без  предварительного уведомления Банком  Контролирующей организации и/или Контролируемых организаций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в дату взимания комиссии, в которую услуги Банка не были оплачены за все банковские с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чета и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т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ранзитные валютные счета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Контролируемых организаций в полном объеме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. Услуга приостанавливается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в отношении всех банковск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их счетов и транзитных вал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ютных счет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ов Контролируемых организаций, подключенных к услуге.  Услуга возобновляется в дату оплаты Контролирующей организацией  начисленной комиссии в полном объеме за все банковские счета и транзитные валютные счета Контролируемых организаций (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оплата возможна при условии отсутствия задолженности по оплате комиссии по п. 7.3 настоящих тарифов)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Комиссионное вознаграждение не взимается за расчетный месяц, в котором оказание услуги было приостановлено в течение всего месяца.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За расчетный месяц, в котором возобновлено предоставление услуги, комиссионное вознаграждение взимается в полном объеме вне зависимости от даты возобновлени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я.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Услуга облагается НДС, сумма которого взимается дополнительно.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highlight w:val="none"/>
                <w:lang w:eastAsia="en-US"/>
              </w:rPr>
            </w:r>
            <w:r>
              <w:rPr>
                <w:rFonts w:eastAsia="Calibri"/>
                <w:sz w:val="20"/>
                <w:szCs w:val="20"/>
                <w:highlight w:val="none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</w:tr>
    </w:tbl>
    <w:p>
      <w:pPr>
        <w:rPr>
          <w:bCs/>
          <w:iCs/>
          <w:sz w:val="16"/>
          <w:szCs w:val="16"/>
          <w:u w:val="single"/>
        </w:rPr>
      </w:pPr>
      <w:r>
        <w:rPr>
          <w:i/>
          <w:sz w:val="16"/>
          <w:szCs w:val="16"/>
        </w:rPr>
        <w:t xml:space="preserve">     </w:t>
      </w:r>
      <w:r>
        <w:rPr>
          <w:bCs/>
          <w:iCs/>
          <w:sz w:val="16"/>
          <w:szCs w:val="16"/>
          <w:u w:val="single"/>
        </w:rPr>
        <w:t xml:space="preserve">Примечание:</w:t>
      </w:r>
      <w:r>
        <w:rPr>
          <w:bCs/>
          <w:iCs/>
          <w:sz w:val="16"/>
          <w:szCs w:val="16"/>
          <w:u w:val="single"/>
        </w:rPr>
      </w:r>
      <w:r>
        <w:rPr>
          <w:bCs/>
          <w:iCs/>
          <w:sz w:val="16"/>
          <w:szCs w:val="16"/>
          <w:u w:val="single"/>
        </w:rPr>
      </w:r>
    </w:p>
    <w:p>
      <w:pPr>
        <w:jc w:val="both"/>
        <w:rPr>
          <w:bCs/>
          <w:iCs/>
          <w:sz w:val="16"/>
          <w:szCs w:val="16"/>
          <w:u w:val="single"/>
        </w:rPr>
      </w:pPr>
      <w:r>
        <w:rPr>
          <w:bCs/>
          <w:sz w:val="16"/>
          <w:szCs w:val="16"/>
        </w:rPr>
        <w:t xml:space="preserve">Отдельные счета головного исполнителя, отдельные счета исп</w:t>
      </w:r>
      <w:r>
        <w:rPr>
          <w:bCs/>
          <w:sz w:val="16"/>
          <w:szCs w:val="16"/>
        </w:rPr>
        <w:t xml:space="preserve">олнителя государственного оборонного заказа, специальные банковские счета для размещения саморегулируемыми организациями средств компенсационного фонда, специальные банковские счета для размещения саморегулируемыми организациями средств компенсационного фо</w:t>
      </w:r>
      <w:r>
        <w:rPr>
          <w:bCs/>
          <w:sz w:val="16"/>
          <w:szCs w:val="16"/>
        </w:rPr>
        <w:t xml:space="preserve">нда возмещения вреда, специальные  банковские счета для размещения саморегулируемыми организациями средств компенсационного фонда обеспечения договорных обязательств, публичные депозитные счета, открытые в Банке, обслуживаются без взимания Банком комиссии.</w:t>
      </w:r>
      <w:r>
        <w:rPr>
          <w:bCs/>
          <w:iCs/>
          <w:sz w:val="16"/>
          <w:szCs w:val="16"/>
          <w:u w:val="single"/>
        </w:rPr>
      </w:r>
      <w:r>
        <w:rPr>
          <w:bCs/>
          <w:iCs/>
          <w:sz w:val="16"/>
          <w:szCs w:val="16"/>
          <w:u w:val="single"/>
        </w:rPr>
      </w:r>
    </w:p>
    <w:p>
      <w:pPr>
        <w:jc w:val="both"/>
        <w:spacing w:before="40"/>
        <w:tabs>
          <w:tab w:val="left" w:pos="284" w:leader="none"/>
          <w:tab w:val="left" w:pos="1134" w:leader="none"/>
        </w:tabs>
        <w:rPr>
          <w:bCs/>
          <w:iCs/>
          <w:sz w:val="16"/>
          <w:szCs w:val="16"/>
        </w:rPr>
      </w:pPr>
      <w:r>
        <w:rPr>
          <w:bCs/>
          <w:iCs/>
          <w:sz w:val="16"/>
          <w:szCs w:val="16"/>
        </w:rPr>
        <w:t xml:space="preserve">1.</w:t>
      </w:r>
      <w:r>
        <w:rPr>
          <w:bCs/>
          <w:iCs/>
          <w:sz w:val="16"/>
          <w:szCs w:val="16"/>
        </w:rPr>
        <w:tab/>
        <w:t xml:space="preserve">Плата за услуги Банка взимается в момент оказания услуги, если конкретным пунктом тарифов не предусмотрено иное.</w:t>
      </w:r>
      <w:r>
        <w:rPr>
          <w:bCs/>
          <w:iCs/>
          <w:sz w:val="16"/>
          <w:szCs w:val="16"/>
        </w:rPr>
      </w:r>
      <w:r>
        <w:rPr>
          <w:bCs/>
          <w:iCs/>
          <w:sz w:val="16"/>
          <w:szCs w:val="16"/>
        </w:rPr>
      </w:r>
    </w:p>
    <w:p>
      <w:pPr>
        <w:ind w:left="0" w:right="0" w:firstLine="0"/>
        <w:jc w:val="both"/>
        <w:spacing w:before="0" w:beforeAutospacing="0" w:line="240" w:lineRule="auto"/>
        <w:tabs>
          <w:tab w:val="left" w:pos="1134" w:leader="none"/>
          <w:tab w:val="left" w:pos="5670" w:leader="none"/>
        </w:tabs>
        <w:rPr>
          <w:rFonts w:eastAsia="Calibri"/>
          <w:color w:val="000000"/>
          <w:highlight w:val="none"/>
        </w:rPr>
      </w:pPr>
      <w:r>
        <w:rPr>
          <w:bCs/>
          <w:iCs/>
          <w:sz w:val="16"/>
          <w:szCs w:val="16"/>
        </w:rPr>
        <w:t xml:space="preserve">2.</w:t>
      </w:r>
      <w:r>
        <w:rPr>
          <w:bCs/>
          <w:iCs/>
          <w:sz w:val="16"/>
          <w:szCs w:val="16"/>
        </w:rPr>
        <w:t xml:space="preserve">  Дистанционное банковское о</w:t>
      </w:r>
      <w:r>
        <w:rPr>
          <w:bCs/>
          <w:iCs/>
          <w:color w:val="000000"/>
          <w:sz w:val="16"/>
          <w:szCs w:val="16"/>
        </w:rPr>
        <w:t xml:space="preserve">бслуживание бюджетных (некоммерческих) учреждений осуществляется бесплатно. </w:t>
      </w:r>
      <w:r>
        <w:rPr>
          <w:rFonts w:eastAsia="Calibri"/>
          <w:color w:val="000000"/>
          <w:sz w:val="16"/>
          <w:szCs w:val="16"/>
          <w:highlight w:val="none"/>
          <w:lang w:eastAsia="en-US"/>
        </w:rPr>
        <w:t xml:space="preserve">«</w:t>
      </w:r>
      <w:r>
        <w:rPr>
          <w:rFonts w:eastAsia="Calibri"/>
          <w:color w:val="000000"/>
          <w:sz w:val="16"/>
          <w:szCs w:val="16"/>
          <w:highlight w:val="none"/>
          <w:lang w:eastAsia="en-US"/>
        </w:rPr>
        <w:t xml:space="preserve">** </w:t>
      </w:r>
      <w:r>
        <w:rPr>
          <w:rFonts w:ascii="Times New Roman" w:hAnsi="Times New Roman" w:eastAsia="Times New Roman"/>
          <w:bCs/>
          <w:iCs/>
          <w:sz w:val="16"/>
          <w:szCs w:val="16"/>
          <w:highlight w:val="none"/>
          <w:lang w:eastAsia="ru-RU"/>
        </w:rPr>
        <w:t xml:space="preserve">Комиссия не взимается в случае если Контролирующая организация является специализированным депозитарием</w:t>
      </w:r>
      <w:r>
        <w:rPr>
          <w:rFonts w:ascii="Times New Roman" w:hAnsi="Times New Roman" w:eastAsia="Times New Roman"/>
          <w:bCs/>
          <w:iCs/>
          <w:sz w:val="16"/>
          <w:szCs w:val="16"/>
          <w:highlight w:val="none"/>
          <w:lang w:eastAsia="ru-RU"/>
        </w:rPr>
        <w:t xml:space="preserve">, осуществляющим контроль</w:t>
      </w:r>
      <w:r>
        <w:rPr>
          <w:rFonts w:ascii="Times New Roman" w:hAnsi="Times New Roman" w:eastAsia="Times New Roman"/>
          <w:bCs/>
          <w:iCs/>
          <w:sz w:val="16"/>
          <w:szCs w:val="16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/>
          <w:bCs/>
          <w:iCs/>
          <w:sz w:val="16"/>
          <w:szCs w:val="16"/>
          <w:highlight w:val="none"/>
          <w:lang w:eastAsia="ru-RU"/>
        </w:rPr>
        <w:t xml:space="preserve">за платежами </w:t>
      </w:r>
      <w:r>
        <w:rPr>
          <w:rFonts w:ascii="Times New Roman" w:hAnsi="Times New Roman" w:eastAsia="Times New Roman"/>
          <w:bCs/>
          <w:iCs/>
          <w:sz w:val="16"/>
          <w:szCs w:val="16"/>
          <w:highlight w:val="none"/>
          <w:lang w:eastAsia="ru-RU"/>
        </w:rPr>
        <w:t xml:space="preserve">в соответствии с Федеральным законом от 29.11.2001 № 156-ФЗ </w:t>
      </w:r>
      <w:r>
        <w:rPr>
          <w:rFonts w:ascii="Times New Roman" w:hAnsi="Times New Roman" w:eastAsia="Times New Roman"/>
          <w:bCs/>
          <w:iCs/>
          <w:sz w:val="16"/>
          <w:szCs w:val="16"/>
          <w:highlight w:val="none"/>
          <w:lang w:eastAsia="ru-RU"/>
        </w:rPr>
        <w:t xml:space="preserve">«Об инвестиционных фондах»</w:t>
      </w:r>
      <w:r>
        <w:rPr>
          <w:rFonts w:eastAsia="Calibri"/>
          <w:color w:val="000000"/>
          <w:sz w:val="16"/>
          <w:szCs w:val="16"/>
          <w:highlight w:val="none"/>
          <w:lang w:eastAsia="en-US"/>
        </w:rPr>
        <w:t xml:space="preserve"> или </w:t>
      </w:r>
      <w:r>
        <w:rPr>
          <w:rFonts w:eastAsia="Calibri"/>
          <w:color w:val="000000"/>
          <w:sz w:val="16"/>
          <w:szCs w:val="16"/>
          <w:lang w:eastAsia="en-US"/>
        </w:rPr>
        <w:t xml:space="preserve">Федеральным законом </w:t>
      </w:r>
      <w:r>
        <w:rPr>
          <w:sz w:val="16"/>
          <w:szCs w:val="16"/>
        </w:rPr>
        <w:t xml:space="preserve">от 07.05.1998 №</w:t>
      </w:r>
      <w:r>
        <w:rPr>
          <w:sz w:val="16"/>
          <w:szCs w:val="16"/>
        </w:rPr>
        <w:t xml:space="preserve"> </w:t>
      </w:r>
      <w:r>
        <w:rPr>
          <w:sz w:val="16"/>
          <w:szCs w:val="16"/>
        </w:rPr>
        <w:t xml:space="preserve">75-ФЗ «О негосударственных пенсионных фондах»,</w:t>
      </w:r>
      <w:r>
        <w:rPr>
          <w:rFonts w:eastAsia="Calibri"/>
          <w:color w:val="000000"/>
          <w:sz w:val="16"/>
          <w:szCs w:val="16"/>
          <w:highlight w:val="none"/>
          <w:lang w:eastAsia="en-US"/>
        </w:rPr>
        <w:t xml:space="preserve"> </w:t>
      </w:r>
      <w:r>
        <w:rPr>
          <w:rFonts w:eastAsia="Calibri"/>
          <w:color w:val="000000"/>
          <w:sz w:val="16"/>
          <w:szCs w:val="16"/>
          <w:highlight w:val="none"/>
          <w:lang w:eastAsia="en-US"/>
        </w:rPr>
        <w:t xml:space="preserve">либо иным лицом, осуществляющим контроль за платежами в силу требований законодательства Российской Федерации</w:t>
      </w:r>
      <w:r>
        <w:rPr>
          <w:rFonts w:eastAsia="Calibri"/>
          <w:color w:val="000000"/>
          <w:sz w:val="16"/>
          <w:szCs w:val="16"/>
          <w:highlight w:val="none"/>
          <w:lang w:eastAsia="en-US"/>
        </w:rPr>
        <w:t xml:space="preserve">.</w:t>
      </w:r>
      <w:r>
        <w:rPr>
          <w:rFonts w:eastAsia="Calibri"/>
          <w:color w:val="000000"/>
          <w:sz w:val="16"/>
          <w:szCs w:val="16"/>
          <w:lang w:eastAsia="en-US"/>
        </w:rPr>
        <w:t xml:space="preserve">».</w:t>
      </w:r>
      <w:r>
        <w:rPr>
          <w:rFonts w:eastAsia="Calibri"/>
          <w:color w:val="000000"/>
          <w:sz w:val="16"/>
          <w:szCs w:val="16"/>
          <w:highlight w:val="none"/>
          <w:lang w:eastAsia="en-US"/>
        </w:rPr>
      </w:r>
      <w:r>
        <w:rPr>
          <w:rFonts w:eastAsia="Calibri"/>
          <w:color w:val="000000"/>
          <w:highlight w:val="none"/>
        </w:rPr>
      </w:r>
    </w:p>
    <w:p>
      <w:pPr>
        <w:ind w:right="21"/>
        <w:jc w:val="both"/>
        <w:spacing w:before="40"/>
        <w:tabs>
          <w:tab w:val="left" w:pos="284" w:leader="none"/>
          <w:tab w:val="left" w:pos="1134" w:leader="none"/>
        </w:tabs>
        <w:rPr>
          <w:bCs/>
          <w:iCs/>
          <w:sz w:val="16"/>
          <w:szCs w:val="16"/>
        </w:rPr>
      </w:pPr>
      <w:r>
        <w:rPr>
          <w:bCs/>
          <w:iCs/>
          <w:sz w:val="16"/>
          <w:szCs w:val="16"/>
        </w:rPr>
        <w:t xml:space="preserve">3.</w:t>
      </w:r>
      <w:r>
        <w:rPr>
          <w:bCs/>
          <w:iCs/>
          <w:sz w:val="16"/>
          <w:szCs w:val="16"/>
        </w:rPr>
        <w:tab/>
        <w:t xml:space="preserve">В случае если на момент оказания услуги клиент не имеет счетов, открыт</w:t>
      </w:r>
      <w:r>
        <w:rPr>
          <w:bCs/>
          <w:iCs/>
          <w:sz w:val="16"/>
          <w:szCs w:val="16"/>
        </w:rPr>
        <w:t xml:space="preserve">ых в АО «Россельхозбанк», с которых Банком может быть удержана комиссия, клиент производит оплату комиссии безналичным переводом со своих счетов, открытых в других банках, в течение 5 рабочих дней с момента подачи в Банк соответствующего запроса/заявления.</w:t>
      </w:r>
      <w:r>
        <w:rPr>
          <w:bCs/>
          <w:iCs/>
          <w:sz w:val="16"/>
          <w:szCs w:val="16"/>
        </w:rPr>
      </w:r>
      <w:r>
        <w:rPr>
          <w:bCs/>
          <w:iCs/>
          <w:sz w:val="16"/>
          <w:szCs w:val="16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sz w:val="16"/>
          <w:szCs w:val="16"/>
        </w:rPr>
      </w:pPr>
      <w:r>
        <w:rPr>
          <w:bCs/>
          <w:iCs/>
          <w:sz w:val="16"/>
          <w:szCs w:val="16"/>
        </w:rPr>
        <w:t xml:space="preserve">4.</w:t>
      </w:r>
      <w:r>
        <w:rPr>
          <w:bCs/>
          <w:iCs/>
          <w:sz w:val="16"/>
          <w:szCs w:val="16"/>
        </w:rPr>
        <w:tab/>
      </w:r>
      <w:r>
        <w:rPr>
          <w:sz w:val="16"/>
          <w:szCs w:val="16"/>
        </w:rPr>
        <w:t xml:space="preserve">По операциям, совершаемым через систему ДБО «Мобильный банк»</w:t>
      </w:r>
      <w:r>
        <w:rPr>
          <w:sz w:val="16"/>
          <w:szCs w:val="16"/>
        </w:rPr>
        <w:t xml:space="preserve">/ Мобильное приложение «Свой Бизнес Мобайл»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bCs/>
          <w:iCs/>
          <w:sz w:val="16"/>
          <w:szCs w:val="16"/>
        </w:rPr>
      </w:pPr>
      <w:r>
        <w:rPr>
          <w:sz w:val="16"/>
          <w:szCs w:val="16"/>
        </w:rPr>
        <w:t xml:space="preserve">, установлены следующие лимиты:</w:t>
      </w:r>
      <w:r>
        <w:rPr>
          <w:bCs/>
          <w:iCs/>
          <w:sz w:val="16"/>
          <w:szCs w:val="16"/>
        </w:rPr>
      </w:r>
      <w:r>
        <w:rPr>
          <w:bCs/>
          <w:iCs/>
          <w:sz w:val="16"/>
          <w:szCs w:val="16"/>
        </w:rPr>
      </w:r>
    </w:p>
    <w:p>
      <w:pPr>
        <w:ind w:firstLine="709"/>
        <w:jc w:val="both"/>
        <w:tabs>
          <w:tab w:val="left" w:pos="284" w:leader="none"/>
          <w:tab w:val="left" w:pos="1134" w:leader="none"/>
        </w:tabs>
        <w:rPr>
          <w:sz w:val="16"/>
          <w:szCs w:val="16"/>
        </w:rPr>
      </w:pPr>
      <w:r>
        <w:rPr>
          <w:sz w:val="16"/>
          <w:szCs w:val="16"/>
        </w:rPr>
        <w:t xml:space="preserve">- лимит на единовременную операцию – 5 000 000 (Пять миллионов) рублей;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firstLine="709"/>
        <w:jc w:val="both"/>
        <w:tabs>
          <w:tab w:val="left" w:pos="284" w:leader="none"/>
          <w:tab w:val="left" w:pos="1134" w:leader="none"/>
        </w:tabs>
        <w:rPr>
          <w:sz w:val="16"/>
          <w:szCs w:val="16"/>
        </w:rPr>
      </w:pPr>
      <w:r>
        <w:rPr>
          <w:sz w:val="16"/>
          <w:szCs w:val="16"/>
        </w:rPr>
        <w:t xml:space="preserve">- лимит на совершение операций в течение суток - 10 000 000 (Десять миллионов) рублей. Сутки – с 0:00 до 24:00 по московскому времени.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firstLine="709"/>
        <w:jc w:val="both"/>
        <w:tabs>
          <w:tab w:val="left" w:pos="284" w:leader="none"/>
          <w:tab w:val="left" w:pos="1134" w:leader="none"/>
        </w:tabs>
        <w:rPr>
          <w:sz w:val="16"/>
          <w:szCs w:val="16"/>
        </w:rPr>
      </w:pPr>
      <w:r>
        <w:rPr>
          <w:sz w:val="16"/>
          <w:szCs w:val="16"/>
        </w:rPr>
        <w:t xml:space="preserve">При проведении операций в иностранной валюте сумма операции определяется по курсу Банка России на дату проведения операции. 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left="0" w:right="0" w:firstLine="709"/>
        <w:jc w:val="both"/>
        <w:spacing w:before="0" w:beforeAutospacing="0" w:line="240" w:lineRule="auto"/>
        <w:tabs>
          <w:tab w:val="left" w:pos="1134" w:leader="none"/>
          <w:tab w:val="left" w:pos="5670" w:leader="none"/>
        </w:tabs>
        <w:rPr>
          <w:sz w:val="16"/>
          <w:szCs w:val="16"/>
        </w:rPr>
      </w:pPr>
      <w:r>
        <w:rPr>
          <w:sz w:val="16"/>
          <w:szCs w:val="16"/>
        </w:rPr>
        <w:t xml:space="preserve">Лимит на единовременную операцию и лимит на совершение операций в течение суток (кумулятивный лимит) распространяются только на операции по переводу денежных средств на счета, не принадлежащие клиенту.</w:t>
      </w:r>
      <w:r>
        <w:rPr>
          <w:bCs/>
          <w:iCs/>
          <w:sz w:val="16"/>
          <w:szCs w:val="16"/>
        </w:rPr>
        <w:tab/>
      </w:r>
      <w:r>
        <w:rPr>
          <w:rFonts w:eastAsia="Calibri"/>
          <w:color w:val="000000"/>
          <w:sz w:val="22"/>
          <w:szCs w:val="22"/>
          <w:highlight w:val="none"/>
        </w:rPr>
      </w:r>
      <w:r>
        <w:rPr>
          <w:sz w:val="16"/>
          <w:szCs w:val="16"/>
        </w:rPr>
      </w:r>
    </w:p>
    <w:p>
      <w:pPr>
        <w:ind w:left="0" w:right="0" w:firstLine="0"/>
        <w:jc w:val="both"/>
        <w:spacing w:before="0" w:beforeAutospacing="0" w:line="240" w:lineRule="auto"/>
        <w:tabs>
          <w:tab w:val="left" w:pos="1134" w:leader="none"/>
          <w:tab w:val="left" w:pos="5670" w:leader="none"/>
        </w:tabs>
        <w:rPr>
          <w:rFonts w:eastAsia="Calibri"/>
          <w:color w:val="000000"/>
          <w:sz w:val="16"/>
          <w:szCs w:val="16"/>
          <w:highlight w:val="none"/>
        </w:rPr>
      </w:pPr>
      <w:r>
        <w:rPr>
          <w:bCs/>
          <w:iCs/>
          <w:sz w:val="16"/>
          <w:szCs w:val="16"/>
        </w:rPr>
        <w:t xml:space="preserve">5</w:t>
      </w:r>
      <w:r>
        <w:rPr>
          <w:bCs/>
          <w:iCs/>
          <w:sz w:val="16"/>
          <w:szCs w:val="16"/>
        </w:rPr>
        <w:t xml:space="preserve">.</w:t>
      </w:r>
      <w:r>
        <w:rPr>
          <w:rFonts w:eastAsia="Calibri"/>
          <w:color w:val="000000"/>
          <w:sz w:val="16"/>
          <w:szCs w:val="16"/>
          <w:highlight w:val="none"/>
          <w:lang w:eastAsia="en-US"/>
        </w:rPr>
        <w:t xml:space="preserve">Термины «Контролирующая организация» и «Контролируемая организация» применяются в значениях, определенных </w:t>
      </w:r>
      <w:r>
        <w:rPr>
          <w:b w:val="0"/>
          <w:bCs w:val="0"/>
          <w:iCs/>
          <w:sz w:val="16"/>
          <w:szCs w:val="16"/>
          <w:highlight w:val="none"/>
        </w:rPr>
        <w:t xml:space="preserve">Условиями дистанционного банковского обслуживания юридических лиц и индивидуальных предпринимателей в АО «Россельхозбанк» с использованием информационной системы «Цифровой канал обслуживания юридических лиц «Свой бизнес»/</w:t>
      </w:r>
      <w:r>
        <w:rPr>
          <w:b w:val="0"/>
          <w:bCs w:val="0"/>
          <w:sz w:val="16"/>
          <w:szCs w:val="16"/>
          <w:highlight w:val="none"/>
        </w:rPr>
        <w:t xml:space="preserve"> Условиями </w:t>
      </w:r>
      <w:r>
        <w:rPr>
          <w:b w:val="0"/>
          <w:bCs w:val="0"/>
          <w:iCs/>
          <w:sz w:val="16"/>
          <w:szCs w:val="16"/>
          <w:highlight w:val="none"/>
        </w:rPr>
        <w:t xml:space="preserve">дистанционного банковского обслуживания юридических лиц и индивидуальных предпринимателей в АО «Россельхозбанк» с использованием информационной системы «Цифровой канал обслуживания юридических лиц «Свой бизнес» </w:t>
      </w:r>
      <w:r>
        <w:rPr>
          <w:b w:val="0"/>
          <w:bCs w:val="0"/>
          <w:sz w:val="16"/>
          <w:szCs w:val="16"/>
          <w:highlight w:val="none"/>
        </w:rPr>
        <w:t xml:space="preserve">в рамках Единого сервисного договора</w:t>
      </w:r>
      <w:r>
        <w:rPr>
          <w:b w:val="0"/>
          <w:bCs w:val="0"/>
          <w:sz w:val="16"/>
          <w:szCs w:val="16"/>
          <w:highlight w:val="none"/>
        </w:rPr>
        <w:t xml:space="preserve"> (Приложение 2.2 к </w:t>
      </w:r>
      <w:r>
        <w:rPr>
          <w:b w:val="0"/>
          <w:bCs w:val="0"/>
          <w:color w:val="000000"/>
          <w:sz w:val="16"/>
          <w:szCs w:val="16"/>
          <w:highlight w:val="none"/>
        </w:rPr>
        <w:t xml:space="preserve">к Единому сер</w:t>
      </w:r>
      <w:r>
        <w:rPr>
          <w:b w:val="0"/>
          <w:bCs w:val="0"/>
          <w:color w:val="000000"/>
          <w:sz w:val="16"/>
          <w:szCs w:val="16"/>
          <w:highlight w:val="none"/>
        </w:rPr>
        <w:t xml:space="preserve">висному договору банковского обслуживания юридических лиц (за исключением кредитных организаций), индивидуальных предпринимателей и физических лиц, занимающихся в установленном законодательством Российской Федер</w:t>
      </w:r>
      <w:r>
        <w:rPr>
          <w:b w:val="0"/>
          <w:bCs w:val="0"/>
          <w:color w:val="000000"/>
          <w:sz w:val="16"/>
          <w:szCs w:val="16"/>
          <w:highlight w:val="none"/>
        </w:rPr>
        <w:t xml:space="preserve">ации частной практикой, в АО «Россельхозбанк»</w:t>
      </w:r>
      <w:r>
        <w:rPr>
          <w:b w:val="0"/>
          <w:bCs w:val="0"/>
          <w:sz w:val="16"/>
          <w:szCs w:val="16"/>
          <w:highlight w:val="none"/>
        </w:rPr>
        <w:t xml:space="preserve">).</w:t>
      </w:r>
      <w:r>
        <w:rPr>
          <w:rFonts w:ascii="Times New Roman" w:hAnsi="Times New Roman" w:eastAsia="Times New Roman"/>
          <w:bCs/>
          <w:iCs/>
          <w:sz w:val="16"/>
          <w:szCs w:val="16"/>
          <w:lang w:eastAsia="ru-RU"/>
        </w:rPr>
        <w:t xml:space="preserve"> Применяется при предоставлении услуг, указанных в п.п. 7.10, 7.11 раздела 7 «Дистанционное банковское обслуживание (ДБО)» настоящих тарифов.</w:t>
      </w:r>
      <w:r>
        <w:rPr>
          <w:rFonts w:eastAsia="Calibri"/>
          <w:color w:val="000000"/>
          <w:sz w:val="16"/>
          <w:szCs w:val="16"/>
          <w:highlight w:val="none"/>
          <w:lang w:eastAsia="en-US"/>
        </w:rPr>
        <w:t xml:space="preserve">».</w:t>
      </w:r>
      <w:r>
        <w:rPr>
          <w:sz w:val="16"/>
          <w:szCs w:val="16"/>
        </w:rPr>
      </w:r>
      <w:r>
        <w:rPr>
          <w:rFonts w:eastAsia="Calibri"/>
          <w:color w:val="000000"/>
          <w:sz w:val="16"/>
          <w:szCs w:val="16"/>
          <w:highlight w:val="none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sz w:val="16"/>
          <w:szCs w:val="16"/>
        </w:rPr>
      </w:pPr>
      <w:r>
        <w:rPr>
          <w:bCs/>
          <w:iCs/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left="1440" w:right="198" w:hanging="720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</w:r>
      <w:r>
        <w:rPr>
          <w:b/>
          <w:bCs/>
          <w:sz w:val="16"/>
          <w:szCs w:val="16"/>
        </w:rPr>
      </w:r>
      <w:r>
        <w:rPr>
          <w:b/>
          <w:bCs/>
          <w:sz w:val="16"/>
          <w:szCs w:val="16"/>
        </w:rPr>
      </w:r>
    </w:p>
    <w:p>
      <w:pPr>
        <w:pStyle w:val="1106"/>
        <w:tabs>
          <w:tab w:val="left" w:pos="4678" w:leader="none"/>
        </w:tabs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r/>
      <w:r/>
    </w:p>
    <w:p>
      <w:pPr>
        <w:pStyle w:val="1103"/>
        <w:jc w:val="center"/>
        <w:rPr>
          <w:sz w:val="24"/>
          <w:szCs w:val="24"/>
        </w:rPr>
      </w:pPr>
      <w:r/>
      <w:bookmarkStart w:id="10" w:name="_Toc490219976"/>
      <w:r>
        <w:rPr>
          <w:sz w:val="24"/>
          <w:szCs w:val="24"/>
        </w:rPr>
        <w:t xml:space="preserve">8. Хранение ценностей клиентов в хранилище ценностей Банка</w:t>
      </w:r>
      <w:bookmarkEnd w:id="10"/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rPr>
          <w:b/>
          <w:sz w:val="20"/>
        </w:rPr>
      </w:pPr>
      <w:r>
        <w:rPr>
          <w:b/>
          <w:sz w:val="20"/>
        </w:rPr>
        <w:t xml:space="preserve">(с учетом НДС)</w:t>
      </w:r>
      <w:r>
        <w:rPr>
          <w:b/>
          <w:sz w:val="20"/>
        </w:rPr>
      </w:r>
      <w:r>
        <w:rPr>
          <w:b/>
          <w:sz w:val="20"/>
        </w:rPr>
      </w:r>
    </w:p>
    <w:p>
      <w:r/>
      <w:r/>
    </w:p>
    <w:tbl>
      <w:tblPr>
        <w:tblW w:w="1034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851"/>
        <w:gridCol w:w="3969"/>
        <w:gridCol w:w="1982"/>
        <w:gridCol w:w="3546"/>
      </w:tblGrid>
      <w:tr>
        <w:tblPrEx/>
        <w:trPr>
          <w:trHeight w:val="227"/>
          <w:tblHeader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Количество мест (мешков)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982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Плата в $ в месяц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546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Срок хранения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До  10  мест</w: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</w:r>
          </w:p>
        </w:tc>
        <w:tc>
          <w:tcPr>
            <w:tcW w:w="198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lang w:val="en-US"/>
              </w:rPr>
            </w:pPr>
            <w:r>
              <w:rPr>
                <w:bCs/>
                <w:sz w:val="20"/>
              </w:rPr>
              <w:t xml:space="preserve">5</w:t>
            </w:r>
            <w:r>
              <w:rPr>
                <w:bCs/>
                <w:sz w:val="20"/>
              </w:rPr>
              <w:t xml:space="preserve">5</w:t>
            </w:r>
            <w:r>
              <w:rPr>
                <w:bCs/>
                <w:sz w:val="20"/>
              </w:rPr>
              <w:t xml:space="preserve"> долл. США</w:t>
            </w:r>
            <w:r>
              <w:rPr>
                <w:bCs/>
                <w:sz w:val="20"/>
                <w:lang w:val="en-US"/>
              </w:rPr>
            </w:r>
            <w:r>
              <w:rPr>
                <w:bCs/>
                <w:sz w:val="20"/>
                <w:lang w:val="en-US"/>
              </w:rPr>
            </w:r>
          </w:p>
        </w:tc>
        <w:tc>
          <w:tcPr>
            <w:tcW w:w="354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отдельному договору хранения.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От 11 мест до 20 мест </w: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</w:r>
          </w:p>
        </w:tc>
        <w:tc>
          <w:tcPr>
            <w:tcW w:w="198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105</w:t>
            </w:r>
            <w:r>
              <w:rPr>
                <w:bCs/>
                <w:sz w:val="20"/>
              </w:rPr>
              <w:t xml:space="preserve"> долл. США</w: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</w:r>
          </w:p>
        </w:tc>
        <w:tc>
          <w:tcPr>
            <w:tcW w:w="354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отдельному договору хранения.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От 21 места до 30 мест</w: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</w:r>
          </w:p>
        </w:tc>
        <w:tc>
          <w:tcPr>
            <w:tcW w:w="198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lang w:val="en-US"/>
              </w:rPr>
            </w:pPr>
            <w:r>
              <w:rPr>
                <w:bCs/>
                <w:sz w:val="20"/>
              </w:rPr>
              <w:t xml:space="preserve">1</w:t>
            </w:r>
            <w:r>
              <w:rPr>
                <w:bCs/>
                <w:sz w:val="20"/>
              </w:rPr>
              <w:t xml:space="preserve">55</w:t>
            </w:r>
            <w:r>
              <w:rPr>
                <w:bCs/>
                <w:sz w:val="20"/>
              </w:rPr>
              <w:t xml:space="preserve"> долл. США</w:t>
            </w:r>
            <w:r>
              <w:rPr>
                <w:bCs/>
                <w:sz w:val="20"/>
                <w:lang w:val="en-US"/>
              </w:rPr>
            </w:r>
            <w:r>
              <w:rPr>
                <w:bCs/>
                <w:sz w:val="20"/>
                <w:lang w:val="en-US"/>
              </w:rPr>
            </w:r>
          </w:p>
        </w:tc>
        <w:tc>
          <w:tcPr>
            <w:tcW w:w="354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отдельному договору хранения.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От 31 места до 40 мест</w: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</w:r>
          </w:p>
        </w:tc>
        <w:tc>
          <w:tcPr>
            <w:tcW w:w="198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lang w:val="en-US"/>
              </w:rPr>
            </w:pPr>
            <w:r>
              <w:rPr>
                <w:bCs/>
                <w:sz w:val="20"/>
              </w:rPr>
              <w:t xml:space="preserve">205</w:t>
            </w:r>
            <w:r>
              <w:rPr>
                <w:bCs/>
                <w:sz w:val="20"/>
              </w:rPr>
              <w:t xml:space="preserve"> долл. США</w:t>
            </w:r>
            <w:r>
              <w:rPr>
                <w:bCs/>
                <w:sz w:val="20"/>
              </w:rPr>
              <w:t xml:space="preserve">»</w:t>
            </w:r>
            <w:r>
              <w:rPr>
                <w:bCs/>
                <w:sz w:val="20"/>
                <w:lang w:val="en-US"/>
              </w:rPr>
            </w:r>
            <w:r>
              <w:rPr>
                <w:bCs/>
                <w:sz w:val="20"/>
                <w:lang w:val="en-US"/>
              </w:rPr>
            </w:r>
          </w:p>
        </w:tc>
        <w:tc>
          <w:tcPr>
            <w:tcW w:w="354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отдельному договору хранения.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1103"/>
        <w:jc w:val="center"/>
        <w:rPr>
          <w:sz w:val="24"/>
          <w:szCs w:val="24"/>
        </w:rPr>
      </w:pPr>
      <w:r/>
      <w:bookmarkStart w:id="11" w:name="_Toc490219977"/>
      <w:r>
        <w:rPr>
          <w:sz w:val="24"/>
          <w:szCs w:val="24"/>
        </w:rPr>
        <w:t xml:space="preserve">9. Аренда клиентами индивидуальных сейфовых ячеек</w:t>
      </w:r>
      <w:bookmarkEnd w:id="11"/>
      <w:r>
        <w:rPr>
          <w:sz w:val="24"/>
          <w:szCs w:val="24"/>
        </w:rPr>
      </w:r>
      <w:r>
        <w:rPr>
          <w:sz w:val="24"/>
          <w:szCs w:val="24"/>
        </w:rPr>
      </w:r>
    </w:p>
    <w:p>
      <w:r/>
      <w:r/>
    </w:p>
    <w:tbl>
      <w:tblPr>
        <w:tblW w:w="1034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3969"/>
        <w:gridCol w:w="1982"/>
        <w:gridCol w:w="3546"/>
      </w:tblGrid>
      <w:tr>
        <w:tblPrEx/>
        <w:trPr>
          <w:trHeight w:val="227"/>
          <w:tblHeader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№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Наименование услуги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982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Тариф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546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Примечание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9.1.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Предоставление в аренду индивидуальных сейфовых ячеек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982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546" w:type="dxa"/>
            <w:vMerge w:val="restart"/>
            <w:textDirection w:val="lrTb"/>
            <w:noWrap w:val="false"/>
          </w:tcPr>
          <w:p>
            <w:pPr>
              <w:jc w:val="both"/>
              <w:spacing w:before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включает НДС (дополнительно не взимается).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Арендная плата уплачивается авансом за весь срок аренды в течение 3-х рабочих дней с даты заключения соответствующего договора аренды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9.1.1.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Размер сейфовой ячейки </w:t>
            </w:r>
            <w:r>
              <w:rPr>
                <w:bCs/>
                <w:sz w:val="20"/>
                <w:szCs w:val="20"/>
              </w:rPr>
              <w:br/>
              <w:t xml:space="preserve">от 50 до 74 (по высоте, мм)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 до 7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8 до 14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15 до 30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31 до 90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91 до 180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181 до 365 дней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98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330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530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880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32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6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9.1.2.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Размер сейфовой ячейки </w:t>
            </w:r>
            <w:r>
              <w:rPr>
                <w:bCs/>
                <w:sz w:val="20"/>
                <w:szCs w:val="20"/>
              </w:rPr>
              <w:br/>
              <w:t xml:space="preserve">от 75 до 124 (по высоте, мм)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 до 7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8 до 14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15 до 30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31 до 90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91 до 180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181 до 365 дней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98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32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 руб. в день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546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9.1.3.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Размер сейфовой ячейки </w:t>
            </w:r>
            <w:r>
              <w:rPr>
                <w:bCs/>
                <w:sz w:val="20"/>
                <w:szCs w:val="20"/>
              </w:rPr>
              <w:br/>
              <w:t xml:space="preserve">от 125 до 169 (по высоте, мм)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 до 7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8 до 14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15 до 30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31 до 90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91 до 180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181 до 365 дней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98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370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680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44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27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6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9.1.4.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Размер сейфовой ячейки </w:t>
            </w:r>
            <w:r>
              <w:rPr>
                <w:bCs/>
                <w:sz w:val="20"/>
                <w:szCs w:val="20"/>
              </w:rPr>
              <w:br/>
              <w:t xml:space="preserve">от 170 до 299 (по высоте, мм)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 до 7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8 до 14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15 до 30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31 до 90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91 до 180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181 до 365 дней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98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460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860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54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47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33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6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9.1.5.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Размер сейфовой ячейки </w:t>
            </w:r>
            <w:r>
              <w:rPr>
                <w:bCs/>
                <w:sz w:val="20"/>
                <w:szCs w:val="20"/>
              </w:rPr>
              <w:br/>
              <w:t xml:space="preserve">от 300 до 515 (по высоте, мм)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 до 7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8 до 14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15 до 30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31 до 90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91 до 180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181 до 365 дней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98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660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73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64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46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9.1.6.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Размер сейфовой ячейки </w:t>
            </w:r>
            <w:r>
              <w:rPr>
                <w:bCs/>
                <w:sz w:val="20"/>
                <w:szCs w:val="20"/>
              </w:rPr>
              <w:br/>
              <w:t xml:space="preserve">от 516 (по высоте, мм)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 до 7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8 до 14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15 до 30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31 до 90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91 до 180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181 до 365 дней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98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730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90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80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67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9.2.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единовременного доступа к сейфовой ячейке одновременно с клиентом (его представителем) лица, его сопровождающего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2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210 руб. </w:t>
            </w:r>
            <w:r>
              <w:rPr>
                <w:color w:val="000000"/>
                <w:sz w:val="20"/>
                <w:szCs w:val="20"/>
              </w:rPr>
              <w:br/>
              <w:t xml:space="preserve">за каждое посещение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546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включает НДС и уплачивается в момент предоставления услуги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9.3.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Неустойка (штраф) за утрату/порчу ключей, порчу замка сейфовой ячейки и/или сейфовой ячейки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2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6000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546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Сумма неустойки уплачивается в день получения Банком уведомления Клиента об утрате/порче ключей, порче замка сейфовой ячейки и/или сейфовой ячейки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9.4.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Неустойка (штраф) за несвоевременный возврат ключей от сейфовой ячейки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2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546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Сумма неустойки уплачивается в день возврата ключа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9.5.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Единовременное предоставление в пользование клиенту специализированной банковской техники (счетчики банкнот, прибор(ы) для определения подлинности банкнот) в хранилище ценностей клиентов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2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155 руб. </w:t>
            </w:r>
            <w:r>
              <w:rPr>
                <w:color w:val="000000"/>
                <w:sz w:val="20"/>
                <w:szCs w:val="20"/>
              </w:rPr>
              <w:br/>
              <w:t xml:space="preserve">за единицу банковской техники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546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включает НДС и уплачивается в момент предоставления услуги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</w:tbl>
    <w:p>
      <w:pPr>
        <w:pStyle w:val="1103"/>
        <w:jc w:val="center"/>
        <w:rPr>
          <w:sz w:val="24"/>
          <w:szCs w:val="24"/>
        </w:rPr>
      </w:pPr>
      <w:r/>
      <w:bookmarkStart w:id="12" w:name="_Toc490219978"/>
      <w:r>
        <w:rPr>
          <w:sz w:val="24"/>
          <w:szCs w:val="24"/>
        </w:rPr>
        <w:t xml:space="preserve">10. Услуги инкассации</w:t>
      </w:r>
      <w:bookmarkEnd w:id="12"/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1034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851"/>
        <w:gridCol w:w="3969"/>
        <w:gridCol w:w="1982"/>
        <w:gridCol w:w="3546"/>
      </w:tblGrid>
      <w:tr>
        <w:tblPrEx/>
        <w:trPr>
          <w:trHeight w:val="227"/>
          <w:tblHeader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п/п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982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Тариф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546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Примечание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94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Инкассация по договору с АО «Россельхозбанк»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10.</w:t>
            </w:r>
            <w:r>
              <w:rPr>
                <w:sz w:val="20"/>
                <w:szCs w:val="20"/>
                <w:lang w:val="en-US"/>
              </w:rPr>
              <w:t xml:space="preserve">1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  <w:lang w:val="en-US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Инкассация денежной наличности (рубли и иностранная валюта), в том числе внесенной через информационно-платежные терминалы: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 доставкой в подразделение Банка*;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 доставкой в другую кредитную организацию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не предоставляется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10.</w:t>
            </w:r>
            <w:r>
              <w:rPr>
                <w:sz w:val="20"/>
                <w:szCs w:val="20"/>
                <w:lang w:val="en-US"/>
              </w:rPr>
              <w:t xml:space="preserve">1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  <w:lang w:val="en-US"/>
              </w:rPr>
              <w:t xml:space="preserve">2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Прием, пересчет денежной наличности, проинкассированной службой инкассации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АО «Россельхозбанк»,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переводом денежных средств на счет клиента, открытый в другой кредитной организации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0,2%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суммы, минимум 150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от суммы пересчитанной денежной наличности, поступившей по одной препроводительной ведомости.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10.2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Доставка денежной наличности Банка России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не предоставляется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10.3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Доставка монеты/ банкнот Банка России в обмен на банкноты/монеты Банка России другого номинала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не предоставляется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1103"/>
        <w:rPr>
          <w:sz w:val="24"/>
          <w:szCs w:val="24"/>
        </w:rPr>
      </w:pPr>
      <w:r>
        <w:tab/>
      </w:r>
      <w:bookmarkStart w:id="13" w:name="_Toc490219979"/>
      <w:r>
        <w:rPr>
          <w:sz w:val="24"/>
          <w:szCs w:val="24"/>
        </w:rPr>
        <w:t xml:space="preserve">11. Операции по покупке-продаже иностранной валюты</w:t>
      </w:r>
      <w:bookmarkEnd w:id="13"/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10342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970"/>
        <w:gridCol w:w="1985"/>
        <w:gridCol w:w="1842"/>
        <w:gridCol w:w="1695"/>
      </w:tblGrid>
      <w:tr>
        <w:tblPrEx/>
        <w:trPr>
          <w:trHeight w:val="227"/>
          <w:tblHeader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№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970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Наименование услуги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985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Курс исполнения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3537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Комиссия (в % от суммы операции)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27"/>
          <w:tblHeader/>
        </w:trPr>
        <w:tc>
          <w:tcP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970" w:type="dxa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Сумма операции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69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Ставка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27"/>
        </w:trPr>
        <w:tc>
          <w:tcPr>
            <w:gridSpan w:val="5"/>
            <w:tcW w:w="10342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11.1. Продажа иностранной валюты клиентом за российские рубли*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11.1.</w:t>
            </w:r>
            <w:r>
              <w:rPr>
                <w:sz w:val="20"/>
                <w:lang w:val="en-US"/>
              </w:rPr>
              <w:t xml:space="preserve">1</w:t>
            </w:r>
            <w:r>
              <w:rPr>
                <w:sz w:val="20"/>
              </w:rPr>
              <w:t xml:space="preserve">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970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Продажа непосредственно Банку иностранной валюты по курсу Банка России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Курс Банка России, действующий на дату подачи </w:t>
            </w:r>
            <w:r>
              <w:rPr>
                <w:sz w:val="20"/>
              </w:rPr>
              <w:t xml:space="preserve">клиентом распоряжения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95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соответствии с установленным Банком </w:t>
            </w:r>
            <w:r>
              <w:rPr>
                <w:sz w:val="20"/>
              </w:rPr>
              <w:t xml:space="preserve">размером расчетной комиссии, действующим на соответствующую дату и время совершения операции² ³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4"/>
            <w:tcW w:w="9492" w:type="dxa"/>
            <w:textDirection w:val="lrTb"/>
            <w:noWrap w:val="false"/>
          </w:tcPr>
          <w:p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О</w:t>
            </w:r>
            <w:r>
              <w:rPr>
                <w:sz w:val="20"/>
              </w:rPr>
              <w:t xml:space="preserve">перация осуществляется Банком на основании распоряжений, предоставленных  клиентом. Срок подачи распоряжений – до 16.00 часов (по пятницам и в предпраздничные дни время подачи распоряжений уменьшается на соответствующее сокращение рабочего времени Банка). </w:t>
            </w:r>
            <w:r>
              <w:rPr>
                <w:sz w:val="20"/>
              </w:rPr>
              <w:t xml:space="preserve">Распоряжения, предоставленные клиентами позже указанного срока, к исполнению Банком не принимаются. Списание средств со счета клиента и зачисление средств на счет клиента осуществляется Банком  на основании распоряжения в день подачи клиентом распоряжения.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11.1.</w:t>
            </w:r>
            <w:r>
              <w:rPr>
                <w:sz w:val="20"/>
                <w:lang w:val="en-US"/>
              </w:rPr>
              <w:t xml:space="preserve">2</w:t>
            </w:r>
            <w:r>
              <w:rPr>
                <w:sz w:val="20"/>
              </w:rPr>
              <w:t xml:space="preserve">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970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Продажа непосредственно Банку иностранной валюты по курсу Банка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Курс Банка² ³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95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 взимается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4"/>
            <w:tcW w:w="9492" w:type="dxa"/>
            <w:textDirection w:val="lrTb"/>
            <w:noWrap w:val="false"/>
          </w:tcPr>
          <w:p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Операция осуществляется Банком на основании распоряжений, предоставленных клиентом. Срок подачи распоряжений – до 16.00 часов (по пятницам и в предпраздничные дни время подачи распоряжений уменьшается на соответствующее сокращение рабочего времени Банка).</w:t>
            </w:r>
            <w:r>
              <w:rPr>
                <w:sz w:val="20"/>
              </w:rPr>
              <w:t xml:space="preserve"> Распоряжения, предоставленные клиентами позже указанного срока, к исполнению Банком не принимаются.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27"/>
        </w:trPr>
        <w:tc>
          <w:tcPr>
            <w:gridSpan w:val="5"/>
            <w:tcW w:w="10342" w:type="dxa"/>
            <w:textDirection w:val="lrTb"/>
            <w:noWrap w:val="false"/>
          </w:tcPr>
          <w:p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* Операции по обязательной продаже части валютной выручки на внутреннем валютном рынке Российской Федерации осуществляются Банком по правилам п. 11.1 настоящих Тарифов с учетом требований нормативных документов ЦБ РФ.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27"/>
        </w:trPr>
        <w:tc>
          <w:tcPr>
            <w:gridSpan w:val="5"/>
            <w:tcW w:w="10342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11.2. Покупка иностранной валюты клиентом за российские рубли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11.2.</w:t>
            </w:r>
            <w:r>
              <w:rPr>
                <w:sz w:val="20"/>
                <w:lang w:val="en-US"/>
              </w:rPr>
              <w:t xml:space="preserve">1</w:t>
            </w:r>
            <w:r>
              <w:rPr>
                <w:sz w:val="20"/>
              </w:rPr>
              <w:t xml:space="preserve">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970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Покупка непосредственно у Банка иностранной валюты по курсу Банка России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Курс Банка России, действующий на дату подачи клиентом заявки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95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соответствии с установленным Банком размером расчетной комиссии, действующим на соответствующую дату и время совершения операции² ³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4"/>
            <w:tcW w:w="9492" w:type="dxa"/>
            <w:textDirection w:val="lrTb"/>
            <w:noWrap w:val="false"/>
          </w:tcPr>
          <w:p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Операция осуществляется Банком на основании заявки, предоставленной клиентом. Срок подачи заявки – до 16.00 часов (по пятницам и в предпраздничные дни время подачи заявки уменьшается на соответствующее сокращение рабоче</w:t>
            </w:r>
            <w:r>
              <w:rPr>
                <w:sz w:val="20"/>
              </w:rPr>
              <w:t xml:space="preserve">го времени Банка). Заявки, предоставленные клиентами позже указанного срока, к исполнению Банком не принимаются. Списание средств со счета клиента и зачисление средств на счет клиента осуществляется Банком на основании заявки в день подачи клиентом заявки.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11.2.</w:t>
            </w:r>
            <w:r>
              <w:rPr>
                <w:sz w:val="20"/>
                <w:lang w:val="en-US"/>
              </w:rPr>
              <w:t xml:space="preserve">2</w:t>
            </w:r>
            <w:r>
              <w:rPr>
                <w:sz w:val="20"/>
              </w:rPr>
              <w:t xml:space="preserve">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970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Покупка непосредственно у Банка иностранной валюты по курсу Банка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Курс Банка² ³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95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 взимается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4"/>
            <w:tcW w:w="9492" w:type="dxa"/>
            <w:textDirection w:val="lrTb"/>
            <w:noWrap w:val="false"/>
          </w:tcPr>
          <w:p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Операция осуществляется Банком на основании заявки, предоставленной клиентом. Срок подачи заявки – до 16.00 часов (по пятницам и в предпраздничные дни время подачи заявки уменьшается на соответствующее сокращение рабоче</w:t>
            </w:r>
            <w:r>
              <w:rPr>
                <w:sz w:val="20"/>
              </w:rPr>
              <w:t xml:space="preserve">го времени Банка). Заявки, предоставленные клиентами позже указанного срока, к исполнению Банком не принимаются. Списание средств со счета клиента и зачисление средств на счет клиента осуществляется Банком на основании заявки в день подачи клиентом заявки.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Примечание: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1. Покупка и продажа валюты непосредственно Банком осуществляется только по тем видам валют, по которым головным офисом Банка установлены соответствующие курсы (Курс(ы) Банка).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2. Банк имеет право изменять Курс(ы) Банка  и/или размер расчетной комиссии в течение дня. 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pStyle w:val="1145"/>
        <w:jc w:val="both"/>
        <w:tabs>
          <w:tab w:val="center" w:pos="1260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3. При совершении Банком операций, указанных в п.п. 11.1.</w:t>
      </w:r>
      <w:r>
        <w:rPr>
          <w:i/>
          <w:sz w:val="16"/>
          <w:szCs w:val="16"/>
        </w:rPr>
        <w:t xml:space="preserve">1</w:t>
      </w:r>
      <w:r>
        <w:rPr>
          <w:i/>
          <w:sz w:val="16"/>
          <w:szCs w:val="16"/>
        </w:rPr>
        <w:t xml:space="preserve">, 11.1.</w:t>
      </w:r>
      <w:r>
        <w:rPr>
          <w:i/>
          <w:sz w:val="16"/>
          <w:szCs w:val="16"/>
        </w:rPr>
        <w:t xml:space="preserve">2</w:t>
      </w:r>
      <w:r>
        <w:rPr>
          <w:i/>
          <w:sz w:val="16"/>
          <w:szCs w:val="16"/>
        </w:rPr>
        <w:t xml:space="preserve">, 11.2.</w:t>
      </w:r>
      <w:r>
        <w:rPr>
          <w:i/>
          <w:sz w:val="16"/>
          <w:szCs w:val="16"/>
        </w:rPr>
        <w:t xml:space="preserve">1</w:t>
      </w:r>
      <w:r>
        <w:rPr>
          <w:i/>
          <w:sz w:val="16"/>
          <w:szCs w:val="16"/>
        </w:rPr>
        <w:t xml:space="preserve"> и 11.2.</w:t>
      </w:r>
      <w:r>
        <w:rPr>
          <w:i/>
          <w:sz w:val="16"/>
          <w:szCs w:val="16"/>
        </w:rPr>
        <w:t xml:space="preserve">2</w:t>
      </w:r>
      <w:r>
        <w:rPr>
          <w:i/>
          <w:sz w:val="16"/>
          <w:szCs w:val="16"/>
        </w:rPr>
        <w:t xml:space="preserve">, Курс Банка и/или размер расчетной комиссии, действующий(ие) на дату и время совершения операции, сообщаются клиенту после приема Банком к исполнению распоряжения/заявки.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pStyle w:val="1103"/>
        <w:jc w:val="center"/>
        <w:rPr>
          <w:sz w:val="24"/>
          <w:szCs w:val="24"/>
        </w:rPr>
      </w:pPr>
      <w:r/>
      <w:bookmarkStart w:id="14" w:name="_Toc490219980"/>
      <w:r>
        <w:rPr>
          <w:sz w:val="24"/>
          <w:szCs w:val="24"/>
        </w:rPr>
        <w:t xml:space="preserve">12. Кредитные операции</w:t>
      </w:r>
      <w:bookmarkEnd w:id="14"/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9894" w:type="dxa"/>
        <w:tblInd w:w="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969"/>
        <w:gridCol w:w="2097"/>
        <w:gridCol w:w="2977"/>
      </w:tblGrid>
      <w:tr>
        <w:tblPrEx/>
        <w:trPr>
          <w:trHeight w:val="397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 п/п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9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Тариф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Примечание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40"/>
              <w:tabs>
                <w:tab w:val="left" w:pos="0" w:leader="none"/>
              </w:tabs>
              <w:rPr>
                <w:bCs/>
              </w:rPr>
            </w:pPr>
            <w:r>
              <w:rPr>
                <w:bCs/>
              </w:rPr>
              <w:t xml:space="preserve">12.1.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кредита, в том числе способами открытия кредитной линии и кредитованием банковского счета (овердрафт)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120" w:after="40"/>
              <w:widowControl w:val="off"/>
              <w:tabs>
                <w:tab w:val="left" w:pos="284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0,8%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Merge w:val="restart"/>
            <w:textDirection w:val="lrTb"/>
            <w:noWrap w:val="false"/>
          </w:tcPr>
          <w:p>
            <w:pPr>
              <w:jc w:val="both"/>
              <w:spacing w:before="12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начисляется на сумму кредита (лимита кредитования) и уплачивается единовременно </w:t>
            </w:r>
            <w:r>
              <w:rPr>
                <w:sz w:val="20"/>
                <w:szCs w:val="20"/>
              </w:rPr>
              <w:t xml:space="preserve">до выдачи кредита (первой части кредита).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увеличении лимита кредитования (лимита овердрафта) комиссия начисляется на сумму увеличения данного лимита и уплачивается в день заключения соответствующего дополнительного соглашения к договору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0" w:leader="none"/>
              </w:tabs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рамках кредитного продукта «Стань фермером» в соответствии с Положением о кредитовании АО «Россельхозбанк» начинающих фермеров № 423-П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0,1%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0" w:leader="none"/>
              </w:tabs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рамках кредитного продукта «Агростарт» в соответствии с Положением о кредитовании АО «Россельхозбанк» начинающих фермеров № 423-П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widowControl w:val="off"/>
              <w:tabs>
                <w:tab w:val="left" w:pos="284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41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0" w:leader="none"/>
              </w:tabs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на проведение сезонных работ в рамках Порядка предоставления АО «Россельхозбанк» кредитов на цели, связанные с проведением сезонных работ, № 411-П, Порядка предоставления </w:t>
            </w:r>
            <w:r>
              <w:rPr>
                <w:bCs/>
                <w:sz w:val="20"/>
                <w:szCs w:val="20"/>
              </w:rPr>
              <w:br/>
              <w:t xml:space="preserve">АО «Россельхозбанк» кредитов на приобретение зерна из федерального интервенционного фонда № 372-П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рамках </w:t>
            </w:r>
            <w:r>
              <w:rPr>
                <w:bCs/>
                <w:sz w:val="20"/>
                <w:szCs w:val="20"/>
              </w:rPr>
              <w:t xml:space="preserve">Положения о предоставлении кредитов «Оборотный – стандарт» № 495-П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</w:t>
            </w:r>
            <w:r>
              <w:rPr>
                <w:sz w:val="20"/>
                <w:szCs w:val="20"/>
              </w:rPr>
              <w:t xml:space="preserve">соответствии с Положением о предоставлении кредитов в </w:t>
            </w:r>
            <w:r>
              <w:rPr>
                <w:bCs/>
                <w:sz w:val="20"/>
                <w:szCs w:val="20"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bCs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№ 540-П на период </w:t>
            </w:r>
            <w:r>
              <w:rPr>
                <w:bCs/>
                <w:sz w:val="20"/>
                <w:szCs w:val="20"/>
              </w:rPr>
              <w:t xml:space="preserve">действия льготных условий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sz w:val="20"/>
                <w:szCs w:val="20"/>
              </w:rPr>
              <w:br/>
              <w:t xml:space="preserve">АО «МСП Банк» № 547-П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left="74"/>
              <w:jc w:val="both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Положения о предоставлении </w:t>
            </w:r>
            <w:r>
              <w:rPr>
                <w:bCs/>
                <w:sz w:val="20"/>
                <w:szCs w:val="20"/>
              </w:rPr>
              <w:br/>
              <w:t xml:space="preserve"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left="74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кредитных продуктов «АПК_Инвест» и «Микро_АПК» в соответствии с Положением о кредитовании клиентов микробизнеса в АО «Россельхозбанк» № 656-П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соответствии с Порядком рефинансирования </w:t>
            </w:r>
            <w:r>
              <w:rPr>
                <w:bCs/>
                <w:sz w:val="20"/>
                <w:szCs w:val="20"/>
              </w:rPr>
              <w:br/>
              <w:t xml:space="preserve">АО «Россельхозбанк» кредитов, предоставленных сторонними кредитными организациями № 376-П в рамках кредитных продуктов «Сезонный  Рефинанс»,«Оборотный-стандарт Рефинанс»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Положения о предоставлении </w:t>
            </w:r>
            <w:r>
              <w:rPr>
                <w:bCs/>
                <w:sz w:val="20"/>
                <w:szCs w:val="20"/>
              </w:rPr>
              <w:br/>
              <w:t xml:space="preserve">АО «Россельхозбанк» кредитов на цели приобретения залогового имущества с торгов/имущества Банка № 694-П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Порядка кредитования клиентов микробизнеса по кредитному продукту «Бизнес-карта с лимитом кредитования» в </w:t>
            </w:r>
            <w:r>
              <w:rPr>
                <w:bCs/>
                <w:sz w:val="20"/>
                <w:szCs w:val="20"/>
              </w:rPr>
              <w:br/>
              <w:t xml:space="preserve">АО «Россельхозбанк» № 738-П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рефинансировании (реструктурировании) за счет средств АО «МСП Банк» кредитов, предоставленных АО «Россельхозбанк» субъектам малого и среднего предпринимательства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льготных программ в соответствии с Перечнем 1 раздела 12 «Кредитные операции» настоящих Тарифов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/>
              <w:tabs>
                <w:tab w:val="left" w:pos="0" w:leader="none"/>
              </w:tabs>
              <w:rPr>
                <w:bCs/>
              </w:rPr>
            </w:pPr>
            <w:r>
              <w:rPr>
                <w:bCs/>
              </w:rPr>
              <w:t xml:space="preserve">12.2.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Обслуживание кредита, кредитной линии и кредита в форме «овердрафт» в течение всего периода действия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tabs>
                <w:tab w:val="left" w:pos="284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0,5% годовых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Merge w:val="restart"/>
            <w:textDirection w:val="lrTb"/>
            <w:noWrap w:val="false"/>
          </w:tcPr>
          <w:p>
            <w:pPr>
              <w:ind w:left="34"/>
              <w:jc w:val="both"/>
              <w:spacing w:before="120" w:after="40"/>
              <w:tabs>
                <w:tab w:val="left" w:pos="1276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начисляется и уплачивается в порядке, предусмотренном для упл</w:t>
            </w:r>
            <w:r>
              <w:rPr>
                <w:sz w:val="20"/>
                <w:szCs w:val="20"/>
              </w:rPr>
              <w:t xml:space="preserve">аты процентов за пользование кредитом, в течение всего периода действия кредитного договора/договора об открытии кредитной линии / дополнительного соглашения к договору банковского счета о кредитовании счета путем предоставления кредита в форме «овердрафт»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both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рамках кредитного продукта «Агростарт» в соответствии с Положением о кредитовании АО «Россельхозбанк» начинающих фермеров № 423-П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  <w:lang w:val="en-US"/>
              </w:rPr>
            </w:r>
            <w:r>
              <w:rPr>
                <w:bCs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0" w:leader="none"/>
              </w:tabs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bCs/>
                <w:sz w:val="20"/>
                <w:szCs w:val="20"/>
              </w:rPr>
              <w:t xml:space="preserve">при кредитовании на проведение сезонных работ в рамках Порядка предоставления АО «Россельхозбанк» кредитов на цели, связанные с проведением сезонных работ, № 411-П, Порядка предоставления </w:t>
            </w:r>
            <w:r>
              <w:rPr>
                <w:bCs/>
                <w:sz w:val="20"/>
                <w:szCs w:val="20"/>
              </w:rPr>
              <w:br/>
              <w:t xml:space="preserve">АО «Россельхозбанк» кредитов на приобретение зерна из федерального интервенционного фонда № 372-П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596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0" w:leader="none"/>
              </w:tabs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с использованием связанного финансирования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widowControl w:val="off"/>
              <w:tabs>
                <w:tab w:val="left" w:pos="2844" w:leader="none"/>
              </w:tabs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0" w:leader="none"/>
              </w:tabs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рамках </w:t>
            </w:r>
            <w:r>
              <w:rPr>
                <w:bCs/>
                <w:sz w:val="20"/>
                <w:szCs w:val="20"/>
              </w:rPr>
              <w:t xml:space="preserve">Положения о предоставлении кредитов «Оборотный – стандарт» № 495-П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</w:t>
            </w:r>
            <w:r>
              <w:rPr>
                <w:sz w:val="20"/>
                <w:szCs w:val="20"/>
              </w:rPr>
              <w:t xml:space="preserve">соответствии с Положением о предоставлении кредитов в </w:t>
            </w:r>
            <w:r>
              <w:rPr>
                <w:bCs/>
                <w:sz w:val="20"/>
                <w:szCs w:val="20"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bCs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№ 540-П на период </w:t>
            </w:r>
            <w:r>
              <w:rPr>
                <w:bCs/>
                <w:sz w:val="20"/>
                <w:szCs w:val="20"/>
              </w:rPr>
              <w:t xml:space="preserve">действия льготных условий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sz w:val="20"/>
                <w:szCs w:val="20"/>
              </w:rPr>
              <w:br/>
              <w:t xml:space="preserve">АО «МСП Банк» № 547-П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Положения о предоставлении </w:t>
            </w:r>
            <w:r>
              <w:rPr>
                <w:bCs/>
                <w:sz w:val="20"/>
                <w:szCs w:val="20"/>
              </w:rPr>
              <w:br/>
              <w:t xml:space="preserve"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кредитных продуктов «АПК_Инвест» и «Микро_АПК» в соответствии с Положением о кредитовании клиентов микробизнеса в АО «Россельхозбанк» № 656-П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соответствии с Порядком рефинансирования </w:t>
            </w:r>
            <w:r>
              <w:rPr>
                <w:bCs/>
                <w:sz w:val="20"/>
                <w:szCs w:val="20"/>
              </w:rPr>
              <w:br/>
            </w:r>
            <w:r>
              <w:rPr>
                <w:bCs/>
                <w:sz w:val="20"/>
                <w:szCs w:val="20"/>
              </w:rPr>
              <w:t xml:space="preserve">АО «Россельхозбанк» кредитов, предоставленных сторонними кредитными организациями № 376-П в рамках кредитных продуктов «Сезонный  Рефинанс»,</w:t>
            </w:r>
            <w:r>
              <w:rPr>
                <w:bCs/>
                <w:sz w:val="20"/>
                <w:szCs w:val="20"/>
              </w:rPr>
              <w:t xml:space="preserve"> «О</w:t>
            </w:r>
            <w:r>
              <w:rPr>
                <w:bCs/>
                <w:sz w:val="20"/>
                <w:szCs w:val="20"/>
              </w:rPr>
              <w:t xml:space="preserve">боротный-стандарт Рефинанс»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рамках Порядка кредитования клиентов микробизнеса по кредитному продукту «Бизнес-карта с лимитом кредитования» в </w:t>
            </w:r>
            <w:r>
              <w:rPr>
                <w:sz w:val="20"/>
                <w:szCs w:val="20"/>
              </w:rPr>
              <w:br/>
              <w:t xml:space="preserve">АО «Россельхозбанк» № 738-П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рефинансировании (реструктурировании) за счет средств АО «МСП Банк» кредитов, предоставленных </w:t>
            </w:r>
            <w:r>
              <w:rPr>
                <w:sz w:val="20"/>
                <w:szCs w:val="20"/>
              </w:rPr>
              <w:br/>
              <w:t xml:space="preserve">АО «Россельхозбанк» субъектам малого и среднего предпринимательства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льготных программ в соответствии с Перечнем 1 раздела 12 «Кредитные операции» настоящих Тарифов на период действия льготной/ увеличенной льготной ставки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577"/>
        </w:trPr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40"/>
              <w:rPr>
                <w:bCs/>
              </w:rPr>
            </w:pPr>
            <w:r>
              <w:rPr>
                <w:bCs/>
              </w:rPr>
              <w:t xml:space="preserve">12.3.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Резервирование (бронирование) денежных средств для выдачи кредита: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977" w:type="dxa"/>
            <w:vMerge w:val="restart"/>
            <w:textDirection w:val="lrTb"/>
            <w:noWrap w:val="false"/>
          </w:tcPr>
          <w:p>
            <w:pPr>
              <w:ind w:left="34"/>
              <w:jc w:val="both"/>
              <w:spacing w:before="120"/>
              <w:tabs>
                <w:tab w:val="left" w:pos="1276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начисляется по формуле простых процентов на сумму неиспользованного остатка лимита кредитования</w:t>
            </w:r>
            <w:r>
              <w:rPr>
                <w:rStyle w:val="1136"/>
                <w:sz w:val="20"/>
                <w:szCs w:val="20"/>
              </w:rPr>
              <w:footnoteReference w:id="2"/>
            </w:r>
            <w:r>
              <w:rPr>
                <w:sz w:val="20"/>
                <w:szCs w:val="20"/>
              </w:rPr>
              <w:t xml:space="preserve"> со дня, следующего за: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3"/>
              <w:jc w:val="both"/>
              <w:tabs>
                <w:tab w:val="left" w:pos="113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отсутствии отлагательных условий выдачи кредитных средств: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numPr>
                <w:ilvl w:val="0"/>
                <w:numId w:val="36"/>
              </w:numPr>
              <w:ind w:left="0" w:firstLine="175"/>
              <w:jc w:val="both"/>
              <w:tabs>
                <w:tab w:val="left" w:pos="306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датой заключения договора (об открытии кредитной линии/ дополнительного соглашения к договору о кредитовании путем предоставления кредита в форме «овердрафт»);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175"/>
              <w:jc w:val="both"/>
              <w:tabs>
                <w:tab w:val="left" w:pos="306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или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numPr>
                <w:ilvl w:val="0"/>
                <w:numId w:val="36"/>
              </w:numPr>
              <w:ind w:left="0" w:firstLine="175"/>
              <w:jc w:val="both"/>
              <w:tabs>
                <w:tab w:val="left" w:pos="306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датой заключения дополнительного соглашения к договору о выдаче транша (если выдача кредитных средств осуществляется на основании дополнительного соглашения к договору);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3"/>
              <w:jc w:val="both"/>
              <w:tabs>
                <w:tab w:val="left" w:pos="306" w:leader="none"/>
                <w:tab w:val="left" w:pos="113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наличии отлагательных условий выдачи кредитных средств: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149"/>
              <w:numPr>
                <w:ilvl w:val="0"/>
                <w:numId w:val="36"/>
              </w:numPr>
              <w:contextualSpacing/>
              <w:ind w:left="0" w:firstLine="0"/>
              <w:jc w:val="both"/>
              <w:tabs>
                <w:tab w:val="left" w:pos="306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датой выполнения отлагательных условий </w:t>
            </w:r>
            <w:r>
              <w:rPr>
                <w:bCs/>
                <w:sz w:val="20"/>
                <w:szCs w:val="20"/>
              </w:rPr>
              <w:t xml:space="preserve">выдачи кредита/ транша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1276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начисляется по дату окончания срока предоставления кредитных средств/ срока действия лимита кредитования (включительно), определенную договором.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уплачивается в порядке, предусмотренном договором.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по договору об открытии кредитной линии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договоренности сторон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 xml:space="preserve">- в форме «овердрафт» </w:t>
            </w:r>
            <w:r>
              <w:rPr>
                <w:bCs/>
                <w:sz w:val="20"/>
                <w:szCs w:val="20"/>
                <w:lang w:val="en-US"/>
              </w:rPr>
            </w:r>
            <w:r>
              <w:rPr>
                <w:bCs/>
                <w:sz w:val="20"/>
                <w:szCs w:val="20"/>
                <w:lang w:val="en-US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договоренности сторон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Порядка кредитования клиентов микробизнеса по кредитному продукту «Бизнес-карта с лимитом кредитования» в </w:t>
            </w:r>
            <w:r>
              <w:rPr>
                <w:bCs/>
                <w:sz w:val="20"/>
                <w:szCs w:val="20"/>
              </w:rPr>
              <w:br/>
              <w:t xml:space="preserve">АО «Россельхозбанк» № 738-П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с использованием связанного финансирования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sz w:val="20"/>
                <w:szCs w:val="20"/>
              </w:rPr>
              <w:br/>
              <w:t xml:space="preserve">АО «МСП Банк» № 547-П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Положения о предоставлении 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</w:t>
            </w:r>
            <w:r>
              <w:rPr>
                <w:bCs/>
                <w:sz w:val="20"/>
                <w:szCs w:val="20"/>
              </w:rPr>
              <w:br/>
              <w:t xml:space="preserve">№ 598-П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рефинансировании (реструктурировании) за счет средств АО «МСП Банк» кредитов, предоставленных </w:t>
            </w:r>
            <w:r>
              <w:rPr>
                <w:bCs/>
                <w:sz w:val="20"/>
                <w:szCs w:val="20"/>
              </w:rPr>
              <w:br/>
              <w:t xml:space="preserve">АО «Россельхозбанк» субъектам малого и среднего предпринимательства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по договору об открытии кредитной линии,  заключенному в рамках льготных программ в соответствии </w:t>
            </w:r>
            <w:r>
              <w:rPr>
                <w:bCs/>
                <w:sz w:val="20"/>
                <w:szCs w:val="20"/>
              </w:rPr>
              <w:t xml:space="preserve">с Перечнем 2 раздела 12 «Кредитные операции» настоящих Тарифов</w:t>
            </w:r>
            <w:r>
              <w:rPr>
                <w:rStyle w:val="1136"/>
                <w:sz w:val="20"/>
                <w:szCs w:val="20"/>
              </w:rPr>
              <w:footnoteReference w:id="3"/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-при кредитовании по договору об открытии кредитной линии,  заключенному в рамках решен</w:t>
            </w:r>
            <w:r>
              <w:rPr>
                <w:bCs/>
                <w:sz w:val="20"/>
                <w:szCs w:val="20"/>
              </w:rPr>
              <w:t xml:space="preserve">ия Министерства промышленности и торговли Российской Федерации о порядке предоставления субсидии № 23-60109-00982-Р (принятому в соответствии с постановлением Правительства Российской Федерации от 25.10.2023 № 1780) в течение периода льготного кредитования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120"/>
              <w:tabs>
                <w:tab w:val="left" w:pos="709" w:leader="none"/>
              </w:tabs>
            </w:pPr>
            <w:r>
              <w:t xml:space="preserve">Не более </w:t>
            </w:r>
            <w:r/>
          </w:p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t xml:space="preserve">1% годовых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40"/>
              <w:rPr>
                <w:bCs/>
              </w:rPr>
            </w:pPr>
            <w:r>
              <w:t xml:space="preserve">12.4.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Изменение срока(ов) возврата кредита (основного долга) по инициативе заемщика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изменении: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окончательного срока возврата кредита (основного долга) – не менее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1%;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промежуточного (ых) срока(ов) возврата кредита: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5 календарных дней (включительно) – не менее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0,15%;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6 до 30 календарных дней (включительно) – не менее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0,35%;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31 до 60 календарных дней (включительно) – не менее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0,7%;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свыше 60 календарных дней – не менее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1%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both"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договору/договору об открытии кредитной линии.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Данная комиссия не применяется в отношении изменения срока возврата кредита при осуществлении досрочного возврата кредита по инициативе заемщика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sz w:val="20"/>
                <w:szCs w:val="20"/>
              </w:rPr>
              <w:br/>
              <w:t xml:space="preserve">АО «МСП Банк» № 547-П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left="74"/>
              <w:jc w:val="both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Положения о предоставлении </w:t>
            </w:r>
            <w:r>
              <w:rPr>
                <w:bCs/>
                <w:sz w:val="20"/>
                <w:szCs w:val="20"/>
              </w:rPr>
              <w:br/>
              <w:t xml:space="preserve"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</w:t>
            </w:r>
            <w:r>
              <w:rPr>
                <w:sz w:val="20"/>
                <w:szCs w:val="20"/>
              </w:rPr>
              <w:t xml:space="preserve">соответствии с Положением о предоставлении кредитов в </w:t>
            </w:r>
            <w:r>
              <w:rPr>
                <w:bCs/>
                <w:sz w:val="20"/>
                <w:szCs w:val="20"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sz w:val="20"/>
                <w:szCs w:val="20"/>
              </w:rPr>
              <w:br/>
              <w:t xml:space="preserve">№ 540-П </w:t>
            </w:r>
            <w:r>
              <w:rPr>
                <w:bCs/>
                <w:sz w:val="20"/>
                <w:szCs w:val="20"/>
              </w:rPr>
              <w:t xml:space="preserve">на период действия льготных условий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рефинансировании (реструктурировании) за счет средств АО «МСП Банк» кредитов, предоставленных </w:t>
            </w:r>
            <w:r>
              <w:rPr>
                <w:bCs/>
                <w:sz w:val="20"/>
                <w:szCs w:val="20"/>
              </w:rPr>
              <w:br/>
              <w:t xml:space="preserve">АО «Россельхозбанк» субъектам малого и среднего предпринимательства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льготных программ в соответствии с Перечнем 1 раздела 12 «Кредитные операции» настоящих Тарифов на период действия льготной/увеличенной льготной ставки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40"/>
            </w:pPr>
            <w:r>
              <w:rPr>
                <w:bCs/>
              </w:rPr>
              <w:t xml:space="preserve">12.</w:t>
            </w:r>
            <w:r>
              <w:rPr>
                <w:bCs/>
                <w:lang w:val="en-US"/>
              </w:rPr>
              <w:t xml:space="preserve">5</w:t>
            </w:r>
            <w:r>
              <w:rPr>
                <w:bCs/>
              </w:rPr>
              <w:t xml:space="preserve">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Изменение условий кредитной сделки по инициативе заемщика при изменении процентной ставки по кредиту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12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сумме, на которую начисляется комиссия: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1 000 000,00 руб. (включительно) </w:t>
            </w:r>
            <w:r>
              <w:rPr>
                <w:bCs/>
                <w:sz w:val="20"/>
                <w:szCs w:val="20"/>
              </w:rPr>
              <w:t xml:space="preserve">–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менее</w:t>
            </w:r>
            <w:r>
              <w:rPr>
                <w:bCs/>
                <w:i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1%</w:t>
            </w:r>
            <w:r>
              <w:rPr>
                <w:sz w:val="20"/>
                <w:szCs w:val="20"/>
              </w:rPr>
              <w:t xml:space="preserve">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1 000 000,01 до 50 000 000,00 руб. (включительно) </w:t>
            </w:r>
            <w:r>
              <w:rPr>
                <w:bCs/>
                <w:sz w:val="20"/>
                <w:szCs w:val="20"/>
              </w:rPr>
              <w:t xml:space="preserve">–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менее</w:t>
            </w:r>
            <w:r>
              <w:rPr>
                <w:bCs/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0,8%;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50 000 000,01 до 100 000 000,00 руб. (включительно) </w:t>
            </w:r>
            <w:r>
              <w:rPr>
                <w:bCs/>
                <w:sz w:val="20"/>
                <w:szCs w:val="20"/>
              </w:rPr>
              <w:t xml:space="preserve">–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менее</w:t>
            </w:r>
            <w:r>
              <w:rPr>
                <w:bCs/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0,5%;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свыше 100 000 000,01 руб. </w:t>
            </w:r>
            <w:r>
              <w:rPr>
                <w:bCs/>
                <w:sz w:val="20"/>
                <w:szCs w:val="20"/>
              </w:rPr>
              <w:t xml:space="preserve">– не менее</w:t>
            </w:r>
            <w:r>
              <w:rPr>
                <w:bCs/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0,15%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both"/>
              <w:spacing w:before="12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начисляется на сумму кредита (лимита кредитования), по которому уменьшается размер процентной ставки;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уплачивается единовременно в день заключения дополнительного(ых) соглашения(ий) об изменении условий действующего кредитного договора (договора об открытии кредитной линии)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уменьшении процентной ставки по кредиту при проведении реструктуризации инвестиционных кредитов сроком до 3-х лет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72"/>
              <w:jc w:val="center"/>
              <w:spacing w:before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АО «МСП Банк» № 547-П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left="74"/>
              <w:jc w:val="both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Положения о предоставлении 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 № 598-П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</w:t>
            </w:r>
            <w:r>
              <w:rPr>
                <w:sz w:val="20"/>
                <w:szCs w:val="20"/>
              </w:rPr>
              <w:t xml:space="preserve">соответствии с Положением о предоставлении кредитов в </w:t>
            </w:r>
            <w:r>
              <w:rPr>
                <w:bCs/>
                <w:sz w:val="20"/>
                <w:szCs w:val="20"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bCs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№ 540-П </w:t>
            </w:r>
            <w:r>
              <w:rPr>
                <w:bCs/>
                <w:sz w:val="20"/>
                <w:szCs w:val="20"/>
              </w:rPr>
              <w:t xml:space="preserve">на период действия льготных условий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рефинансировании (реструктурировании) за счет средств АО «МСП Банк» кредитов, предоставленных </w:t>
            </w:r>
            <w:r>
              <w:rPr>
                <w:bCs/>
                <w:sz w:val="20"/>
                <w:szCs w:val="20"/>
              </w:rPr>
              <w:br/>
              <w:t xml:space="preserve">АО «Россельхозбанк» субъектам малого и среднего предпринимательства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льготных программ в соответствии с Перечнем 1 данного раздела 12 «Кредитные операции» настоящих Тарифов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на период действия льготной/ увеличенной льготной ставки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/>
              <w:rPr>
                <w:bCs/>
              </w:rPr>
            </w:pPr>
            <w:r>
              <w:rPr>
                <w:bCs/>
              </w:rPr>
              <w:t xml:space="preserve">12.6.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Согласование Банком досрочного погашения кредита (основного долга) по инициативе заемщика без соблюдения процедуры предварительного письменного согласования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-108" w:right="-108"/>
              <w:jc w:val="center"/>
              <w:spacing w:before="40"/>
              <w:rPr>
                <w:spacing w:val="-2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кредитным сделкам со сроком(ами), оставшимся(ися) до погашения в соответствии </w:t>
            </w:r>
            <w:r>
              <w:rPr>
                <w:sz w:val="20"/>
                <w:szCs w:val="20"/>
              </w:rPr>
              <w:br/>
              <w:t xml:space="preserve">с графиком погашения (возврата) кредита (основного долга)/ </w:t>
            </w:r>
            <w:r>
              <w:rPr>
                <w:sz w:val="20"/>
                <w:szCs w:val="20"/>
              </w:rPr>
              <w:t xml:space="preserve">окончательной даты возврата кредита </w:t>
            </w:r>
            <w:r>
              <w:rPr>
                <w:sz w:val="20"/>
                <w:szCs w:val="20"/>
              </w:rPr>
              <w:br/>
              <w:t xml:space="preserve">(при отсутствии графика погашения (возврата) кредита (основного долга</w:t>
            </w:r>
            <w:r>
              <w:rPr>
                <w:spacing w:val="-20"/>
                <w:sz w:val="20"/>
                <w:szCs w:val="20"/>
              </w:rPr>
              <w:t xml:space="preserve">)):</w:t>
            </w:r>
            <w:r>
              <w:rPr>
                <w:spacing w:val="-20"/>
                <w:sz w:val="20"/>
                <w:szCs w:val="20"/>
              </w:rPr>
            </w:r>
            <w:r>
              <w:rPr>
                <w:spacing w:val="-20"/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в течение 30 календарных дней до плановой даты погашения по кредитному договору/траншу (включительно) комиссия – не взимается;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до 180</w:t>
            </w:r>
            <w:r>
              <w:rPr>
                <w:sz w:val="20"/>
                <w:szCs w:val="20"/>
              </w:rPr>
              <w:t xml:space="preserve"> календарных дней (включительно) – </w:t>
            </w:r>
            <w:r>
              <w:rPr>
                <w:bCs/>
                <w:sz w:val="20"/>
                <w:szCs w:val="20"/>
              </w:rPr>
              <w:t xml:space="preserve">не менее</w:t>
            </w:r>
            <w:r>
              <w:rPr>
                <w:bCs/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1,0%;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от 181 до 365 календарных дней (включительно) – </w:t>
            </w:r>
            <w:r>
              <w:rPr>
                <w:bCs/>
                <w:sz w:val="20"/>
                <w:szCs w:val="20"/>
              </w:rPr>
              <w:t xml:space="preserve">не менее</w:t>
            </w:r>
            <w:r>
              <w:rPr>
                <w:bCs/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3,5%;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свыше 365 календарных дней –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4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менее</w:t>
            </w:r>
            <w:r>
              <w:rPr>
                <w:bCs/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7,0%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both"/>
              <w:spacing w:before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исчисляется от досрочно возвращенной суммы кредита или его части и уплачивается в дату досрочного возврата кредита либо его части.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вновь заключаемым кредитным сделкам данная </w:t>
            </w:r>
            <w:r>
              <w:rPr>
                <w:sz w:val="20"/>
                <w:szCs w:val="20"/>
              </w:rPr>
              <w:t xml:space="preserve">комиссия не взимается (комиссия действует только в отношении кредитных сделок, в рамках которых соответствующими кредитными договорами/договорами об открытии кредитной линии предусмотрено условие о ее взимании).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с использованием связанного финансирования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Дополнительно к вышеуказанной комиссии взимаются комиссии финансирующего банка за досрочное погашение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АО «МСП Банк» № 547-П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</w:t>
            </w:r>
            <w:r>
              <w:rPr>
                <w:sz w:val="20"/>
                <w:szCs w:val="20"/>
              </w:rPr>
              <w:t xml:space="preserve">рефинансировании (реструктурировании) за счет средств АО «МСП Банк» кредитов, предоставленных </w:t>
            </w:r>
            <w:r>
              <w:rPr>
                <w:sz w:val="20"/>
                <w:szCs w:val="20"/>
              </w:rPr>
              <w:br/>
              <w:t xml:space="preserve">АО «Россельхозбанк» субъектам малого и среднего предпринимательства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both"/>
              <w:spacing w:before="120"/>
              <w:rPr>
                <w:bCs/>
              </w:rPr>
            </w:pPr>
            <w:r>
              <w:rPr>
                <w:bCs/>
              </w:rPr>
              <w:t xml:space="preserve">12.7.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Досрочный возврат кредита (основного долга) по инициативе заемщика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договоренности сторон в зависимости от срока, оставшегося до погашения</w:t>
            </w:r>
            <w:r>
              <w:rPr>
                <w:sz w:val="20"/>
                <w:szCs w:val="20"/>
                <w:vertAlign w:val="superscript"/>
              </w:rPr>
              <w:footnoteReference w:id="4"/>
            </w:r>
            <w:r>
              <w:rPr>
                <w:sz w:val="20"/>
                <w:szCs w:val="20"/>
                <w:vertAlign w:val="superscript"/>
              </w:rPr>
              <w:t xml:space="preserve">,</w:t>
            </w:r>
            <w:r>
              <w:rPr>
                <w:sz w:val="20"/>
                <w:szCs w:val="20"/>
                <w:vertAlign w:val="superscript"/>
              </w:rPr>
              <w:footnoteReference w:id="5"/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977" w:type="dxa"/>
            <w:vMerge w:val="restart"/>
            <w:textDirection w:val="lrTb"/>
            <w:noWrap w:val="false"/>
          </w:tcPr>
          <w:p>
            <w:pPr>
              <w:jc w:val="both"/>
              <w:spacing w:before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исчисляется от досрочно возвращенной суммы кредита или его части и уплачивается в дату досрочного возврата кредита либо его части.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 договору об открытии кредитной линии с лимитом задолженности и договору </w:t>
            </w:r>
            <w:r>
              <w:rPr>
                <w:bCs/>
                <w:sz w:val="20"/>
                <w:szCs w:val="20"/>
              </w:rPr>
              <w:br/>
              <w:t xml:space="preserve">об открытии кредитной линии с лимитом выдачи и лимитом задолженности </w:t>
            </w:r>
            <w:r>
              <w:rPr>
                <w:bCs/>
                <w:sz w:val="20"/>
                <w:szCs w:val="20"/>
              </w:rPr>
              <w:br/>
              <w:t xml:space="preserve">при установлении срока транша </w:t>
            </w:r>
            <w:r>
              <w:rPr>
                <w:bCs/>
                <w:sz w:val="20"/>
                <w:szCs w:val="20"/>
              </w:rPr>
              <w:t xml:space="preserve">до 90 календарных дней (включительно) комиссия не взимается.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течение 30 календарных дней, оставшихся до даты погашения (возврата) Кредита/части кредита (включительно) комиссия не взимается.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  <w:highlight w:val="yellow"/>
              </w:rPr>
            </w:pPr>
            <w:r>
              <w:rPr>
                <w:bCs/>
                <w:sz w:val="20"/>
                <w:szCs w:val="20"/>
                <w:highlight w:val="yellow"/>
              </w:rPr>
            </w:r>
            <w:r>
              <w:rPr>
                <w:bCs/>
                <w:sz w:val="20"/>
                <w:szCs w:val="20"/>
                <w:highlight w:val="yellow"/>
              </w:rPr>
            </w:r>
            <w:r>
              <w:rPr>
                <w:bCs/>
                <w:sz w:val="20"/>
                <w:szCs w:val="20"/>
                <w:highlight w:val="yellow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по договору об открытии кредитной линии с лимитом выдачи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договоренности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по договору об открытии кредитной линии с лимитом задолженности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договоренности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по договору об открытии кредитной линии с лимитом выдачи и лимитом задолженности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договоренности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форме «овердрафт»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с использованием связанного финансирования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взимается, </w:t>
            </w:r>
            <w:r>
              <w:rPr>
                <w:sz w:val="20"/>
                <w:szCs w:val="20"/>
              </w:rPr>
              <w:br/>
              <w:t xml:space="preserve">за исключением комиссий, возмещаемых финансирующему банку за досрочное погашение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Порядка предоставления АО «Россельхозбанк» кредитов на цели, связанные с проведением сезонных работ, № 411-П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АО «МСП Банк» № 547-П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Положения о предоставлении </w:t>
            </w:r>
            <w:r>
              <w:rPr>
                <w:bCs/>
                <w:sz w:val="20"/>
                <w:szCs w:val="20"/>
              </w:rPr>
              <w:br/>
              <w:t xml:space="preserve"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кредитного продукта «Микро_АПК» в соответствии с Положением о кредитовании клиентов микробизнеса в АО «Россельхозбанк» № 656-П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соответствии с Порядком рефинансирования </w:t>
            </w:r>
            <w:r>
              <w:rPr>
                <w:sz w:val="20"/>
                <w:szCs w:val="20"/>
              </w:rPr>
              <w:br/>
              <w:t xml:space="preserve">АО «Россельхозбанк» кредитов, предоставленных сторонними кредитными организациями № 376-П в рамках кредитных продуктов «Сезонный  Рефинанс»,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right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рамках Порядка кредитования клиентов микробизнеса по кредитному продукту «Бизнес-карта с лимитом кредитования» в </w:t>
            </w:r>
            <w:r>
              <w:rPr>
                <w:sz w:val="20"/>
                <w:szCs w:val="20"/>
              </w:rPr>
              <w:br/>
              <w:t xml:space="preserve">АО «Россельхозбанк» № 738-П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right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left="74"/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bCs/>
                <w:sz w:val="20"/>
                <w:szCs w:val="20"/>
              </w:rPr>
              <w:t xml:space="preserve">при кредитовании в рамках Порядка кредитования АО</w:t>
            </w:r>
            <w:r>
              <w:rPr>
                <w:sz w:val="20"/>
                <w:szCs w:val="20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«Россельхозбанк» юридических лиц – публичных обществ в рамках Генерального соглашения о порядке заключения кредитных сделок № 447-П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right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</w:t>
            </w:r>
            <w:r>
              <w:rPr>
                <w:sz w:val="20"/>
                <w:szCs w:val="20"/>
              </w:rPr>
              <w:t xml:space="preserve">рефинансировании (реструктурировании) за счет средств АО «МСП Банк» кредитов, предоставленных </w:t>
            </w:r>
            <w:r>
              <w:rPr>
                <w:sz w:val="20"/>
                <w:szCs w:val="20"/>
              </w:rPr>
              <w:br/>
              <w:t xml:space="preserve">АО «Россельхозбанк» субъектам малого и среднего предпринимательства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right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льготных программ в соответствии с Перечнем 2 данного раздела 12 «Кредитные операции»</w:t>
            </w:r>
            <w:r>
              <w:rPr>
                <w:sz w:val="20"/>
                <w:szCs w:val="20"/>
              </w:rPr>
              <w:t xml:space="preserve"> настоящих Тарифов </w:t>
            </w:r>
            <w:r>
              <w:rPr>
                <w:bCs/>
                <w:sz w:val="20"/>
                <w:szCs w:val="20"/>
              </w:rPr>
              <w:t xml:space="preserve">на период действия льготной/ увеличенной льготной ставки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right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-при кредитовании в рамках решения Министерства промышленности и торговли Российской Федерации о порядке предоставления субсидии № 23-60109-</w:t>
            </w:r>
            <w:r>
              <w:rPr>
                <w:bCs/>
                <w:sz w:val="20"/>
                <w:szCs w:val="20"/>
              </w:rPr>
              <w:t xml:space="preserve">00982-Р (принятому в соответствии с постановлением Правительства Российской Федерации от 25.10.2023 № 1780) в течение периода льготного кредитования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более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1,5% годовых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исчисляется от досрочно возвращаемой суммы кредита или его части на срок от даты досрочного погашения </w:t>
            </w:r>
            <w:r>
              <w:rPr>
                <w:bCs/>
                <w:sz w:val="20"/>
                <w:szCs w:val="20"/>
              </w:rPr>
              <w:t xml:space="preserve">до плановой даты погашения и уплачивается в дату досрочного возврата кредита либо его части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40"/>
              <w:rPr>
                <w:bCs/>
              </w:rPr>
            </w:pPr>
            <w:r>
              <w:rPr>
                <w:bCs/>
              </w:rPr>
              <w:t xml:space="preserve">12.8.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Уменьшение/замена предмета залога (залогового имущества) по договору о залоге по инициативе заемщика</w:t>
            </w:r>
            <w:r>
              <w:rPr>
                <w:color w:val="000000"/>
                <w:sz w:val="20"/>
                <w:szCs w:val="20"/>
              </w:rPr>
              <w:t xml:space="preserve"> в случаях, предусмотренных договором о залоге/ ипотеке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0,2% от суммы,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- 30 000 руб.,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максимум - 150 000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в случае, если залогодателем по кредитной сделке, в рамках которой по инициативе заемщика требуется уменьшение/ замена предмета залога, является сам заемщик.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начисляется на сумму залоговой стоимости имущества, выводимого из состава обеспечения по кредитной сделке.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уплачивается единовременно в день заключения соответствующего(их) дополнительного(ых) соглашения(</w:t>
            </w:r>
            <w:r>
              <w:rPr>
                <w:bCs/>
                <w:sz w:val="20"/>
                <w:szCs w:val="20"/>
              </w:rPr>
              <w:t xml:space="preserve">ий) об изменении условий действующего договора о залоге/ ипотеке и/или кредитного договора (договора об открытии кредитной линии/ дополнительного соглашения к договору банковского счета о кредитовании счета путем предоставления кредита в форме «овердрафт»)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Положения о предоставлении </w:t>
            </w:r>
            <w:r>
              <w:rPr>
                <w:bCs/>
                <w:sz w:val="20"/>
                <w:szCs w:val="20"/>
              </w:rPr>
              <w:br/>
              <w:t xml:space="preserve"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соответствии с Положением о предоставлении кредитов в рамках </w:t>
            </w:r>
            <w:r>
              <w:rPr>
                <w:bCs/>
                <w:sz w:val="20"/>
                <w:szCs w:val="20"/>
              </w:rPr>
              <w:t xml:space="preserve">реализации Программы стимулирования кредитования субъектов</w:t>
            </w:r>
            <w:r>
              <w:rPr>
                <w:sz w:val="20"/>
                <w:szCs w:val="20"/>
              </w:rPr>
              <w:t xml:space="preserve"> малого и среднего предпринимательства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540-П на период действия льготных условий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льготных программ в соответствии с Перечнем 1 раздела 12 «Кредитные операции» настоящих Тарифов на период действия льготной/ увеличенной льготной ставки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ind w:left="284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В настоящем разделе Тарифов Банка используется следующий термин:</w: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bCs/>
          <w:sz w:val="20"/>
          <w:szCs w:val="20"/>
        </w:rPr>
      </w:pPr>
      <w:r>
        <w:rPr>
          <w:bCs/>
          <w:sz w:val="20"/>
          <w:szCs w:val="20"/>
          <w:u w:val="single"/>
        </w:rPr>
        <w:t xml:space="preserve">Лимит кредитования</w:t>
      </w:r>
      <w:r>
        <w:rPr>
          <w:bCs/>
          <w:sz w:val="20"/>
          <w:szCs w:val="20"/>
        </w:rPr>
        <w:t xml:space="preserve"> (от которого исчисляется сумма комиссионного вознаграждения) – установленный заемщику по договору об открытии кредитной линии лимит вы</w:t>
      </w:r>
      <w:r>
        <w:rPr>
          <w:bCs/>
          <w:sz w:val="20"/>
          <w:szCs w:val="20"/>
        </w:rPr>
        <w:t xml:space="preserve">дачи или лимит единовременной задолженности, а в случае открытия кредитной линии с одновременным установлением лимита выдачи и лимита единовременной задолженности – лимит задолженности, либо в случае выдачи кредита в форме «овердрафт» – лимит «овердрафта».</w: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jc w:val="both"/>
        <w:spacing w:before="120"/>
        <w:rPr>
          <w:i/>
          <w:sz w:val="20"/>
          <w:szCs w:val="20"/>
        </w:rPr>
      </w:pPr>
      <w:r>
        <w:rPr>
          <w:bCs/>
          <w:iCs/>
          <w:sz w:val="20"/>
          <w:szCs w:val="20"/>
          <w:u w:val="single"/>
        </w:rPr>
        <w:t xml:space="preserve">Примечание</w:t>
      </w:r>
      <w:r>
        <w:rPr>
          <w:bCs/>
          <w:iCs/>
          <w:sz w:val="20"/>
          <w:szCs w:val="20"/>
        </w:rPr>
        <w:t xml:space="preserve">: 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jc w:val="both"/>
        <w:spacing w:before="40"/>
        <w:tabs>
          <w:tab w:val="left" w:pos="284" w:leader="none"/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1.</w:t>
      </w:r>
      <w:r>
        <w:rPr>
          <w:sz w:val="20"/>
          <w:szCs w:val="20"/>
        </w:rPr>
        <w:tab/>
        <w:t xml:space="preserve">Точный размер комиссии определяется уполномоченным органом Банка, к компетенции которого относится принятие решения по кредитной сделке.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sz w:val="20"/>
        </w:rPr>
      </w:pPr>
      <w:r>
        <w:rPr>
          <w:bCs/>
          <w:iCs/>
          <w:sz w:val="20"/>
          <w:szCs w:val="20"/>
        </w:rPr>
        <w:t xml:space="preserve">2.</w:t>
      </w:r>
      <w:r>
        <w:rPr>
          <w:bCs/>
          <w:iCs/>
          <w:sz w:val="20"/>
          <w:szCs w:val="20"/>
        </w:rPr>
        <w:tab/>
        <w:t xml:space="preserve">Установление размера(ов) ком</w:t>
      </w:r>
      <w:r>
        <w:rPr>
          <w:bCs/>
          <w:iCs/>
          <w:sz w:val="20"/>
          <w:szCs w:val="20"/>
        </w:rPr>
        <w:t xml:space="preserve">иссии(ий) и/или иного порядка её(их) уплаты, не предусмотренных настоящим разделом Тарифов, при наличии соответствующего экономического обоснования регионального филиала/ кредитного подразделения головного офиса Банка, осуществляется в соответствии с решен</w:t>
      </w:r>
      <w:r>
        <w:rPr>
          <w:bCs/>
          <w:iCs/>
          <w:sz w:val="20"/>
          <w:szCs w:val="20"/>
        </w:rPr>
        <w:t xml:space="preserve">ием уполномоченного органа головного офиса Банка (Комитета по управлению активами и пассивами АО «Россельхозбанк» либо Кредитного комитета АО «Россельхозбанк», либо Правления АО «Россельхозбанк») и оформляется отдельным соглашением между Банком и Клиентом.</w:t>
      </w:r>
      <w:r>
        <w:rPr>
          <w:sz w:val="20"/>
        </w:rPr>
      </w:r>
      <w:r>
        <w:rPr>
          <w:sz w:val="20"/>
        </w:rPr>
      </w:r>
    </w:p>
    <w:p>
      <w:pPr>
        <w:jc w:val="both"/>
        <w:spacing w:before="120"/>
        <w:rPr>
          <w:b/>
          <w:bCs/>
          <w:iCs/>
          <w:sz w:val="20"/>
          <w:szCs w:val="20"/>
          <w:u w:val="single"/>
        </w:rPr>
        <w:outlineLvl w:val="5"/>
      </w:pPr>
      <w:r>
        <w:rPr>
          <w:b/>
          <w:bCs/>
          <w:iCs/>
          <w:sz w:val="20"/>
          <w:szCs w:val="20"/>
          <w:u w:val="single"/>
        </w:rPr>
        <w:t xml:space="preserve">Л</w:t>
      </w:r>
      <w:r>
        <w:rPr>
          <w:b/>
          <w:bCs/>
          <w:iCs/>
          <w:sz w:val="20"/>
          <w:szCs w:val="20"/>
          <w:u w:val="single"/>
        </w:rPr>
        <w:t xml:space="preserve">ьготны</w:t>
      </w:r>
      <w:r>
        <w:rPr>
          <w:b/>
          <w:bCs/>
          <w:iCs/>
          <w:sz w:val="20"/>
          <w:szCs w:val="20"/>
          <w:u w:val="single"/>
        </w:rPr>
        <w:t xml:space="preserve">е</w:t>
      </w:r>
      <w:r>
        <w:rPr>
          <w:b/>
          <w:bCs/>
          <w:iCs/>
          <w:sz w:val="20"/>
          <w:szCs w:val="20"/>
          <w:u w:val="single"/>
        </w:rPr>
        <w:t xml:space="preserve"> программ</w:t>
      </w:r>
      <w:r>
        <w:rPr>
          <w:b/>
          <w:bCs/>
          <w:iCs/>
          <w:sz w:val="20"/>
          <w:szCs w:val="20"/>
          <w:u w:val="single"/>
        </w:rPr>
        <w:t xml:space="preserve">ы</w:t>
      </w:r>
      <w:r>
        <w:rPr>
          <w:b/>
          <w:bCs/>
          <w:iCs/>
          <w:sz w:val="20"/>
          <w:szCs w:val="20"/>
          <w:u w:val="single"/>
        </w:rPr>
        <w:t xml:space="preserve">, комиссии по которым не взимаются</w:t>
      </w:r>
      <w:r>
        <w:rPr>
          <w:b/>
          <w:bCs/>
          <w:iCs/>
          <w:sz w:val="20"/>
          <w:szCs w:val="20"/>
          <w:u w:val="single"/>
        </w:rPr>
        <w:t xml:space="preserve"> в соответствии с Перечнями 1-2</w:t>
      </w:r>
      <w:r>
        <w:rPr>
          <w:b/>
          <w:bCs/>
          <w:iCs/>
          <w:sz w:val="20"/>
          <w:szCs w:val="20"/>
          <w:u w:val="single"/>
        </w:rPr>
        <w:t xml:space="preserve">:</w:t>
      </w:r>
      <w:r>
        <w:rPr>
          <w:b/>
          <w:bCs/>
          <w:iCs/>
          <w:sz w:val="20"/>
          <w:szCs w:val="20"/>
          <w:u w:val="single"/>
        </w:rPr>
      </w:r>
      <w:r>
        <w:rPr>
          <w:b/>
          <w:bCs/>
          <w:iCs/>
          <w:sz w:val="20"/>
          <w:szCs w:val="20"/>
          <w:u w:val="single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  <w:t xml:space="preserve">- при кредитовании в рамках Правил предоставления субсидий из федерального бюджета российским кредитным организациям и государственной корпорации развития «ВЭБ.РФ» на возмещение недополученных ими доходов по кредитам, выданным по льготной ставке</w:t>
      </w:r>
      <w:r>
        <w:rPr>
          <w:bCs/>
          <w:iCs/>
          <w:sz w:val="20"/>
          <w:szCs w:val="20"/>
        </w:rPr>
        <w:t xml:space="preserve"> </w:t>
      </w:r>
      <w:r>
        <w:rPr>
          <w:bCs/>
          <w:iCs/>
          <w:sz w:val="20"/>
          <w:szCs w:val="20"/>
        </w:rPr>
        <w:t xml:space="preserve"> инвесторам для реализации инвестиционны</w:t>
      </w:r>
      <w:r>
        <w:rPr>
          <w:bCs/>
          <w:iCs/>
          <w:sz w:val="20"/>
          <w:szCs w:val="20"/>
        </w:rPr>
        <w:t xml:space="preserve">х проектов, необходимых для устойчивого развития внутреннего и въездного туризма, создания и развития туристских кластеров, способствующих развитию внутреннего и въездного туризма (утв. постановлением Правительства Российской Федерации от 09.02.2021 № 141)</w:t>
      </w:r>
      <w:r>
        <w:rPr>
          <w:bCs/>
          <w:iCs/>
          <w:sz w:val="20"/>
          <w:szCs w:val="20"/>
        </w:rPr>
        <w:t xml:space="preserve"> (далее – ППРФ </w:t>
      </w:r>
      <w:r>
        <w:rPr>
          <w:bCs/>
          <w:iCs/>
          <w:sz w:val="20"/>
          <w:szCs w:val="20"/>
        </w:rPr>
        <w:t xml:space="preserve">от 09.02.2021 № 141</w:t>
      </w:r>
      <w:r>
        <w:rPr>
          <w:bCs/>
          <w:iCs/>
          <w:sz w:val="20"/>
          <w:szCs w:val="20"/>
        </w:rPr>
        <w:t xml:space="preserve">);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  <w:t xml:space="preserve">- при кредитовании в рамках Правил правила пр</w:t>
      </w:r>
      <w:r>
        <w:rPr>
          <w:bCs/>
          <w:iCs/>
          <w:sz w:val="20"/>
          <w:szCs w:val="20"/>
        </w:rPr>
        <w:t xml:space="preserve">едоставления из федерального бюджета субсидий в целях обеспечения льготного кредитования проектов по цифровой трансформации, реализуемых на основе российских решений в сфере информационных технологий (утв. постановлением Правительства Российской Федерации </w:t>
      </w:r>
      <w:r>
        <w:rPr>
          <w:bCs/>
          <w:iCs/>
          <w:sz w:val="20"/>
          <w:szCs w:val="20"/>
        </w:rPr>
        <w:br/>
      </w:r>
      <w:r>
        <w:rPr>
          <w:bCs/>
          <w:iCs/>
          <w:sz w:val="20"/>
          <w:szCs w:val="20"/>
        </w:rPr>
        <w:t xml:space="preserve">от 05.12.2019 № 1598) </w:t>
      </w:r>
      <w:r>
        <w:rPr>
          <w:bCs/>
          <w:iCs/>
          <w:sz w:val="20"/>
          <w:szCs w:val="20"/>
        </w:rPr>
        <w:t xml:space="preserve">(далее – ППРФ </w:t>
      </w:r>
      <w:r>
        <w:rPr>
          <w:bCs/>
          <w:iCs/>
          <w:sz w:val="20"/>
          <w:szCs w:val="20"/>
        </w:rPr>
        <w:t xml:space="preserve">от 05.12.2019 № 1598</w:t>
      </w:r>
      <w:r>
        <w:rPr>
          <w:bCs/>
          <w:iCs/>
          <w:sz w:val="20"/>
          <w:szCs w:val="20"/>
        </w:rPr>
        <w:t xml:space="preserve">); 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  <w:t xml:space="preserve">- при кредитовании в рамках Правил предоставления субсидий из федерального бюджета российским кредитным организациям</w:t>
      </w:r>
      <w:r>
        <w:rPr>
          <w:bCs/>
          <w:iCs/>
          <w:sz w:val="20"/>
          <w:szCs w:val="20"/>
        </w:rPr>
        <w:t xml:space="preserve"> на возмещение недополученных ими доходов по кредитам, выданным субъектам малого и среднего предпринимательства на реализацию проектов в приоритетных отраслях по льготной ставке (утв. постановлением Правительства Российской Федерации от 30.12.2017 № 1706) </w:t>
      </w:r>
      <w:r>
        <w:rPr>
          <w:bCs/>
          <w:iCs/>
          <w:sz w:val="20"/>
          <w:szCs w:val="20"/>
        </w:rPr>
        <w:t xml:space="preserve">(далее – ППРФ </w:t>
      </w:r>
      <w:r>
        <w:rPr>
          <w:bCs/>
          <w:iCs/>
          <w:sz w:val="20"/>
          <w:szCs w:val="20"/>
        </w:rPr>
        <w:t xml:space="preserve">от 30.12.2017 № 1706</w:t>
      </w:r>
      <w:r>
        <w:rPr>
          <w:bCs/>
          <w:iCs/>
          <w:sz w:val="20"/>
          <w:szCs w:val="20"/>
        </w:rPr>
        <w:t xml:space="preserve">); 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  <w:t xml:space="preserve">- при кредитовании в рамках Правил предоставления из федерального бюджета с</w:t>
      </w:r>
      <w:r>
        <w:rPr>
          <w:bCs/>
          <w:iCs/>
          <w:sz w:val="20"/>
          <w:szCs w:val="20"/>
        </w:rPr>
        <w:t xml:space="preserve">убсидий российским кредитным организациям, международным финансовым организациям и государственной корпорации развития «ВЭБ.РФ» на возмещение недополученных ими доходов по кредитам, выданным сельскохозяйственным товаропроизводителям (за исключением сельско</w:t>
      </w:r>
      <w:r>
        <w:rPr>
          <w:bCs/>
          <w:iCs/>
          <w:sz w:val="20"/>
          <w:szCs w:val="20"/>
        </w:rPr>
        <w:t xml:space="preserve">хозяйственных кредитных потребительских кооперативов), организациям 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 </w:t>
      </w:r>
      <w:r>
        <w:rPr>
          <w:bCs/>
          <w:iCs/>
          <w:sz w:val="20"/>
          <w:szCs w:val="20"/>
        </w:rPr>
        <w:br/>
      </w:r>
      <w:r>
        <w:rPr>
          <w:bCs/>
          <w:iCs/>
          <w:sz w:val="20"/>
          <w:szCs w:val="20"/>
        </w:rPr>
        <w:t xml:space="preserve">(утв. постановлением Правительства Российской Федерации от 29.12.2016 № 1528) (далее – ППРФ от 29.12.2016 </w:t>
      </w:r>
      <w:r>
        <w:rPr>
          <w:bCs/>
          <w:iCs/>
          <w:sz w:val="20"/>
          <w:szCs w:val="20"/>
        </w:rPr>
        <w:br/>
      </w:r>
      <w:r>
        <w:rPr>
          <w:bCs/>
          <w:iCs/>
          <w:sz w:val="20"/>
          <w:szCs w:val="20"/>
        </w:rPr>
        <w:t xml:space="preserve">№ 1528)</w:t>
      </w:r>
      <w:r>
        <w:rPr>
          <w:bCs/>
          <w:iCs/>
          <w:sz w:val="20"/>
          <w:szCs w:val="20"/>
        </w:rPr>
        <w:t xml:space="preserve">;</w:t>
      </w:r>
      <w:r>
        <w:rPr>
          <w:bCs/>
          <w:iCs/>
          <w:sz w:val="20"/>
          <w:szCs w:val="20"/>
        </w:rPr>
        <w:t xml:space="preserve"> 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sz w:val="20"/>
        </w:rPr>
        <w:t xml:space="preserve">- при кредитовании в рамках Правил предоставления из федерального бюджета субсиди</w:t>
      </w:r>
      <w:r>
        <w:rPr>
          <w:sz w:val="20"/>
        </w:rPr>
        <w:t xml:space="preserve">й российским кредитным организациям, международным финансовым организациям и государственной корпорации развития «ВЭБ.РФ» на возмещение недополученных ими доходов по кредитам, выданным сельскохозяйственным товаропроизводителям (за исключением сельскохозяйс</w:t>
      </w:r>
      <w:r>
        <w:rPr>
          <w:sz w:val="20"/>
        </w:rPr>
        <w:t xml:space="preserve">твенных кредитных потребительских кооперативов), организациям 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 (утв. </w:t>
      </w:r>
      <w:r>
        <w:rPr>
          <w:bCs/>
          <w:iCs/>
          <w:sz w:val="20"/>
          <w:szCs w:val="20"/>
        </w:rPr>
        <w:t xml:space="preserve">постановлением Правительства Российской Федерации от 26.04.2019 № 512) (далее – ППРФ от 26.04.2019 № 512)</w:t>
      </w:r>
      <w:r>
        <w:rPr>
          <w:bCs/>
          <w:iCs/>
          <w:sz w:val="20"/>
          <w:szCs w:val="20"/>
        </w:rPr>
        <w:t xml:space="preserve">;</w:t>
      </w:r>
      <w:r>
        <w:rPr>
          <w:bCs/>
          <w:iCs/>
          <w:sz w:val="20"/>
          <w:szCs w:val="20"/>
        </w:rPr>
        <w:t xml:space="preserve"> 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sz w:val="20"/>
        </w:rPr>
        <w:t xml:space="preserve">- при кредитовании в рамках Правил предоставления субсидий из федерального бюджета российским кредитным организациям, международным финансовым организациям и государственной корпорации развития «ВЭБ.РФ» на возмещение недополученных доход</w:t>
      </w:r>
      <w:r>
        <w:rPr>
          <w:sz w:val="20"/>
        </w:rPr>
        <w:t xml:space="preserve">ов по кредитам (займам), выданным индивидуальным предпринимателям и организациям, зарегистрированным на сельских территориях (сельских агломерациях), на развитие инженерной и транспортной инфраструктуры, строительство жилых зданий по льготной ставке (утв. </w:t>
      </w:r>
      <w:r>
        <w:rPr>
          <w:bCs/>
          <w:iCs/>
          <w:sz w:val="20"/>
          <w:szCs w:val="20"/>
        </w:rPr>
        <w:t xml:space="preserve">постановлением Правительства Российской Федерации от 24.12.2019 № 1804) (дал</w:t>
      </w:r>
      <w:r>
        <w:rPr>
          <w:bCs/>
          <w:iCs/>
          <w:sz w:val="20"/>
          <w:szCs w:val="20"/>
        </w:rPr>
        <w:t xml:space="preserve">ее – ППРФ от 24.12.2019 № 1804);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sz w:val="20"/>
        </w:rPr>
        <w:t xml:space="preserve">-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</w:t>
      </w:r>
      <w:r>
        <w:rPr>
          <w:sz w:val="20"/>
        </w:rPr>
        <w:t xml:space="preserve">на возмещение недополученных ими доходов по кредитам, выданным в 2019-2024 годах субъектам малого и среднего предпринимательства, а также физическим лицам, применяющим специальный налоговый режим «налог на профессиональный доход», по льготной ставке (утв. </w:t>
      </w:r>
      <w:r>
        <w:rPr>
          <w:bCs/>
          <w:iCs/>
          <w:sz w:val="20"/>
          <w:szCs w:val="20"/>
        </w:rPr>
        <w:t xml:space="preserve">постановлением Правительства Российской Федерации от 30.12.2018 № 1764) (далее – ППРФ от 30.12.2018 </w:t>
      </w:r>
      <w:r>
        <w:rPr>
          <w:bCs/>
          <w:iCs/>
          <w:sz w:val="20"/>
          <w:szCs w:val="20"/>
        </w:rPr>
        <w:br/>
      </w:r>
      <w:r>
        <w:rPr>
          <w:bCs/>
          <w:iCs/>
          <w:sz w:val="20"/>
          <w:szCs w:val="20"/>
        </w:rPr>
        <w:t xml:space="preserve">№ 1764)</w:t>
      </w:r>
      <w:r>
        <w:rPr>
          <w:bCs/>
          <w:iCs/>
          <w:sz w:val="20"/>
          <w:szCs w:val="20"/>
        </w:rPr>
        <w:t xml:space="preserve">;</w:t>
      </w:r>
      <w:r>
        <w:rPr>
          <w:bCs/>
          <w:iCs/>
          <w:sz w:val="20"/>
          <w:szCs w:val="20"/>
        </w:rPr>
        <w:t xml:space="preserve"> 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 w:after="120"/>
        <w:rPr>
          <w:bCs/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  <w:t xml:space="preserve">-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кредитам, выданным российским организациям и (или) индивидуальным предпринимателям на </w:t>
      </w:r>
      <w:r>
        <w:rPr>
          <w:bCs/>
          <w:iCs/>
          <w:sz w:val="20"/>
          <w:szCs w:val="20"/>
        </w:rPr>
        <w:t xml:space="preserve">пр</w:t>
      </w:r>
      <w:r>
        <w:rPr>
          <w:bCs/>
          <w:iCs/>
          <w:sz w:val="20"/>
          <w:szCs w:val="20"/>
        </w:rPr>
        <w:t xml:space="preserve">иобретение, строительство, модернизацию, реконструкцию объектов недвижимого имущества в целях осуществления деятельности в сфере промышленности (утв. постановлением Правительства Российской Федерации от 06.09.2022 № 1570) (далее – ППРФ от 06.09.2022 № 1570</w:t>
      </w:r>
      <w:r>
        <w:rPr>
          <w:bCs/>
          <w:iCs/>
          <w:sz w:val="20"/>
          <w:szCs w:val="20"/>
        </w:rPr>
        <w:t xml:space="preserve">)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 w:after="120"/>
        <w:rPr>
          <w:sz w:val="20"/>
          <w:szCs w:val="20"/>
        </w:rPr>
        <w:outlineLvl w:val="5"/>
      </w:pPr>
      <w:r>
        <w:rPr>
          <w:sz w:val="20"/>
          <w:szCs w:val="20"/>
        </w:rPr>
        <w:t xml:space="preserve">- </w:t>
      </w:r>
      <w:r>
        <w:rPr>
          <w:sz w:val="20"/>
          <w:szCs w:val="20"/>
        </w:rPr>
        <w:t xml:space="preserve">при кредитовании в рамках решения Министерства сельского хозяйства Российской Федерации о порядке предоставления субсидии № 22-68850-00258-Р «Возмещение недополученных российскими кредитными организаци</w:t>
      </w:r>
      <w:r>
        <w:rPr>
          <w:sz w:val="20"/>
          <w:szCs w:val="20"/>
        </w:rPr>
        <w:t xml:space="preserve">ями, международными финансовыми организациями и государственной корпорацией развития «ВЭБ.РФ» доходов по кредитам, выданным сельскохозяйственным товаропроизводителям (за исключением сельскохозяйственных кредитных потребительских кооперативов), организациям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before="40" w:after="120"/>
        <w:rPr>
          <w:sz w:val="20"/>
          <w:szCs w:val="20"/>
        </w:rPr>
        <w:outlineLvl w:val="5"/>
      </w:pPr>
      <w:r>
        <w:rPr>
          <w:sz w:val="20"/>
          <w:szCs w:val="20"/>
        </w:rPr>
        <w:t xml:space="preserve">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ставке»</w:t>
      </w:r>
      <w:r>
        <w:rPr>
          <w:sz w:val="20"/>
          <w:szCs w:val="20"/>
        </w:rPr>
        <w:t xml:space="preserve">(далее – Решение №258-Р)</w:t>
      </w:r>
      <w:r>
        <w:rPr>
          <w:sz w:val="20"/>
          <w:szCs w:val="20"/>
        </w:rPr>
        <w:t xml:space="preserve">, принятого в соответствии с постановлением Правительства Российской Федерации от 25.10.2023 № 1780 «Об утверждении Правил предоставл</w:t>
      </w:r>
      <w:r>
        <w:rPr>
          <w:sz w:val="20"/>
          <w:szCs w:val="20"/>
        </w:rPr>
        <w:t xml:space="preserve">ения из бюджетов бюджетной системы Российской Федерации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(далее – ППРФ от 25.10.2023 № 1780);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before="40" w:after="120"/>
        <w:rPr>
          <w:sz w:val="20"/>
          <w:szCs w:val="20"/>
        </w:rPr>
        <w:outlineLvl w:val="5"/>
      </w:pPr>
      <w:r>
        <w:rPr>
          <w:sz w:val="20"/>
          <w:szCs w:val="20"/>
        </w:rPr>
        <w:t xml:space="preserve">- при кредитовании в рамках решения Министерства сельского хозяйства Российской Федерации о порядке предоставления субсидии № 22-68850-00358-Р «Возмещение недополученных российскими кредитными организаци</w:t>
      </w:r>
      <w:r>
        <w:rPr>
          <w:sz w:val="20"/>
          <w:szCs w:val="20"/>
        </w:rPr>
        <w:t xml:space="preserve">ями, международными финансовыми организациями и государственной корпорацией развития «ВЭБ.РФ» доходов по кредитам, выданным сельскохозяйственным товаропроизводителям (за исключением сельскохозяйственных кредитных потребительских кооперативов), организациям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before="40" w:after="120"/>
        <w:rPr>
          <w:sz w:val="20"/>
          <w:szCs w:val="20"/>
        </w:rPr>
        <w:outlineLvl w:val="5"/>
      </w:pPr>
      <w:r>
        <w:rPr>
          <w:sz w:val="20"/>
          <w:szCs w:val="20"/>
        </w:rPr>
        <w:t xml:space="preserve">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ставке»</w:t>
      </w:r>
      <w:r>
        <w:rPr>
          <w:sz w:val="20"/>
          <w:szCs w:val="20"/>
        </w:rPr>
        <w:t xml:space="preserve">(далее – Решение №358-Р)</w:t>
      </w:r>
      <w:r>
        <w:rPr>
          <w:sz w:val="20"/>
          <w:szCs w:val="20"/>
        </w:rPr>
        <w:t xml:space="preserve">, принятого в соответствии с ППРФ от 25.10.2023 № 1780;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before="40" w:after="120"/>
        <w:rPr>
          <w:sz w:val="20"/>
          <w:szCs w:val="20"/>
        </w:rPr>
        <w:outlineLvl w:val="5"/>
      </w:pPr>
      <w:r>
        <w:rPr>
          <w:sz w:val="20"/>
          <w:szCs w:val="20"/>
        </w:rPr>
        <w:t xml:space="preserve">- при кредитовании в рамках решения</w:t>
      </w:r>
      <w:r>
        <w:rPr>
          <w:sz w:val="20"/>
          <w:szCs w:val="20"/>
        </w:rPr>
        <w:t xml:space="preserve"> Министерства экономического развития Российской Федерации о порядке предоставления субсидии № 23-61781-01201-Р «Реализация механизма государственной поддержки инвестиционных проектов по созданию туристической инфраструктуры в форме льготного кредитования»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(далее – Решение №1201-Р)</w:t>
      </w:r>
      <w:r>
        <w:rPr>
          <w:sz w:val="20"/>
          <w:szCs w:val="20"/>
        </w:rPr>
        <w:t xml:space="preserve">, принятого в соответствии с ППРФ от 25.10.2023 № 1780.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-при кредитовании в рамках решения Министерства сельского хозяйства Российской Федерации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о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порядке</w:t>
      </w:r>
      <w:r>
        <w:rPr>
          <w:sz w:val="20"/>
          <w:szCs w:val="20"/>
        </w:rPr>
        <w:t xml:space="preserve"> п</w:t>
      </w:r>
      <w:r>
        <w:rPr>
          <w:sz w:val="20"/>
          <w:szCs w:val="20"/>
        </w:rPr>
        <w:t xml:space="preserve">редоставления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субсидии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№ 24-68701-01553-Р «Субсидии Государственному специализированному Российскому экспортно-импортному банку (акционерное общество) и Акционерному обществу «Российский </w:t>
      </w:r>
      <w:r>
        <w:rPr>
          <w:sz w:val="20"/>
          <w:szCs w:val="20"/>
        </w:rPr>
        <w:t xml:space="preserve">Сельскохозяйственный банк» в целях компенса</w:t>
      </w:r>
      <w:r>
        <w:rPr>
          <w:sz w:val="20"/>
          <w:szCs w:val="20"/>
        </w:rPr>
        <w:t xml:space="preserve">ции недополученных доходов по кредитам и (или) по иным инструментам финансирования, предоставленным для поддержки производства и поставки продукции агропромышленного комплекса на внешние рынки» (далее – Решение № 1553-Р), принятого в соответствии с ППРФ от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25.10.2023 № 1780.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при кредитовании в рамках решения М</w:t>
      </w:r>
      <w:r>
        <w:rPr>
          <w:sz w:val="20"/>
          <w:szCs w:val="20"/>
        </w:rPr>
        <w:t xml:space="preserve">инистерства промышленности и торговли Российской Федерации о порядке предоставления субсидии № 23-60109-00982-Р «Субсидии российским кредитным организациям на возмещение недополученных ими доходов п кредитам, выданным российским организациям и (или) индиви</w:t>
      </w:r>
      <w:r>
        <w:rPr>
          <w:sz w:val="20"/>
          <w:szCs w:val="20"/>
        </w:rPr>
        <w:t xml:space="preserve">дуальным предпринимателям на приобретение, строительство, модернизацию, реконструкцию объектов недвижимого имущества в целях осуществления деятельности в сфере промышленности» (далее – Решение № 982-Р), принятого в соответствии с ППРФ от 25.10.2023 № 1780;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при кредитовании в рамках решения Министерства сельского хозяйства Российской Федерации о порядке предоставления субси</w:t>
      </w:r>
      <w:r>
        <w:rPr>
          <w:sz w:val="20"/>
          <w:szCs w:val="20"/>
        </w:rPr>
        <w:t xml:space="preserve">дии № 22-62282-00665-Р «Субсидии российским кредитным организациям, международным финансовым организациям и государственной корпорации развития «ВЭБ.РФ» на возмещение недополученных доходов по кредитам (займам), выданным индивидуальным предпринимателям и о</w:t>
      </w:r>
      <w:r>
        <w:rPr>
          <w:sz w:val="20"/>
          <w:szCs w:val="20"/>
        </w:rPr>
        <w:t xml:space="preserve">рганизациям, зарегистрированным на сельских территориях (сельских агломерациях), на развитие инженерной и транспортной инфраструктуры, строительство жилых зданий, по льготной ставке» (далее – Решение № 665-Р), принятого в соответствии с ППРФ от 25.10.2023 </w:t>
      </w:r>
      <w:r>
        <w:rPr>
          <w:sz w:val="20"/>
          <w:szCs w:val="20"/>
        </w:rPr>
        <w:t xml:space="preserve">№ 1780.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при кредитовании в рамках решения Министерства сельского хозяйства Российской Федерации о порядке предоставления субсидии № 25-66428-01969-Р «Возмещение недополученных российскими кредитными организациями, международ</w:t>
      </w:r>
      <w:r>
        <w:rPr>
          <w:sz w:val="20"/>
          <w:szCs w:val="20"/>
        </w:rPr>
        <w:t xml:space="preserve">ными финансовыми организациями и государственной корпорацией развития «ВЭБ.РФ» доходов по кредитам, выданным сельскохозяйственным товаропроизводителям (за исключением сельскохозяйственных кредитных потребительских кооперативов), организациям и индивидуальн</w:t>
      </w:r>
      <w:r>
        <w:rPr>
          <w:sz w:val="20"/>
          <w:szCs w:val="20"/>
        </w:rPr>
        <w:t xml:space="preserve">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ставке» (далее – Решение № 1969-Р), принятого в соответствии с ППРФ от 25.10.2023 № 1780;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  <w:highlight w:val="none"/>
        </w:rPr>
      </w:pPr>
      <w:r>
        <w:rPr>
          <w:sz w:val="20"/>
          <w:szCs w:val="20"/>
        </w:rPr>
        <w:t xml:space="preserve">- при кредитовании в рамках решения Министерства сельского хозяйства Российской Федерации о порядке предоставления субсидии № 25-68850-01698-Р «Возмещение недополученных российскими кредитными организациями, международ</w:t>
      </w:r>
      <w:r>
        <w:rPr>
          <w:sz w:val="20"/>
          <w:szCs w:val="20"/>
        </w:rPr>
        <w:t xml:space="preserve">ными финансовыми организациями и государственной корпорацией развития «ВЭБ.РФ» доходов по кредитам, выданным сельскохозяйственным товаропроизводителям (за исключением сельскохозяйственных кредитных потребительских кооперативов), организациям и индивидуальн</w:t>
      </w:r>
      <w:r>
        <w:rPr>
          <w:sz w:val="20"/>
          <w:szCs w:val="20"/>
        </w:rPr>
        <w:t xml:space="preserve">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ставке» (далее – Решение № 1698-Р), принятого в соответствии с ППРФ от 25.10.2023 № 1780;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</w:rPr>
        <w:t xml:space="preserve">- при кредитовании в рамках решения Министерства экономического развития Российской Федерации о порядке предоставлени</w:t>
      </w:r>
      <w:r>
        <w:rPr>
          <w:rFonts w:ascii="Times New Roman" w:hAnsi="Times New Roman"/>
          <w:sz w:val="20"/>
          <w:szCs w:val="20"/>
        </w:rPr>
        <w:t xml:space="preserve">я субсидии № 25-61781-02070-Р «Реализация механизма государственной поддержки инвестиционных проектов по созданию туристической инфраструктуры в форме льготного кредитования» (далее – Решение № 2070-Р), принятого в соответствии с ППРФ от 25.10.2023 № 1780</w:t>
      </w:r>
      <w:r>
        <w:rPr>
          <w:rFonts w:ascii="Times New Roman" w:hAnsi="Times New Roman"/>
          <w:sz w:val="20"/>
          <w:szCs w:val="20"/>
        </w:rPr>
        <w:t xml:space="preserve">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276" w:leader="none"/>
        </w:tabs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tbl>
      <w:tblPr>
        <w:tblW w:w="93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253"/>
        <w:gridCol w:w="4394"/>
      </w:tblGrid>
      <w:tr>
        <w:tblPrEx/>
        <w:trPr/>
        <w:tc>
          <w:tcPr>
            <w:shd w:val="clear" w:color="auto" w:fill="auto"/>
            <w:tcW w:w="6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  <w:t xml:space="preserve">«№</w:t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  <w:br/>
              <w:t xml:space="preserve">п/п</w:t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gridSpan w:val="2"/>
            <w:shd w:val="clear" w:color="auto" w:fill="auto"/>
            <w:tcW w:w="8647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2"/>
                <w:szCs w:val="22"/>
                <w:lang w:eastAsia="en-US"/>
              </w:rPr>
              <w:outlineLvl w:val="5"/>
            </w:pPr>
            <w:r>
              <w:rPr>
                <w:b/>
                <w:bCs/>
                <w:iCs/>
                <w:sz w:val="22"/>
                <w:szCs w:val="22"/>
                <w:lang w:eastAsia="en-US"/>
              </w:rPr>
              <w:t xml:space="preserve">Перечень льготных программ</w:t>
            </w:r>
            <w:r>
              <w:rPr>
                <w:b/>
                <w:bCs/>
                <w:iCs/>
                <w:sz w:val="22"/>
                <w:szCs w:val="22"/>
                <w:lang w:eastAsia="en-US"/>
              </w:rPr>
            </w:r>
            <w:r>
              <w:rPr>
                <w:b/>
                <w:bCs/>
                <w:iCs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vMerge w:val="continue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  <w:t xml:space="preserve">Перечень 1</w:t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  <w:t xml:space="preserve">Перечень 2</w:t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vMerge w:val="continue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gridSpan w:val="2"/>
            <w:shd w:val="clear" w:color="auto" w:fill="auto"/>
            <w:tcW w:w="8647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  <w:t xml:space="preserve">Пункты раздела 12 «Кредитные операции»</w:t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vMerge w:val="continue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  <w:t xml:space="preserve">12.1, 12.2, 12.4, 12.5, 12.8</w:t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  <w:t xml:space="preserve">12.3, 12.7</w:t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1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keepNext/>
              <w:spacing w:before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29.12.2016 № 1528 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  <w:p>
            <w:pPr>
              <w:keepNext/>
              <w:spacing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(за исключением п. 12.1)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394" w:type="dxa"/>
            <w:vAlign w:val="center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29.12.2016 № 1528 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2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keepNext/>
              <w:spacing w:before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26.04.2019 № 512 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  <w:p>
            <w:pPr>
              <w:keepNext/>
              <w:spacing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(за исключением п. 12.1)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394" w:type="dxa"/>
            <w:vAlign w:val="center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26.04.2019 № 512 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3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24.12.2019 № 1804 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24.12.2019 № 1804 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4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30.12.2018 № 1764 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5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09.02.2021 № 141 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09.02.2021 № 141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6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05.12.2019 № 1598 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05.12.2019 № 1598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7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30.12.2017 № 1706 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8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06.09.2022 № 1570 </w:t>
            </w:r>
            <w:r>
              <w:rPr>
                <w:bCs/>
                <w:iCs/>
                <w:sz w:val="20"/>
                <w:szCs w:val="20"/>
                <w:lang w:eastAsia="en-US"/>
              </w:rPr>
              <w:br/>
              <w:t xml:space="preserve">(за исключением п. 12.1)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394" w:type="dxa"/>
            <w:vAlign w:val="center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06.092022 № 1570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9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Решение № 258-Р (в рамках ППРФ </w:t>
            </w:r>
            <w:r>
              <w:rPr>
                <w:bCs/>
                <w:iCs/>
                <w:sz w:val="20"/>
                <w:szCs w:val="20"/>
                <w:lang w:eastAsia="en-US"/>
              </w:rPr>
              <w:br/>
              <w:t xml:space="preserve">от 25.10.2023 № 1780)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Решение № 258-Р (в рамках ППРФ </w:t>
            </w:r>
            <w:r>
              <w:rPr>
                <w:bCs/>
                <w:iCs/>
                <w:sz w:val="20"/>
                <w:szCs w:val="20"/>
                <w:lang w:eastAsia="en-US"/>
              </w:rPr>
              <w:br/>
              <w:t xml:space="preserve">от 25.10.2023 № 1780)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10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Решение № 358-Р (в рамках ППРФ </w:t>
            </w:r>
            <w:r>
              <w:rPr>
                <w:bCs/>
                <w:iCs/>
                <w:sz w:val="20"/>
                <w:szCs w:val="20"/>
                <w:lang w:eastAsia="en-US"/>
              </w:rPr>
              <w:br/>
              <w:t xml:space="preserve">от 25.10.2023 № 1780)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Решение № 358-Р (в рамках ППРФ </w:t>
            </w:r>
            <w:r>
              <w:rPr>
                <w:bCs/>
                <w:iCs/>
                <w:sz w:val="20"/>
                <w:szCs w:val="20"/>
                <w:lang w:eastAsia="en-US"/>
              </w:rPr>
              <w:br/>
              <w:t xml:space="preserve">от 25.10.2023 № 1780)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11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Решение № 1201-Р (в рамках ППРФ </w:t>
            </w:r>
            <w:r>
              <w:rPr>
                <w:bCs/>
                <w:iCs/>
                <w:sz w:val="20"/>
                <w:szCs w:val="20"/>
                <w:lang w:eastAsia="en-US"/>
              </w:rPr>
              <w:br/>
              <w:t xml:space="preserve">от 25.10.2023 № 1780)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Решение № 1201-Р (в рамках ППРФ </w:t>
            </w:r>
            <w:r>
              <w:rPr>
                <w:bCs/>
                <w:iCs/>
                <w:sz w:val="20"/>
                <w:szCs w:val="20"/>
                <w:lang w:eastAsia="en-US"/>
              </w:rPr>
              <w:br/>
              <w:t xml:space="preserve">от 25.10.2023 № 1780)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12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Решение № 1553-Р (в рамках ППРФ </w:t>
            </w:r>
            <w:r>
              <w:rPr>
                <w:bCs/>
                <w:iCs/>
                <w:sz w:val="20"/>
                <w:szCs w:val="20"/>
                <w:lang w:eastAsia="en-US"/>
              </w:rPr>
              <w:br/>
              <w:t xml:space="preserve">от 25.10.2023 № 1780)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Решение № 1553-Р (в рамках ППРФ </w:t>
            </w:r>
            <w:r>
              <w:rPr>
                <w:bCs/>
                <w:iCs/>
                <w:sz w:val="20"/>
                <w:szCs w:val="20"/>
                <w:lang w:eastAsia="en-US"/>
              </w:rPr>
              <w:br/>
              <w:t xml:space="preserve">от 25.10.2023 № 1780)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13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Решение № 982-Р (в рамках ППРФ </w:t>
            </w:r>
            <w:r>
              <w:rPr>
                <w:bCs/>
                <w:iCs/>
                <w:sz w:val="20"/>
                <w:szCs w:val="20"/>
                <w:lang w:eastAsia="en-US"/>
              </w:rPr>
              <w:br/>
              <w:t xml:space="preserve">от 25.10.2023 № 1780) »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14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Решение № 665-Р (в рамках ППРФ </w:t>
            </w:r>
            <w:r>
              <w:rPr>
                <w:bCs/>
                <w:iCs/>
                <w:sz w:val="20"/>
                <w:szCs w:val="20"/>
                <w:lang w:eastAsia="en-US"/>
              </w:rPr>
              <w:br/>
              <w:t xml:space="preserve">от 25.10.2023 № 1780)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Решение № 665-Р (в рамках ППРФ </w:t>
            </w:r>
            <w:r>
              <w:rPr>
                <w:bCs/>
                <w:iCs/>
                <w:sz w:val="20"/>
                <w:szCs w:val="20"/>
                <w:lang w:eastAsia="en-US"/>
              </w:rPr>
              <w:br/>
              <w:t xml:space="preserve">от 25.10.2023 № 1780)»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15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tcW w:w="4253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Решение № </w:t>
            </w:r>
            <w:r>
              <w:rPr>
                <w:sz w:val="20"/>
                <w:szCs w:val="20"/>
              </w:rPr>
              <w:t xml:space="preserve">1969</w:t>
            </w:r>
            <w:r>
              <w:rPr>
                <w:bCs/>
                <w:iCs/>
                <w:sz w:val="20"/>
                <w:szCs w:val="20"/>
              </w:rPr>
              <w:t xml:space="preserve">-Р (в рамках ППРФ </w:t>
            </w:r>
            <w:r>
              <w:rPr>
                <w:bCs/>
                <w:iCs/>
                <w:sz w:val="20"/>
                <w:szCs w:val="20"/>
              </w:rPr>
              <w:br/>
              <w:t xml:space="preserve">от 25.10.2023 № 1780)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Решение № </w:t>
            </w:r>
            <w:r>
              <w:rPr>
                <w:sz w:val="20"/>
                <w:szCs w:val="20"/>
              </w:rPr>
              <w:t xml:space="preserve">1969</w:t>
            </w:r>
            <w:r>
              <w:rPr>
                <w:bCs/>
                <w:iCs/>
                <w:sz w:val="20"/>
                <w:szCs w:val="20"/>
              </w:rPr>
              <w:t xml:space="preserve">-Р (в рамках ППРФ </w:t>
            </w:r>
            <w:r>
              <w:rPr>
                <w:bCs/>
                <w:iCs/>
                <w:sz w:val="20"/>
                <w:szCs w:val="20"/>
              </w:rPr>
              <w:br/>
              <w:t xml:space="preserve">от 25.10.2023 № 1780)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16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tcW w:w="4253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Решение № 1698-Р (в рамках ППРФ </w:t>
            </w:r>
            <w:r>
              <w:rPr>
                <w:bCs/>
                <w:iCs/>
                <w:sz w:val="20"/>
                <w:szCs w:val="20"/>
              </w:rPr>
              <w:br/>
              <w:t xml:space="preserve">от 25.10.2023 № 1780)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Решение № 1698-Р (в рамках ППРФ </w:t>
            </w:r>
            <w:r>
              <w:rPr>
                <w:bCs/>
                <w:iCs/>
                <w:sz w:val="20"/>
                <w:szCs w:val="20"/>
              </w:rPr>
              <w:br/>
              <w:t xml:space="preserve">от 25.10.2023 № 1780).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1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7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</w:p>
        </w:tc>
        <w:tc>
          <w:tcPr>
            <w:tcW w:w="4253" w:type="dxa"/>
            <w:vMerge w:val="restart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Решение №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2070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-Р (в рамках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br/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от 25.10.2023 №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1780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</w:p>
        </w:tc>
        <w:tc>
          <w:tcPr>
            <w:tcW w:w="4394" w:type="dxa"/>
            <w:vMerge w:val="restart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Решение №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2070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-Р (в рамках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br/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от 25.10.2023 №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1780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»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</w:p>
        </w:tc>
      </w:tr>
    </w:tbl>
    <w:p>
      <w:pPr>
        <w:ind w:firstLine="709"/>
        <w:jc w:val="both"/>
        <w:spacing w:before="120" w:after="40"/>
        <w:tabs>
          <w:tab w:val="left" w:pos="1134" w:leader="none"/>
        </w:tabs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jc w:val="both"/>
        <w:spacing w:before="120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*</w:t>
      </w:r>
      <w:r>
        <w:rPr>
          <w:bCs/>
          <w:iCs/>
          <w:sz w:val="20"/>
          <w:szCs w:val="20"/>
        </w:rPr>
        <w:t xml:space="preserve">Льготные программы кредитования в рамках </w:t>
      </w:r>
      <w:r>
        <w:rPr>
          <w:bCs/>
          <w:iCs/>
          <w:sz w:val="20"/>
          <w:szCs w:val="20"/>
        </w:rPr>
        <w:t xml:space="preserve">решений о порядке предоставления субсидии, разработанных в соответствии</w:t>
      </w:r>
      <w:r>
        <w:rPr>
          <w:bCs/>
          <w:iCs/>
          <w:sz w:val="20"/>
          <w:szCs w:val="20"/>
        </w:rPr>
        <w:t xml:space="preserve"> </w:t>
      </w:r>
      <w:r>
        <w:rPr>
          <w:bCs/>
          <w:iCs/>
          <w:sz w:val="20"/>
          <w:szCs w:val="20"/>
        </w:rPr>
        <w:t xml:space="preserve">с требованиями постановления Правительства Российской Федерации от 25.10.2023 № 1780 </w:t>
      </w:r>
      <w:r>
        <w:rPr>
          <w:bCs/>
          <w:iCs/>
          <w:sz w:val="20"/>
          <w:szCs w:val="20"/>
        </w:rPr>
        <w:t xml:space="preserve">«Об утверждении Правил предоставления из бюджетов бюджетной системы Российской Федерации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</w:t>
      </w:r>
      <w:r>
        <w:rPr>
          <w:bCs/>
          <w:iCs/>
          <w:sz w:val="20"/>
          <w:szCs w:val="20"/>
        </w:rPr>
        <w:t xml:space="preserve">».».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ind w:firstLine="709"/>
        <w:jc w:val="both"/>
        <w:spacing w:before="120" w:after="40"/>
        <w:tabs>
          <w:tab w:val="left" w:pos="1134" w:leader="none"/>
        </w:tabs>
      </w:pPr>
      <w:r/>
      <w:r/>
    </w:p>
    <w:p>
      <w:pPr>
        <w:spacing w:after="120"/>
        <w:rPr>
          <w:bCs/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ind w:firstLine="540"/>
        <w:jc w:val="both"/>
        <w:spacing w:before="40"/>
        <w:rPr>
          <w:b/>
          <w:bCs/>
          <w:sz w:val="2"/>
          <w:szCs w:val="2"/>
        </w:rPr>
      </w:pPr>
      <w:r>
        <w:rPr>
          <w:b/>
          <w:bCs/>
          <w:sz w:val="2"/>
          <w:szCs w:val="2"/>
        </w:rPr>
      </w:r>
      <w:r>
        <w:rPr>
          <w:b/>
          <w:bCs/>
          <w:sz w:val="2"/>
          <w:szCs w:val="2"/>
        </w:rPr>
      </w:r>
      <w:r>
        <w:rPr>
          <w:b/>
          <w:bCs/>
          <w:sz w:val="2"/>
          <w:szCs w:val="2"/>
        </w:rPr>
      </w:r>
    </w:p>
    <w:p>
      <w:r/>
      <w:r/>
    </w:p>
    <w:p>
      <w:pPr>
        <w:pStyle w:val="1103"/>
        <w:jc w:val="center"/>
        <w:rPr>
          <w:sz w:val="24"/>
          <w:szCs w:val="24"/>
        </w:rPr>
      </w:pPr>
      <w:r/>
      <w:bookmarkStart w:id="15" w:name="_Toc490219981"/>
      <w:r>
        <w:rPr>
          <w:sz w:val="24"/>
          <w:szCs w:val="24"/>
        </w:rPr>
      </w:r>
      <w:r>
        <w:rPr>
          <w:sz w:val="24"/>
          <w:szCs w:val="24"/>
        </w:rPr>
      </w:r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pPr>
        <w:pStyle w:val="1103"/>
        <w:jc w:val="center"/>
      </w:pPr>
      <w:r>
        <w:rPr>
          <w:sz w:val="24"/>
          <w:szCs w:val="24"/>
        </w:rPr>
        <w:t xml:space="preserve">13. </w:t>
      </w:r>
      <w:bookmarkEnd w:id="15"/>
      <w:r>
        <w:rPr>
          <w:sz w:val="24"/>
          <w:szCs w:val="24"/>
        </w:rPr>
        <w:t xml:space="preserve">Обслуживание торгово-сервисных предприятий , принимающих к оплате платежные карты, а также принимающих оплату через сервис быстрых платежей</w:t>
      </w:r>
      <w:r>
        <w:rPr>
          <w:sz w:val="24"/>
          <w:szCs w:val="24"/>
        </w:rPr>
        <w:t xml:space="preserve"> платежной системы Банка России</w:t>
      </w:r>
      <w:r>
        <w:rPr>
          <w:sz w:val="24"/>
          <w:szCs w:val="24"/>
        </w:rPr>
        <w:t xml:space="preserve">.</w:t>
      </w:r>
      <w:r/>
    </w:p>
    <w:tbl>
      <w:tblPr>
        <w:tblW w:w="1034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880"/>
        <w:gridCol w:w="3940"/>
        <w:gridCol w:w="3289"/>
        <w:gridCol w:w="2239"/>
      </w:tblGrid>
      <w:tr>
        <w:tblPrEx/>
        <w:trPr>
          <w:trHeight w:val="227"/>
          <w:tblHeader/>
        </w:trPr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80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 п/п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40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9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Тариф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239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Примечание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80" w:type="dxa"/>
            <w:textDirection w:val="lrTb"/>
            <w:noWrap w:val="false"/>
          </w:tcPr>
          <w:p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13.1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40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  <w:rPr>
                <w:iCs/>
                <w:color w:val="000000"/>
                <w:sz w:val="22"/>
                <w:szCs w:val="22"/>
              </w:rPr>
            </w:pPr>
            <w:r>
              <w:t xml:space="preserve">Комиссия за услугу «Торговый </w:t>
            </w:r>
            <w:r>
              <w:rPr>
                <w:sz w:val="20"/>
                <w:szCs w:val="20"/>
              </w:rPr>
              <w:t xml:space="preserve">эквайринг», подключенную путем присоединения к Условиям эквайрингового обслуживания клиентов АО «Россельхозбанк» (торговый эквайринг) в соответствии с Тарифам</w:t>
            </w:r>
            <w:r>
              <w:rPr>
                <w:sz w:val="20"/>
                <w:szCs w:val="20"/>
              </w:rPr>
              <w:t xml:space="preserve">и Банка, с использованием карты JCB International, UnionPay International, национальной платежной системы «Мир» и иных международных платежных систем (В) (М), осуществление операций по картам которых обеспечивается АО «Национальная система платежных карт».</w:t>
            </w:r>
            <w:r>
              <w:rPr>
                <w:iCs/>
                <w:color w:val="000000"/>
                <w:sz w:val="22"/>
                <w:szCs w:val="22"/>
              </w:rPr>
            </w:r>
            <w:r>
              <w:rPr>
                <w:i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9" w:type="dxa"/>
            <w:textDirection w:val="lrTb"/>
            <w:noWrap w:val="false"/>
          </w:tcPr>
          <w:p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Согласно </w:t>
            </w:r>
            <w:r>
              <w:rPr>
                <w:sz w:val="20"/>
                <w:szCs w:val="20"/>
              </w:rPr>
              <w:br w:type="textWrapping" w:clear="all"/>
              <w:t xml:space="preserve">Приложению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к Тарифам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239" w:type="dxa"/>
            <w:textDirection w:val="lrTb"/>
            <w:noWrap w:val="false"/>
          </w:tcPr>
          <w:p>
            <w:pPr>
              <w:keepLines/>
              <w:keepNext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8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4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Ежемесячная комиссия за оказание услуги по сбору, обработке и рассылке участникам расчетов информации по операциям с платежными картами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23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80" w:type="dxa"/>
            <w:vAlign w:val="center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«13.3.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40" w:type="dxa"/>
            <w:vAlign w:val="center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совершение операции в сети Интернет: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9" w:type="dxa"/>
            <w:vAlign w:val="center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80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13.3.1.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40" w:type="dxa"/>
            <w:vAlign w:val="center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C</w:t>
            </w:r>
            <w:r>
              <w:rPr>
                <w:sz w:val="20"/>
                <w:szCs w:val="20"/>
              </w:rPr>
              <w:t xml:space="preserve"> использованием карты </w:t>
            </w:r>
            <w:r>
              <w:rPr>
                <w:sz w:val="20"/>
                <w:szCs w:val="20"/>
                <w:lang w:val="en-US"/>
              </w:rPr>
              <w:t xml:space="preserve">JCB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International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 xml:space="preserve">UnionPay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International</w:t>
            </w:r>
            <w:r>
              <w:rPr>
                <w:sz w:val="20"/>
                <w:szCs w:val="20"/>
              </w:rPr>
              <w:t xml:space="preserve">, национальной платежной системы «Мир» и иных международных платежных систем (В) (М), осуществление операций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картам которых обеспечивается АО «Национальная система платежных карт» и производится исключительно на территории Российской Федерации (кроме карт, выпущенных АО «Россельхозбанк»)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9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договоренности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 xml:space="preserve">        </w:t>
            </w:r>
            <w:r>
              <w:rPr>
                <w:sz w:val="20"/>
                <w:szCs w:val="20"/>
              </w:rPr>
              <w:t xml:space="preserve">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239" w:type="dxa"/>
            <w:textDirection w:val="lrTb"/>
            <w:noWrap w:val="false"/>
          </w:tcPr>
          <w:p>
            <w:pPr>
              <w:ind w:left="72"/>
              <w:jc w:val="both"/>
              <w:spacing w:before="6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80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13.3.2.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40" w:type="dxa"/>
            <w:vAlign w:val="center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C</w:t>
            </w:r>
            <w:r>
              <w:rPr>
                <w:sz w:val="20"/>
                <w:szCs w:val="20"/>
              </w:rPr>
              <w:t xml:space="preserve"> использованием карты, выпущенной АО «Россельхозбанк» (</w:t>
            </w:r>
            <w:r>
              <w:rPr>
                <w:sz w:val="20"/>
                <w:szCs w:val="20"/>
                <w:lang w:val="en-US"/>
              </w:rPr>
              <w:t xml:space="preserve">JCB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International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 xml:space="preserve">UnionPay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International</w:t>
            </w:r>
            <w:r>
              <w:rPr>
                <w:sz w:val="20"/>
                <w:szCs w:val="20"/>
              </w:rPr>
              <w:t xml:space="preserve">, национальная платежная система «Мир» и иные международные платежные системы (В) (М), осуществление операций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картам которых обеспечивается АО «Национальная система платежных карт» и производится исключительно на территории Российской Федерации (всех категорий))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9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договоренности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239" w:type="dxa"/>
            <w:textDirection w:val="lrTb"/>
            <w:noWrap w:val="false"/>
          </w:tcPr>
          <w:p>
            <w:pPr>
              <w:ind w:left="72"/>
              <w:jc w:val="both"/>
              <w:spacing w:before="6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80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40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Ежемесячная комиссия за оказание услуги по сбору, обработке и рассылке участникам расчетов информации по операциям с платежными картами, совершаемым в сети Интернет.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9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договоренности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80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40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совершение операции с использованием сервиса быстрых платежей платежной системы Банка России, уплачиваемая получателями денежных средств при осуществлении их перевода физическими лицами в пользу юридических лиц, индивидуальных пре</w:t>
            </w:r>
            <w:r>
              <w:rPr>
                <w:sz w:val="20"/>
                <w:szCs w:val="20"/>
              </w:rPr>
              <w:t xml:space="preserve">дпринимателей и самозанятых.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9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80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4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зависимости от классификации получателя по типу деятельности: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9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80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4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Государственные платежи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9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80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4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Оплата услуг медицинских и образовательных учреждений, платежи в пользу благотворительных ор</w:t>
            </w:r>
            <w:r>
              <w:rPr>
                <w:sz w:val="20"/>
                <w:szCs w:val="20"/>
              </w:rPr>
              <w:t xml:space="preserve">ганизаций, оплата услуг транспортной инфраструктуры, оплата телекоммуникационных, информационных и почтовых услуг, оплата потребительских товаров и товаров повседневного спроса, оплата лекарств, биологически-активных добавок и иных товаров медицинского наз</w:t>
            </w:r>
            <w:r>
              <w:rPr>
                <w:sz w:val="20"/>
                <w:szCs w:val="20"/>
              </w:rPr>
              <w:t xml:space="preserve">начения, исключая медтехнику, оплата услуг страховых компаний, перевод денежных средств на счета профессиональных участников рынка ценных бумаг и управляющих компаний инвестиционных фондов, паевых инвестиционных фондов и негосударственных пенсионных фондов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9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0,40% от суммы операции, но не более 1 500 руб. за операцию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80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13.5.1.3.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4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Оплата жилищно-коммунальных услуг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9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0,20% от суммы операции,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 не более 10 руб.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операцию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80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13.5.1.4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4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Оплата товаров (работ, услуг), не включенных в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п.п. 13.5.1.1, 13.5.1.2 и 13.5.1.3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9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0,70% от суммы операции, но не более 1 500 руб.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операцию»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80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4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Обработка операции, инициируемой ТСП, по возврату плательщику ранее </w:t>
            </w:r>
            <w:r>
              <w:rPr>
                <w:sz w:val="20"/>
                <w:szCs w:val="20"/>
              </w:rPr>
              <w:t xml:space="preserve">перечисленных им денежных средств в счет оплаты товаров (работ, услуг)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9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8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4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совершение операции с испо</w:t>
            </w:r>
            <w:r>
              <w:rPr>
                <w:sz w:val="20"/>
                <w:szCs w:val="20"/>
              </w:rPr>
              <w:t xml:space="preserve">льзованием сервиса быстрых платежей платежной системы Банка России, уплачиваемая отправителями денежных средств при осуществлении их перевода юридическими лицами, индивидуальными предпринимателями в пользу юридических лиц и индивидуальных предпринимателей»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9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0,1 руб. за операцию в сумме до 125,00 руб. (включительно);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0,24 руб. за операцию в сумме от 125,01 руб. до 250,00 руб. (включительно);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0,60 руб. за операцию в сумме от 250,01 руб. до 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1 000,00 руб. (включительно);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1,60 руб. за операцию в сумме от 1 000,01 руб. до 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3 000,00 руб. (включительно);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4,00 руб. за операцию в сумме от 3 000,01 руб. до 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6 000,00 рублей (включительно);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6,00 руб. за операцию в сумме от 6 000,01 руб. до 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999 999,99 руб. (включительно)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ind w:firstLine="709"/>
        <w:jc w:val="both"/>
        <w:spacing w:after="60"/>
        <w:tabs>
          <w:tab w:val="left" w:pos="1134" w:leader="none"/>
        </w:tabs>
        <w:rPr>
          <w:sz w:val="20"/>
          <w:szCs w:val="20"/>
        </w:rPr>
      </w:pPr>
      <w:r>
        <w:rPr>
          <w:i/>
          <w:sz w:val="16"/>
        </w:rPr>
        <w:t xml:space="preserve">Примечание: </w:t>
      </w:r>
      <w:bookmarkStart w:id="16" w:name="_Toc490219982"/>
      <w:r>
        <w:rPr>
          <w:sz w:val="20"/>
          <w:szCs w:val="20"/>
        </w:rPr>
        <w:t xml:space="preserve">Обслуживание бюджетных учреждений, принимающих к оплате платежные карты, осуществляется без взимани</w:t>
      </w:r>
      <w:r>
        <w:rPr>
          <w:sz w:val="20"/>
          <w:szCs w:val="20"/>
        </w:rPr>
        <w:t xml:space="preserve">я комиссионного вознаграждения.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1103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14. Депозитарные услуги</w:t>
      </w:r>
      <w:r>
        <w:rPr>
          <w:sz w:val="24"/>
          <w:szCs w:val="24"/>
        </w:rPr>
        <w:footnoteReference w:customMarkFollows="1" w:id="6"/>
      </w:r>
      <w:r>
        <w:rPr>
          <w:rFonts w:ascii="Symbol" w:hAnsi="Symbol" w:eastAsia="Symbol" w:cs="Symbol"/>
          <w:sz w:val="24"/>
          <w:szCs w:val="24"/>
        </w:rPr>
        <w:t xml:space="preserve">*</w:t>
      </w:r>
      <w:bookmarkEnd w:id="16"/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W w:w="103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909"/>
        <w:gridCol w:w="3594"/>
        <w:gridCol w:w="283"/>
        <w:gridCol w:w="992"/>
        <w:gridCol w:w="993"/>
        <w:gridCol w:w="3543"/>
      </w:tblGrid>
      <w:tr>
        <w:tblPrEx/>
        <w:trPr>
          <w:trHeight w:val="273"/>
        </w:trPr>
        <w:tc>
          <w:tcPr>
            <w:gridSpan w:val="6"/>
            <w:tcW w:w="1031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.1. Административные операции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309"/>
        </w:trPr>
        <w:tc>
          <w:tcPr>
            <w:tcW w:w="90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/>
            <w:bookmarkStart w:id="17" w:name="_Toc95617936"/>
            <w:r>
              <w:rPr>
                <w:b/>
                <w:sz w:val="20"/>
                <w:szCs w:val="20"/>
              </w:rPr>
              <w:t xml:space="preserve">Тариф</w:t>
            </w:r>
            <w:bookmarkEnd w:id="17"/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543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773"/>
        </w:trPr>
        <w:tc>
          <w:tcPr>
            <w:tcW w:w="909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.1.1.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pStyle w:val="1150"/>
              <w:spacing w:before="40" w:after="40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 xml:space="preserve">Открытие счета депо</w:t>
            </w:r>
            <w:r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pStyle w:val="1150"/>
              <w:jc w:val="center"/>
              <w:spacing w:before="40" w:after="40"/>
              <w:rPr>
                <w:rFonts w:eastAsia="Arial Unicode MS"/>
                <w:iCs/>
                <w:sz w:val="20"/>
                <w:szCs w:val="20"/>
              </w:rPr>
            </w:pPr>
            <w:r>
              <w:rPr>
                <w:rFonts w:eastAsia="Arial Unicode MS"/>
                <w:iCs/>
                <w:sz w:val="20"/>
                <w:szCs w:val="20"/>
              </w:rPr>
              <w:t xml:space="preserve">2 000 руб., </w:t>
            </w:r>
            <w:r>
              <w:rPr>
                <w:rFonts w:eastAsia="Arial Unicode MS"/>
                <w:iCs/>
                <w:sz w:val="20"/>
                <w:szCs w:val="20"/>
              </w:rPr>
            </w:r>
            <w:r>
              <w:rPr>
                <w:rFonts w:eastAsia="Arial Unicode MS"/>
                <w:iCs/>
                <w:sz w:val="20"/>
                <w:szCs w:val="20"/>
              </w:rPr>
            </w:r>
          </w:p>
          <w:p>
            <w:pPr>
              <w:pStyle w:val="1150"/>
              <w:jc w:val="center"/>
              <w:spacing w:before="40"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rFonts w:eastAsia="Arial Unicode MS"/>
                <w:iCs/>
                <w:sz w:val="20"/>
                <w:szCs w:val="20"/>
              </w:rPr>
              <w:t xml:space="preserve">100 руб. за каждый последующий счет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>
          <w:trHeight w:val="924"/>
        </w:trPr>
        <w:tc>
          <w:tcPr>
            <w:tcW w:w="909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.1.2.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pStyle w:val="1150"/>
              <w:spacing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 xml:space="preserve">Открытие индивидуального раздела на междепозитарном счете </w:t>
            </w:r>
            <w:r>
              <w:rPr>
                <w:rFonts w:eastAsia="Times New Roman"/>
                <w:bCs/>
                <w:sz w:val="20"/>
                <w:szCs w:val="20"/>
              </w:rPr>
              <w:br/>
              <w:t xml:space="preserve">АО «Россельхозбанк» в НКО </w:t>
            </w:r>
            <w:r>
              <w:rPr>
                <w:rFonts w:eastAsia="Times New Roman"/>
                <w:bCs/>
                <w:sz w:val="20"/>
                <w:szCs w:val="20"/>
              </w:rPr>
              <w:br/>
              <w:t xml:space="preserve">АО НРД и в других депозитариях по поручению клиента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pStyle w:val="1150"/>
              <w:jc w:val="center"/>
              <w:spacing w:before="40"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1 000 руб. за каждый раздел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>
          <w:trHeight w:val="818"/>
        </w:trPr>
        <w:tc>
          <w:tcPr>
            <w:tcW w:w="909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.1.3.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Ведение счета депо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>
          <w:trHeight w:val="818"/>
        </w:trPr>
        <w:tc>
          <w:tcPr>
            <w:tcW w:w="909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.1.4.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pStyle w:val="1150"/>
              <w:spacing w:before="40" w:after="40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 xml:space="preserve">Открытие счета номинального держателя АО «Россельхозбанк» в реестре владельцев ценных бумаг</w:t>
            </w:r>
            <w:r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pStyle w:val="1150"/>
              <w:jc w:val="center"/>
              <w:spacing w:before="40"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rFonts w:eastAsia="Times New Roman"/>
                <w:iCs/>
                <w:sz w:val="20"/>
                <w:szCs w:val="20"/>
              </w:rPr>
              <w:t xml:space="preserve">20 000 руб.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>
          <w:trHeight w:val="818"/>
        </w:trPr>
        <w:tc>
          <w:tcPr>
            <w:tcW w:w="90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.1.</w:t>
            </w:r>
            <w:r>
              <w:rPr>
                <w:sz w:val="20"/>
                <w:szCs w:val="20"/>
                <w:lang w:val="en-US"/>
              </w:rPr>
              <w:t xml:space="preserve">5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Закрытие счета депо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45"/>
        </w:trPr>
        <w:tc>
          <w:tcPr>
            <w:gridSpan w:val="6"/>
            <w:tcW w:w="1031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/>
            <w:bookmarkStart w:id="18" w:name="_Toc95617938"/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  <w:t xml:space="preserve">4</w:t>
            </w:r>
            <w:r>
              <w:rPr>
                <w:sz w:val="20"/>
                <w:szCs w:val="20"/>
              </w:rPr>
              <w:t xml:space="preserve">.2. </w:t>
            </w:r>
            <w:bookmarkEnd w:id="18"/>
            <w:r>
              <w:rPr>
                <w:sz w:val="20"/>
                <w:szCs w:val="20"/>
              </w:rPr>
              <w:t xml:space="preserve">Хранение и учет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630"/>
        </w:trPr>
        <w:tc>
          <w:tcPr>
            <w:tcW w:w="909" w:type="dxa"/>
            <w:textDirection w:val="lrTb"/>
            <w:noWrap w:val="false"/>
          </w:tcPr>
          <w:p>
            <w:pPr>
              <w:pStyle w:val="1150"/>
              <w:jc w:val="center"/>
              <w:spacing w:before="40"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 xml:space="preserve">«14.2.1.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pStyle w:val="1150"/>
              <w:spacing w:before="40" w:after="40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Депозитарный учет акций, облигаций и российских депозитарных расписок, хранение сертификатов эмиссионных ценных бумаг, выпущенных на территории Российской Федерации</w:t>
            </w:r>
            <w:r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Акций (депозитарных расписок) до 50 млн. руб. (включительно) - 0,07% годовых, минимум 300 руб. в месяц, свыше 50 млн. руб. - 0,06% </w:t>
            </w:r>
            <w:r>
              <w:rPr>
                <w:bCs/>
                <w:sz w:val="20"/>
                <w:szCs w:val="20"/>
              </w:rPr>
              <w:t xml:space="preserve">годовых, минимум 300 руб. в месяц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1150"/>
              <w:spacing w:before="40"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Облигаций до 50 млн. руб. (включительно) - 0,06% годовых, минимум 300 руб. в месяц, свыше 50 млн. руб. - 0,05% годовых минимум 300 руб. в месяц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1150"/>
              <w:spacing w:before="40"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Рассчитывается ежеквартально от ежедневного остатка по рыночной стоимости по акциям, депозитарным распискам и по номинальной стоимости по облигациям и ценным бумагам, не имеющим рыночной стоимости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</w:tr>
      <w:tr>
        <w:tblPrEx/>
        <w:trPr>
          <w:trHeight w:val="920"/>
        </w:trPr>
        <w:tc>
          <w:tcPr>
            <w:tcW w:w="909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14</w:t>
            </w:r>
            <w:r>
              <w:rPr>
                <w:bCs/>
                <w:sz w:val="20"/>
                <w:szCs w:val="20"/>
              </w:rPr>
              <w:t xml:space="preserve">.2.2.</w:t>
            </w:r>
            <w:r>
              <w:rPr>
                <w:bCs/>
                <w:sz w:val="20"/>
                <w:szCs w:val="20"/>
                <w:lang w:val="en-US"/>
              </w:rPr>
            </w:r>
            <w:r>
              <w:rPr>
                <w:bCs/>
                <w:sz w:val="20"/>
                <w:szCs w:val="20"/>
                <w:lang w:val="en-US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pStyle w:val="1150"/>
              <w:spacing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Депозитарный учет и/или хранение иностранных финансовых инструментов, выпущенных вне территории Российской Федерации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Акций (депозитарных расписок) до 50 млн. руб. (включительно) - 0,07% годовых, минимум 300 руб. месяц, свыше 50 млн. руб. - 0,06% годовых, минимум 300 руб. в месяц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1150"/>
              <w:jc w:val="both"/>
              <w:spacing w:before="40"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Облигаций до 50 млн. руб. (включительно) - 0,06% годовых, минимум 300 руб. в месяц, свыше 50 млн. руб. - 0,05% годовых, минимум 300 руб. в месяцгодовых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1150"/>
              <w:spacing w:before="40"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Рассчитывается ежеквартально от ежедневного остатка по рыночной стоимости по акциям, депозитарным распискам и по номинальной стоимости по облигациям и ценным бумагам, не имеющим рыночной стоимости»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</w:tr>
      <w:tr>
        <w:tblPrEx/>
        <w:trPr>
          <w:trHeight w:val="449"/>
        </w:trPr>
        <w:tc>
          <w:tcPr>
            <w:tcW w:w="909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14</w:t>
            </w:r>
            <w:r>
              <w:rPr>
                <w:bCs/>
                <w:sz w:val="20"/>
                <w:szCs w:val="20"/>
              </w:rPr>
              <w:t xml:space="preserve">.2.3.</w:t>
            </w:r>
            <w:r>
              <w:rPr>
                <w:bCs/>
                <w:sz w:val="20"/>
                <w:szCs w:val="20"/>
                <w:lang w:val="en-US"/>
              </w:rPr>
            </w:r>
            <w:r>
              <w:rPr>
                <w:bCs/>
                <w:sz w:val="20"/>
                <w:szCs w:val="20"/>
                <w:lang w:val="en-US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pStyle w:val="1150"/>
              <w:spacing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 xml:space="preserve">Хранение неэмиссионных ценных бумаг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  <w:tc>
          <w:tcPr>
            <w:gridSpan w:val="3"/>
            <w:tcW w:w="5528" w:type="dxa"/>
            <w:textDirection w:val="lrTb"/>
            <w:noWrap w:val="false"/>
          </w:tcPr>
          <w:p>
            <w:pPr>
              <w:pStyle w:val="1150"/>
              <w:jc w:val="center"/>
              <w:spacing w:before="40"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</w:tr>
      <w:tr>
        <w:tblPrEx/>
        <w:trPr>
          <w:trHeight w:val="449"/>
        </w:trPr>
        <w:tc>
          <w:tcPr>
            <w:tcW w:w="909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14.2.3.1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  <w:lang w:val="en-US"/>
              </w:rPr>
            </w:r>
            <w:r>
              <w:rPr>
                <w:bCs/>
                <w:sz w:val="20"/>
                <w:szCs w:val="20"/>
                <w:lang w:val="en-US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имеющих номинальную стоимость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pStyle w:val="1150"/>
              <w:jc w:val="both"/>
              <w:spacing w:before="40"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300 млн. руб. (включительно) - 0,07% годовых, минимум 300 руб. месяц, от 300 млн. руб. до 500 млн. руб. (включительно) - 0,065% годовых, минимум 300 руб. в месяц, свыше 500 млн. руб. - 0,06% годовых, минимум 300 руб. в месяц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1150"/>
              <w:spacing w:before="40"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Рассчитывается ежеквартально от номинальной стоимости ежедневного остатка ценных бумаг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</w:tr>
      <w:tr>
        <w:tblPrEx/>
        <w:trPr>
          <w:trHeight w:val="449"/>
        </w:trPr>
        <w:tc>
          <w:tcPr>
            <w:tcW w:w="909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14.2.3.</w:t>
            </w:r>
            <w:r>
              <w:rPr>
                <w:bCs/>
                <w:sz w:val="20"/>
                <w:szCs w:val="20"/>
              </w:rPr>
              <w:t xml:space="preserve">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pStyle w:val="1150"/>
              <w:spacing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не имеющих номинальную стоимость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pStyle w:val="1150"/>
              <w:spacing w:before="40"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1 000 руб. в месяц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1150"/>
              <w:spacing w:before="40"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Взимается ежеквартально независимо от количества ценных бумаг».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</w:tr>
      <w:tr>
        <w:tblPrEx/>
        <w:trPr>
          <w:trHeight w:val="837"/>
        </w:trPr>
        <w:tc>
          <w:tcPr>
            <w:tcW w:w="909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14</w:t>
            </w:r>
            <w:r>
              <w:rPr>
                <w:bCs/>
                <w:sz w:val="20"/>
                <w:szCs w:val="20"/>
              </w:rPr>
              <w:t xml:space="preserve">.2.</w:t>
            </w:r>
            <w:r>
              <w:rPr>
                <w:bCs/>
                <w:sz w:val="20"/>
                <w:szCs w:val="20"/>
                <w:lang w:val="en-US"/>
              </w:rPr>
              <w:t xml:space="preserve">4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pStyle w:val="1150"/>
              <w:spacing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 xml:space="preserve">Депозитарный учет прав на инвестиционные паи паевых инвестиционных фондов выпущенных вне территории Российской Федерации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pStyle w:val="1150"/>
              <w:jc w:val="both"/>
              <w:spacing w:before="40"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руб. в месяц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1150"/>
              <w:jc w:val="both"/>
              <w:spacing w:before="40" w:after="40"/>
              <w:rPr>
                <w:rFonts w:eastAsia="Times New Roman"/>
                <w:bCs/>
                <w:color w:val="auto"/>
              </w:rPr>
            </w:pPr>
            <w:r>
              <w:rPr>
                <w:sz w:val="20"/>
                <w:szCs w:val="20"/>
              </w:rPr>
              <w:t xml:space="preserve">В месяц за инвестиционные паи каждого инвестиционного фонда (вне зависимости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от количества паев)</w:t>
            </w:r>
            <w:r>
              <w:rPr>
                <w:sz w:val="20"/>
                <w:szCs w:val="20"/>
              </w:rPr>
              <w:t xml:space="preserve">».</w:t>
            </w:r>
            <w:r>
              <w:rPr>
                <w:rFonts w:eastAsia="Times New Roman"/>
                <w:bCs/>
                <w:color w:val="auto"/>
              </w:rPr>
            </w:r>
            <w:r>
              <w:rPr>
                <w:rFonts w:eastAsia="Times New Roman"/>
                <w:bCs/>
                <w:color w:val="auto"/>
              </w:rPr>
            </w:r>
          </w:p>
        </w:tc>
      </w:tr>
      <w:tr>
        <w:tblPrEx/>
        <w:trPr>
          <w:trHeight w:val="837"/>
        </w:trPr>
        <w:tc>
          <w:tcPr>
            <w:tcW w:w="909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14.2.5.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pStyle w:val="1150"/>
              <w:spacing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 xml:space="preserve">Депозитарный учет прав на инвестиционные паи паевых инвестиционных фондов выпущенных на территории Российской Федерации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pStyle w:val="1150"/>
              <w:jc w:val="both"/>
              <w:spacing w:before="40"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  <w:t xml:space="preserve"> в месяц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1150"/>
              <w:jc w:val="both"/>
              <w:spacing w:before="40" w:after="40"/>
              <w:rPr>
                <w:rFonts w:eastAsia="Times New Roman"/>
                <w:bCs/>
                <w:color w:val="auto"/>
              </w:rPr>
            </w:pPr>
            <w:r>
              <w:rPr>
                <w:sz w:val="20"/>
                <w:szCs w:val="20"/>
              </w:rPr>
              <w:t xml:space="preserve">В месяц за инвестиционные паи  каждого инвестиционного фонда (вне зависимости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от количества паев)</w:t>
            </w:r>
            <w:r>
              <w:rPr>
                <w:sz w:val="20"/>
                <w:szCs w:val="20"/>
              </w:rPr>
              <w:t xml:space="preserve">».</w:t>
            </w:r>
            <w:r>
              <w:rPr>
                <w:rFonts w:eastAsia="Times New Roman"/>
                <w:bCs/>
                <w:color w:val="auto"/>
              </w:rPr>
            </w:r>
            <w:r>
              <w:rPr>
                <w:rFonts w:eastAsia="Times New Roman"/>
                <w:bCs/>
                <w:color w:val="auto"/>
              </w:rPr>
            </w:r>
          </w:p>
        </w:tc>
      </w:tr>
      <w:tr>
        <w:tblPrEx/>
        <w:trPr>
          <w:trHeight w:val="837"/>
        </w:trPr>
        <w:tc>
          <w:tcPr>
            <w:tcW w:w="909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14.2.6.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pStyle w:val="1150"/>
              <w:spacing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 xml:space="preserve">Хранение и учет ценных бумаг, являющихся обеспечением по кредитам, выданным </w:t>
            </w:r>
            <w:r>
              <w:rPr>
                <w:rFonts w:eastAsia="Times New Roman"/>
                <w:bCs/>
                <w:sz w:val="20"/>
                <w:szCs w:val="20"/>
              </w:rPr>
              <w:br/>
              <w:t xml:space="preserve">АО «Россельхозбанк»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pStyle w:val="1150"/>
              <w:jc w:val="both"/>
              <w:spacing w:before="40"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0,035%, годовых минимум 100 руб. в месяц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1150"/>
              <w:spacing w:before="40"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акциям, не имеющим рыночной стоимости.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</w:tr>
      <w:tr>
        <w:tblPrEx/>
        <w:trPr>
          <w:trHeight w:val="515"/>
        </w:trPr>
        <w:tc>
          <w:tcPr>
            <w:tcW w:w="90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.2.</w:t>
            </w:r>
            <w:r>
              <w:rPr>
                <w:sz w:val="20"/>
                <w:szCs w:val="20"/>
                <w:lang w:val="en-US"/>
              </w:rPr>
              <w:t xml:space="preserve">7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5"/>
            <w:tcW w:w="940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Хранение и учет на счете ДЕПО ценных бумаг Депонентов, </w:t>
            </w:r>
            <w:r>
              <w:rPr>
                <w:bCs/>
                <w:iCs/>
                <w:sz w:val="20"/>
                <w:szCs w:val="20"/>
              </w:rPr>
              <w:t xml:space="preserve">принятых </w:t>
            </w:r>
            <w:r>
              <w:rPr>
                <w:bCs/>
                <w:iCs/>
                <w:sz w:val="20"/>
                <w:szCs w:val="20"/>
              </w:rPr>
              <w:br/>
              <w:t xml:space="preserve">АО «Россельхозбанк» на брокерское обслуживание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837"/>
        </w:trPr>
        <w:tc>
          <w:tcPr>
            <w:tcW w:w="909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9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275" w:type="dxa"/>
            <w:textDirection w:val="lrTb"/>
            <w:noWrap w:val="false"/>
          </w:tcPr>
          <w:p>
            <w:pPr>
              <w:ind w:left="-72" w:right="-101"/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Средневзвешенная стоимость</w:t>
            </w:r>
            <w:r>
              <w:rPr>
                <w:rStyle w:val="1136"/>
                <w:sz w:val="20"/>
                <w:szCs w:val="20"/>
              </w:rPr>
              <w:footnoteReference w:id="7"/>
            </w:r>
            <w:r>
              <w:rPr>
                <w:color w:val="000000"/>
                <w:sz w:val="20"/>
                <w:szCs w:val="20"/>
              </w:rPr>
              <w:t xml:space="preserve"> ценных бумаг (млрд. руб.)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ind w:left="-72" w:right="-101"/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%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72" w:right="-101"/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годовых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40"/>
        </w:trPr>
        <w:tc>
          <w:tcPr>
            <w:tcW w:w="90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.2.</w:t>
            </w:r>
            <w:r>
              <w:rPr>
                <w:sz w:val="20"/>
                <w:szCs w:val="20"/>
                <w:lang w:val="en-US"/>
              </w:rPr>
              <w:t xml:space="preserve">7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  <w:lang w:val="en-US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3594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Депозитарный учет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облигаций, выпущенных на территории Российской Федерации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275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0,026% </w:t>
            </w:r>
            <w:r>
              <w:rPr>
                <w:bCs/>
                <w:iCs/>
                <w:sz w:val="20"/>
                <w:szCs w:val="20"/>
              </w:rPr>
              <w:t xml:space="preserve">минимум </w:t>
            </w:r>
            <w:r>
              <w:rPr>
                <w:bCs/>
                <w:iCs/>
                <w:sz w:val="20"/>
                <w:szCs w:val="20"/>
                <w:lang w:val="en-US"/>
              </w:rPr>
              <w:t xml:space="preserve">3</w:t>
            </w:r>
            <w:r>
              <w:rPr>
                <w:bCs/>
                <w:iCs/>
                <w:sz w:val="20"/>
                <w:szCs w:val="20"/>
              </w:rPr>
              <w:t xml:space="preserve">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restart"/>
            <w:textDirection w:val="lrTb"/>
            <w:noWrap w:val="false"/>
          </w:tcPr>
          <w:p>
            <w:pPr>
              <w:ind w:right="-17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Рассчитывается ежеквартально от ежемесячной средневзвешенной стоимости ценных бумаг на счете депо.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right="-17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7"/>
        </w:trPr>
        <w:tc>
          <w:tcPr>
            <w:tcW w:w="909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94" w:type="dxa"/>
            <w:vMerge w:val="continue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1275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 до 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0,024 %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7"/>
        </w:trPr>
        <w:tc>
          <w:tcPr>
            <w:tcW w:w="909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94" w:type="dxa"/>
            <w:vMerge w:val="continue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1275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5 до 10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0,0197%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7"/>
        </w:trPr>
        <w:tc>
          <w:tcPr>
            <w:tcW w:w="909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94" w:type="dxa"/>
            <w:vMerge w:val="continue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1275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10 до 20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0,0192%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7"/>
        </w:trPr>
        <w:tc>
          <w:tcPr>
            <w:tcW w:w="909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94" w:type="dxa"/>
            <w:vMerge w:val="continue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1275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  <w:lang w:val="en-US"/>
              </w:rPr>
              <w:t xml:space="preserve">20</w:t>
            </w:r>
            <w:r>
              <w:rPr>
                <w:sz w:val="20"/>
                <w:szCs w:val="20"/>
              </w:rPr>
              <w:t xml:space="preserve"> до </w:t>
            </w:r>
            <w:r>
              <w:rPr>
                <w:sz w:val="20"/>
                <w:szCs w:val="20"/>
                <w:lang w:val="en-US"/>
              </w:rPr>
              <w:t xml:space="preserve">50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0,01</w:t>
            </w:r>
            <w:r>
              <w:rPr>
                <w:sz w:val="20"/>
                <w:szCs w:val="20"/>
                <w:lang w:val="en-US"/>
              </w:rPr>
              <w:t xml:space="preserve">72</w:t>
            </w:r>
            <w:r>
              <w:rPr>
                <w:sz w:val="20"/>
                <w:szCs w:val="20"/>
              </w:rPr>
              <w:t xml:space="preserve">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7"/>
        </w:trPr>
        <w:tc>
          <w:tcPr>
            <w:tcW w:w="909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94" w:type="dxa"/>
            <w:vMerge w:val="continue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1275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свыше 50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0,016%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97"/>
        </w:trPr>
        <w:tc>
          <w:tcPr>
            <w:tcW w:w="90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.2.</w:t>
            </w:r>
            <w:r>
              <w:rPr>
                <w:sz w:val="20"/>
                <w:szCs w:val="20"/>
                <w:lang w:val="en-US"/>
              </w:rPr>
              <w:t xml:space="preserve">7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  <w:lang w:val="en-US"/>
              </w:rPr>
              <w:t xml:space="preserve">2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3594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Депозитарный учет акций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и  </w:t>
            </w:r>
            <w:r>
              <w:rPr>
                <w:bCs/>
                <w:sz w:val="20"/>
                <w:szCs w:val="20"/>
              </w:rPr>
              <w:t xml:space="preserve">российских депозитарных расписок</w:t>
            </w:r>
            <w:r>
              <w:rPr>
                <w:bCs/>
                <w:sz w:val="20"/>
                <w:szCs w:val="20"/>
              </w:rPr>
              <w:t xml:space="preserve">, выпущенных на территории Российской Федерации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2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0,5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0,019% </w:t>
            </w:r>
            <w:r>
              <w:rPr>
                <w:bCs/>
                <w:iCs/>
                <w:sz w:val="20"/>
                <w:szCs w:val="20"/>
              </w:rPr>
              <w:t xml:space="preserve">минимум </w:t>
            </w:r>
            <w:r>
              <w:rPr>
                <w:bCs/>
                <w:iCs/>
                <w:sz w:val="20"/>
                <w:szCs w:val="20"/>
                <w:lang w:val="en-US"/>
              </w:rPr>
              <w:t xml:space="preserve">3</w:t>
            </w:r>
            <w:r>
              <w:rPr>
                <w:bCs/>
                <w:iCs/>
                <w:sz w:val="20"/>
                <w:szCs w:val="20"/>
              </w:rPr>
              <w:t xml:space="preserve">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96"/>
        </w:trPr>
        <w:tc>
          <w:tcPr>
            <w:tcW w:w="909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94" w:type="dxa"/>
            <w:vMerge w:val="continue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12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0,5 до 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0,014%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96"/>
        </w:trPr>
        <w:tc>
          <w:tcPr>
            <w:tcW w:w="909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94" w:type="dxa"/>
            <w:vMerge w:val="continue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12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 до 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0,013%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96"/>
        </w:trPr>
        <w:tc>
          <w:tcPr>
            <w:tcW w:w="909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94" w:type="dxa"/>
            <w:vMerge w:val="continue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12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свыше 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0,01%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837"/>
        </w:trPr>
        <w:tc>
          <w:tcPr>
            <w:tcW w:w="90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.2.</w:t>
            </w:r>
            <w:r>
              <w:rPr>
                <w:sz w:val="20"/>
                <w:szCs w:val="20"/>
                <w:lang w:val="en-US"/>
              </w:rPr>
              <w:t xml:space="preserve">7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  <w:lang w:val="en-US"/>
              </w:rPr>
              <w:t xml:space="preserve">3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3594" w:type="dxa"/>
            <w:textDirection w:val="lrTb"/>
            <w:noWrap w:val="false"/>
          </w:tcPr>
          <w:p>
            <w:pPr>
              <w:pStyle w:val="1150"/>
              <w:spacing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rFonts w:eastAsia="Times New Roman"/>
                <w:bCs/>
                <w:color w:val="auto"/>
                <w:sz w:val="20"/>
                <w:szCs w:val="20"/>
              </w:rPr>
              <w:t xml:space="preserve">Депозитарный учет и/или хранение иностранных финансовых инструментов, выпущенных вне территории Российской Федерации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  <w:t xml:space="preserve">, 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  <w:t xml:space="preserve">за исключением </w:t>
            </w:r>
            <w:r>
              <w:rPr>
                <w:rFonts w:eastAsia="Times New Roman"/>
                <w:bCs/>
                <w:sz w:val="20"/>
                <w:szCs w:val="20"/>
              </w:rPr>
              <w:t xml:space="preserve">паев</w:t>
            </w:r>
            <w:r>
              <w:rPr>
                <w:rFonts w:eastAsia="Times New Roman"/>
                <w:bCs/>
                <w:sz w:val="20"/>
                <w:szCs w:val="20"/>
              </w:rPr>
              <w:t xml:space="preserve"> инвестиционных фондов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  <w:tc>
          <w:tcPr>
            <w:gridSpan w:val="3"/>
            <w:tcW w:w="2268" w:type="dxa"/>
            <w:textDirection w:val="lrTb"/>
            <w:noWrap w:val="false"/>
          </w:tcPr>
          <w:p>
            <w:pPr>
              <w:pStyle w:val="1150"/>
              <w:jc w:val="both"/>
              <w:spacing w:before="40"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rFonts w:eastAsia="Times New Roman"/>
                <w:bCs/>
                <w:color w:val="auto"/>
                <w:sz w:val="20"/>
                <w:szCs w:val="20"/>
              </w:rPr>
              <w:t xml:space="preserve">0,035% годовых минимум 30 руб. в месяц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1150"/>
              <w:jc w:val="both"/>
              <w:spacing w:before="40"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rFonts w:eastAsia="Times New Roman"/>
                <w:bCs/>
                <w:color w:val="auto"/>
                <w:sz w:val="20"/>
                <w:szCs w:val="20"/>
              </w:rPr>
              <w:t xml:space="preserve">Рассчитывается ежеквартально от ежедневного остатка по рыночной стоимости по акциям, депозитарным распискам и по номинальной стоимости по облигациям и ценным бумагам, не имеющим рыночной стоимости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  <w:t xml:space="preserve">».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</w:tr>
      <w:tr>
        <w:tblPrEx/>
        <w:trPr>
          <w:trHeight w:val="837"/>
        </w:trPr>
        <w:tc>
          <w:tcPr>
            <w:tcW w:w="909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14.2.7.4.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594" w:type="dxa"/>
            <w:textDirection w:val="lrTb"/>
            <w:noWrap w:val="false"/>
          </w:tcPr>
          <w:p>
            <w:pPr>
              <w:pStyle w:val="1150"/>
              <w:spacing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 xml:space="preserve">Депозитарный учет прав на инвестиционные паи паевых инвестиционных фондов выпущенных вне территории Российской Федерации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  <w:tc>
          <w:tcPr>
            <w:gridSpan w:val="3"/>
            <w:tcW w:w="2268" w:type="dxa"/>
            <w:textDirection w:val="lrTb"/>
            <w:noWrap w:val="false"/>
          </w:tcPr>
          <w:p>
            <w:pPr>
              <w:pStyle w:val="1150"/>
              <w:jc w:val="both"/>
              <w:spacing w:before="40"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</w:t>
            </w:r>
            <w:r>
              <w:rPr>
                <w:sz w:val="20"/>
                <w:szCs w:val="20"/>
              </w:rPr>
              <w:t xml:space="preserve">0 руб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  <w:t xml:space="preserve"> в месяц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1150"/>
              <w:jc w:val="both"/>
              <w:spacing w:before="40" w:after="40"/>
              <w:rPr>
                <w:rFonts w:eastAsia="Times New Roman"/>
                <w:bCs/>
                <w:color w:val="auto"/>
              </w:rPr>
            </w:pPr>
            <w:r>
              <w:rPr>
                <w:sz w:val="20"/>
                <w:szCs w:val="20"/>
              </w:rPr>
              <w:t xml:space="preserve">В месяц за инвестиционные паи каждого инвестиционного фонда (вне зависимости от количества паев)</w:t>
            </w:r>
            <w:r>
              <w:rPr>
                <w:sz w:val="20"/>
                <w:szCs w:val="20"/>
              </w:rPr>
              <w:t xml:space="preserve">».</w:t>
            </w:r>
            <w:r>
              <w:rPr>
                <w:rFonts w:eastAsia="Times New Roman"/>
                <w:bCs/>
                <w:color w:val="auto"/>
              </w:rPr>
            </w:r>
            <w:r>
              <w:rPr>
                <w:rFonts w:eastAsia="Times New Roman"/>
                <w:bCs/>
                <w:color w:val="auto"/>
              </w:rPr>
            </w:r>
          </w:p>
        </w:tc>
      </w:tr>
      <w:tr>
        <w:tblPrEx/>
        <w:trPr>
          <w:trHeight w:val="837"/>
        </w:trPr>
        <w:tc>
          <w:tcPr>
            <w:tcW w:w="909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14</w:t>
            </w:r>
            <w:r>
              <w:rPr>
                <w:bCs/>
                <w:sz w:val="20"/>
                <w:szCs w:val="20"/>
                <w:lang w:val="en-US"/>
              </w:rPr>
              <w:t xml:space="preserve">.2.7.</w:t>
            </w:r>
            <w:r>
              <w:rPr>
                <w:bCs/>
                <w:sz w:val="20"/>
                <w:szCs w:val="20"/>
              </w:rPr>
              <w:t xml:space="preserve">5</w:t>
            </w:r>
            <w:r>
              <w:rPr>
                <w:bCs/>
                <w:sz w:val="20"/>
                <w:szCs w:val="20"/>
                <w:lang w:val="en-US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594" w:type="dxa"/>
            <w:textDirection w:val="lrTb"/>
            <w:noWrap w:val="false"/>
          </w:tcPr>
          <w:p>
            <w:pPr>
              <w:pStyle w:val="1150"/>
              <w:spacing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 xml:space="preserve">Депозитарный учет прав на инвестиционные паи паевых инвестиционных фондов выпущенных на территории Российской Федерации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  <w:tc>
          <w:tcPr>
            <w:gridSpan w:val="3"/>
            <w:tcW w:w="2268" w:type="dxa"/>
            <w:textDirection w:val="lrTb"/>
            <w:noWrap w:val="false"/>
          </w:tcPr>
          <w:p>
            <w:pPr>
              <w:pStyle w:val="1150"/>
              <w:jc w:val="both"/>
              <w:spacing w:before="40"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 руб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  <w:t xml:space="preserve"> в месяц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1150"/>
              <w:jc w:val="both"/>
              <w:spacing w:before="40" w:after="40"/>
              <w:rPr>
                <w:rFonts w:eastAsia="Times New Roman"/>
                <w:bCs/>
                <w:color w:val="auto"/>
              </w:rPr>
            </w:pPr>
            <w:r>
              <w:rPr>
                <w:sz w:val="20"/>
                <w:szCs w:val="20"/>
              </w:rPr>
              <w:t xml:space="preserve">В месяц за инвестиционные паи каждого инвестиционного фонда (вне зависимости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от количества паев)</w:t>
            </w:r>
            <w:r>
              <w:rPr>
                <w:sz w:val="20"/>
                <w:szCs w:val="20"/>
              </w:rPr>
              <w:t xml:space="preserve">».</w:t>
            </w:r>
            <w:r>
              <w:rPr>
                <w:rFonts w:eastAsia="Times New Roman"/>
                <w:bCs/>
                <w:color w:val="auto"/>
              </w:rPr>
            </w:r>
            <w:r>
              <w:rPr>
                <w:rFonts w:eastAsia="Times New Roman"/>
                <w:bCs/>
                <w:color w:val="auto"/>
              </w:rPr>
            </w:r>
          </w:p>
        </w:tc>
      </w:tr>
      <w:tr>
        <w:tblPrEx/>
        <w:trPr>
          <w:trHeight w:val="145"/>
        </w:trPr>
        <w:tc>
          <w:tcPr>
            <w:gridSpan w:val="6"/>
            <w:tcW w:w="1031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  <w:t xml:space="preserve">4</w:t>
            </w:r>
            <w:r>
              <w:rPr>
                <w:sz w:val="20"/>
                <w:szCs w:val="20"/>
              </w:rPr>
              <w:t xml:space="preserve">.3. Прием / выдача  сертификатов ценных  бумаг</w:t>
            </w:r>
            <w:r>
              <w:rPr>
                <w:sz w:val="20"/>
                <w:szCs w:val="20"/>
              </w:rPr>
              <w:t xml:space="preserve"> на/с хранение(я)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630"/>
        </w:trPr>
        <w:tc>
          <w:tcPr>
            <w:tcW w:w="909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.3.1.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 сертификатов эмисcионных  ценных 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 руб. за каждый   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702"/>
        </w:trPr>
        <w:tc>
          <w:tcPr>
            <w:tcW w:w="909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.3.2.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сертификатов эмиссионных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руб. за каждый   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 300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704"/>
        </w:trPr>
        <w:tc>
          <w:tcPr>
            <w:tcW w:w="909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.3.3.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неэмиссионных ценных бумаг с обязательной проверкой у эмитента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 руб. за каждый   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545"/>
        </w:trPr>
        <w:tc>
          <w:tcPr>
            <w:tcW w:w="909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.3.4.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неэмиссионных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руб. за каждый   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 300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45"/>
        </w:trPr>
        <w:tc>
          <w:tcPr>
            <w:gridSpan w:val="6"/>
            <w:tcW w:w="1031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  <w:t xml:space="preserve">4</w:t>
            </w:r>
            <w:r>
              <w:rPr>
                <w:sz w:val="20"/>
                <w:szCs w:val="20"/>
              </w:rPr>
              <w:t xml:space="preserve">.4. Переводы ценных бумаг и иностранных  финансовых  инструментов по счетам депо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630"/>
        </w:trPr>
        <w:tc>
          <w:tcPr>
            <w:tcW w:w="909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.4.1.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pStyle w:val="1150"/>
              <w:spacing w:before="40" w:after="40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 xml:space="preserve">Перевод «поставка/получение, свободная от платежа»</w:t>
            </w:r>
            <w:r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pStyle w:val="1150"/>
              <w:jc w:val="center"/>
              <w:spacing w:before="40"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600 руб.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1150"/>
              <w:jc w:val="center"/>
              <w:spacing w:before="40"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</w:tr>
      <w:tr>
        <w:tblPrEx/>
        <w:trPr>
          <w:trHeight w:val="630"/>
        </w:trPr>
        <w:tc>
          <w:tcPr>
            <w:tcW w:w="909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.4.2.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Перевод «поставка/получение против платежа»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pStyle w:val="1150"/>
              <w:jc w:val="center"/>
              <w:spacing w:before="40"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700 руб.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1150"/>
              <w:jc w:val="center"/>
              <w:spacing w:before="40"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</w:tr>
      <w:tr>
        <w:tblPrEx/>
        <w:trPr>
          <w:trHeight w:val="630"/>
        </w:trPr>
        <w:tc>
          <w:tcPr>
            <w:tcW w:w="909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.4.3.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pStyle w:val="1150"/>
              <w:spacing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 xml:space="preserve">Зачисление ценных бумаг на счета АО «Россельхозбанк» в реестрах/ на междепозитарные счета АО «Россельхозбанк» в других депозитариях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pStyle w:val="1150"/>
              <w:jc w:val="center"/>
              <w:spacing w:before="40"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1150"/>
              <w:spacing w:before="40"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</w:tr>
      <w:tr>
        <w:tblPrEx/>
        <w:trPr>
          <w:trHeight w:val="630"/>
        </w:trPr>
        <w:tc>
          <w:tcPr>
            <w:tcW w:w="909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.4.4.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shd w:val="clear" w:color="auto" w:fill="ffffff"/>
            <w:tcW w:w="3877" w:type="dxa"/>
            <w:textDirection w:val="lrTb"/>
            <w:noWrap w:val="false"/>
          </w:tcPr>
          <w:p>
            <w:pPr>
              <w:pStyle w:val="1150"/>
              <w:spacing w:after="40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 xml:space="preserve">Списание ценных бумаг со счетов АО «Россельхозбанк» в реестрах/междепозитарных счетов АО «Россельхозбанк» в других депозитариях</w:t>
            </w:r>
            <w:r>
              <w:rPr>
                <w:rFonts w:eastAsia="Times New Roman"/>
                <w:bCs/>
                <w:sz w:val="20"/>
                <w:szCs w:val="20"/>
              </w:rPr>
            </w:r>
            <w:r>
              <w:rPr>
                <w:rFonts w:eastAsia="Times New Roman"/>
                <w:bCs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pStyle w:val="1150"/>
              <w:jc w:val="center"/>
              <w:spacing w:before="40" w:after="4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600 руб.</w:t>
            </w: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1150"/>
              <w:spacing w:before="40"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Дополнительно взимается в качестве возмещения сумма расходов сторонних организаций».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</w:tr>
      <w:tr>
        <w:tblPrEx/>
        <w:trPr>
          <w:trHeight w:val="630"/>
        </w:trPr>
        <w:tc>
          <w:tcPr>
            <w:tcW w:w="909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.4.5.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ценных бумаг по р</w:t>
            </w:r>
            <w:r>
              <w:rPr>
                <w:sz w:val="20"/>
                <w:szCs w:val="20"/>
              </w:rPr>
              <w:t xml:space="preserve">азделам счета депо (по счетам   </w:t>
            </w:r>
            <w:r>
              <w:rPr>
                <w:sz w:val="20"/>
                <w:szCs w:val="20"/>
              </w:rPr>
              <w:t xml:space="preserve">АО «Россельхозбанк», открытым в других депозитариях)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630"/>
        </w:trPr>
        <w:tc>
          <w:tcPr>
            <w:tcW w:w="909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.4.6.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Переводы ценных бумаг по операциям купли / продажи ценных бумаг, совершен</w:t>
            </w:r>
            <w:r>
              <w:rPr>
                <w:sz w:val="20"/>
                <w:szCs w:val="20"/>
              </w:rPr>
              <w:t xml:space="preserve">ным через брокера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АО «Россельхозбанк»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630"/>
        </w:trPr>
        <w:tc>
          <w:tcPr>
            <w:tcW w:w="909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.4.7.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Изменение места хранения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630"/>
        </w:trPr>
        <w:tc>
          <w:tcPr>
            <w:tcW w:w="909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.4.8.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Гарантированная  поставка ценных  бумаг без  платежа  с контролем  поступления денежных  средств на  счет  Депонента-поставщика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0,1%  от суммы сделки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Макс 5000руб.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45"/>
        </w:trPr>
        <w:tc>
          <w:tcPr>
            <w:gridSpan w:val="6"/>
            <w:tcBorders>
              <w:bottom w:val="single" w:color="auto" w:sz="4" w:space="0"/>
            </w:tcBorders>
            <w:tcW w:w="1031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.5. Операции  по  блокировке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630"/>
        </w:trPr>
        <w:tc>
          <w:tcPr>
            <w:shd w:val="clear" w:color="auto" w:fill="auto"/>
            <w:tcBorders>
              <w:top w:val="single" w:color="auto" w:sz="4" w:space="0"/>
            </w:tcBorders>
            <w:tcW w:w="9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.5.1.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</w:tcBorders>
            <w:tcW w:w="3877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29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  <w:tab/>
              <w:t xml:space="preserve">блокирование, разблокирование ценных бумаг на счете депо по поручению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</w:tcBorders>
            <w:tcW w:w="198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</w:tr>
      <w:tr>
        <w:tblPrEx/>
        <w:trPr>
          <w:trHeight w:val="630"/>
        </w:trPr>
        <w:tc>
          <w:tcPr>
            <w:tcW w:w="909" w:type="dxa"/>
            <w:vMerge w:val="continue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  <w:tab/>
              <w:t xml:space="preserve">регистрация обременения ценных бумаг залогом по поручению клиента, снятие обременения с ценных бумаг в залоге, оформление последующего залога ценных бумаг на счете депо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630"/>
        </w:trPr>
        <w:tc>
          <w:tcPr>
            <w:tcW w:w="909" w:type="dxa"/>
            <w:vMerge w:val="continue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  <w:tab/>
              <w:t xml:space="preserve">оформление последующего залога ценных бумаг на счете депо/снятие последующего залога ценных бумаг на счете депо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630"/>
        </w:trPr>
        <w:tc>
          <w:tcPr>
            <w:tcW w:w="909" w:type="dxa"/>
            <w:vMerge w:val="continue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  <w:tab/>
              <w:t xml:space="preserve">регистрация уступки прав по договору залога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630"/>
        </w:trPr>
        <w:tc>
          <w:tcPr>
            <w:tcW w:w="909" w:type="dxa"/>
            <w:vMerge w:val="continue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  <w:tab/>
              <w:t xml:space="preserve">регистрация перехода прав по договору залога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630"/>
        </w:trPr>
        <w:tc>
          <w:tcPr>
            <w:tcW w:w="909" w:type="dxa"/>
            <w:vMerge w:val="continue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290" w:leader="none"/>
              </w:tabs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  <w:tab/>
              <w:t xml:space="preserve">административное блокирование/разблокирование ценных бумаг на счете депо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взимается».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</w:tr>
      <w:tr>
        <w:tblPrEx/>
        <w:trPr>
          <w:trHeight w:val="145"/>
        </w:trPr>
        <w:tc>
          <w:tcPr>
            <w:gridSpan w:val="6"/>
            <w:tcW w:w="1031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.6. Корпоративные действия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630"/>
        </w:trPr>
        <w:tc>
          <w:tcPr>
            <w:tcW w:w="909" w:type="dxa"/>
            <w:textDirection w:val="lrTb"/>
            <w:noWrap w:val="false"/>
          </w:tcPr>
          <w:p>
            <w:pPr>
              <w:jc w:val="center"/>
              <w:spacing w:before="100" w:after="10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«14.6.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ind w:left="-2" w:right="-18"/>
              <w:jc w:val="both"/>
              <w:spacing w:before="100" w:after="100"/>
              <w:tabs>
                <w:tab w:val="left" w:pos="4464" w:leader="none"/>
                <w:tab w:val="left" w:pos="5760" w:leader="none"/>
              </w:tabs>
              <w:rPr>
                <w:i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Корпоративные действия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spacing w:before="100" w:after="10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«14.6.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ind w:left="-2" w:right="-18"/>
              <w:jc w:val="both"/>
              <w:spacing w:before="100" w:after="100"/>
              <w:tabs>
                <w:tab w:val="left" w:pos="4464" w:leader="none"/>
                <w:tab w:val="left" w:pos="5760" w:leader="none"/>
              </w:tabs>
              <w:rPr>
                <w:i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Корпоративные действия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</w:tr>
      <w:tr>
        <w:tblPrEx/>
        <w:trPr>
          <w:trHeight w:val="630"/>
        </w:trPr>
        <w:tc>
          <w:tcPr>
            <w:tcW w:w="909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14.6.1.</w:t>
            </w: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Извещение о корпоративных действиях эмитентов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14.6.1.</w:t>
            </w: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Извещение о корпоративных действиях эмитентов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trHeight w:val="630"/>
        </w:trPr>
        <w:tc>
          <w:tcPr>
            <w:tcW w:w="909" w:type="dxa"/>
            <w:vMerge w:val="restart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14.6.2.</w:t>
            </w: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Оказание содействия в осуществлении депонентом прав по ценным бумагам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</w:t>
            </w:r>
            <w:r>
              <w:rPr>
                <w:bCs/>
                <w:sz w:val="20"/>
                <w:szCs w:val="20"/>
              </w:rPr>
              <w:t xml:space="preserve">по поручению клиента и голосование по доверенности (в том числе иностранных эмитентов ценных бумаг):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14.6.2.</w:t>
            </w: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Оказание содействия в осуществлении депонентом прав по ценным бумагам в связи с проведением корпоративных действий путем передачи документов или информации о волеизъявлении депонента и участие в общих </w:t>
            </w:r>
            <w:r>
              <w:rPr>
                <w:bCs/>
                <w:sz w:val="20"/>
                <w:szCs w:val="20"/>
              </w:rPr>
              <w:t xml:space="preserve">собраниях акционеров по поручению клиента и голосование по доверенности (в том числе иностранных эмитентов ценных бумаг):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trHeight w:val="630"/>
        </w:trPr>
        <w:tc>
          <w:tcPr>
            <w:tcW w:w="909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посредством электронного голосования (дистанционное участие)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посредством электронного голосования (дистанционное участие)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630"/>
        </w:trPr>
        <w:tc>
          <w:tcPr>
            <w:tcW w:w="909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личное участие в собрании (личная передача документов или информации о волеизъявлении депонента)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личное участие в собрании (личная передача документов или информации о волеизъявлении депонента)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630"/>
        </w:trPr>
        <w:tc>
          <w:tcPr>
            <w:tcW w:w="909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14</w:t>
            </w:r>
            <w:r>
              <w:rPr>
                <w:bCs/>
                <w:sz w:val="20"/>
                <w:szCs w:val="20"/>
              </w:rPr>
              <w:t xml:space="preserve">.6.3.</w:t>
            </w: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Конвертация акций, погашение ценных бумаг и аннулирование выпуска, объединение выпуска, дробление/консолидация выпуска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14</w:t>
            </w:r>
            <w:r>
              <w:rPr>
                <w:bCs/>
                <w:sz w:val="20"/>
                <w:szCs w:val="20"/>
              </w:rPr>
              <w:t xml:space="preserve">.6.3.</w:t>
            </w: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Конвертация акций, погашение ценных бумаг и аннулирование выпуска, объединение выпуска, дробление/консолидация выпуска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trHeight w:val="630"/>
        </w:trPr>
        <w:tc>
          <w:tcPr>
            <w:tcW w:w="909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14</w:t>
            </w:r>
            <w:r>
              <w:rPr>
                <w:bCs/>
                <w:sz w:val="20"/>
                <w:szCs w:val="20"/>
              </w:rPr>
              <w:t xml:space="preserve">.6.4.</w:t>
            </w: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Конвертация акций в депозитарные расписки (конвертация акций из депозитарных расписок)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14</w:t>
            </w:r>
            <w:r>
              <w:rPr>
                <w:bCs/>
                <w:sz w:val="20"/>
                <w:szCs w:val="20"/>
              </w:rPr>
              <w:t xml:space="preserve">.6.4.</w:t>
            </w: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Конвертация акций в депозитарные расписки (конвертация акций из депозитарных расписок)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trHeight w:val="630"/>
        </w:trPr>
        <w:tc>
          <w:tcPr>
            <w:tcW w:w="909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14</w:t>
            </w:r>
            <w:r>
              <w:rPr>
                <w:bCs/>
                <w:sz w:val="20"/>
                <w:szCs w:val="20"/>
              </w:rPr>
              <w:t xml:space="preserve">.6.5.</w:t>
            </w: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Зачисление сумм доходов на денежные счета, открытые в </w:t>
            </w:r>
            <w:r>
              <w:rPr>
                <w:bCs/>
                <w:sz w:val="20"/>
                <w:szCs w:val="20"/>
              </w:rPr>
              <w:br/>
              <w:t xml:space="preserve">АО «Россельхозбанк»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14</w:t>
            </w:r>
            <w:r>
              <w:rPr>
                <w:bCs/>
                <w:sz w:val="20"/>
                <w:szCs w:val="20"/>
              </w:rPr>
              <w:t xml:space="preserve">.6.5.</w:t>
            </w: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Зачисление сумм доходов на денежные счета, открытые в </w:t>
            </w:r>
            <w:r>
              <w:rPr>
                <w:bCs/>
                <w:sz w:val="20"/>
                <w:szCs w:val="20"/>
              </w:rPr>
              <w:br/>
              <w:t xml:space="preserve">АО «Россельхозбанк»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trHeight w:val="630"/>
        </w:trPr>
        <w:tc>
          <w:tcPr>
            <w:tcW w:w="909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14.6.6.</w:t>
            </w: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Перевод сумм доходов на счета, открытые в других банках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14.6.6.</w:t>
            </w: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Перевод сумм доходов на счета, открытые в других банках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trHeight w:val="630"/>
        </w:trPr>
        <w:tc>
          <w:tcPr>
            <w:tcW w:w="909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 рублях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 рублях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840"/>
        </w:trPr>
        <w:tc>
          <w:tcPr>
            <w:tcW w:w="909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 иностранной валюте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 иностранной валюте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840"/>
        </w:trPr>
        <w:tc>
          <w:tcPr>
            <w:tcW w:w="909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14.6.7.</w:t>
            </w: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Изменение условий или аннуляция поручений клиентов на выплату доходов по ценным бумагам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14.6.7.</w:t>
            </w: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Изменение условий или аннуляция поручений клиентов на выплату доходов по ценным бумагам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45"/>
        </w:trPr>
        <w:tc>
          <w:tcPr>
            <w:gridSpan w:val="6"/>
            <w:tcW w:w="1031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.7. Прочие услуги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630"/>
        </w:trPr>
        <w:tc>
          <w:tcPr>
            <w:tcW w:w="909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.7.</w:t>
            </w: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Отмена ранее предоставленного поручения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3</w:t>
            </w:r>
            <w:r>
              <w:rPr>
                <w:sz w:val="20"/>
                <w:szCs w:val="20"/>
              </w:rPr>
              <w:t xml:space="preserve">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45"/>
        </w:trPr>
        <w:tc>
          <w:tcPr>
            <w:gridSpan w:val="6"/>
            <w:tcW w:w="1031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.8. Информационные услуги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630"/>
        </w:trPr>
        <w:tc>
          <w:tcPr>
            <w:tcW w:w="909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.8.1.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Отчет об исполнении операции по счету депо (после проведения операции)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взимается».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630"/>
        </w:trPr>
        <w:tc>
          <w:tcPr>
            <w:tcW w:w="909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.8.</w:t>
            </w:r>
            <w:r>
              <w:rPr>
                <w:sz w:val="20"/>
                <w:szCs w:val="20"/>
                <w:lang w:val="en-US"/>
              </w:rPr>
              <w:t xml:space="preserve">2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Предоставление расшифровки о расчете комиссии за хранение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000 руб.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630"/>
        </w:trPr>
        <w:tc>
          <w:tcPr>
            <w:tcW w:w="909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.8.</w:t>
            </w:r>
            <w:r>
              <w:rPr>
                <w:sz w:val="20"/>
                <w:szCs w:val="20"/>
                <w:lang w:val="en-US"/>
              </w:rPr>
              <w:t xml:space="preserve">3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Проверка соответствия документов (передаточных и залоговых поручений, анкет зарегистрированного лица и др.) требованиям реестродержателя, включая консультацию по заполнению документов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Комиссия не взимается</w:t>
            </w:r>
            <w:r>
              <w:rPr>
                <w:rFonts w:eastAsia="Arial Unicode MS"/>
                <w:sz w:val="22"/>
                <w:szCs w:val="22"/>
              </w:rPr>
            </w:r>
            <w:r>
              <w:rPr>
                <w:rFonts w:eastAsia="Arial Unicode MS"/>
                <w:sz w:val="22"/>
                <w:szCs w:val="22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630"/>
        </w:trPr>
        <w:tc>
          <w:tcPr>
            <w:tcW w:w="9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.8.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Ответы на запросы клиентов, связанные с проведением операций, с выдачей исторических справок, подтверждений и пр.: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630"/>
        </w:trPr>
        <w:tc>
          <w:tcPr>
            <w:tcW w:w="909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за период до 1 года до даты получения запроса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1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 xml:space="preserve">0</w:t>
            </w:r>
            <w:r>
              <w:rPr>
                <w:sz w:val="22"/>
                <w:szCs w:val="22"/>
              </w:rPr>
              <w:t xml:space="preserve">00 руб.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630"/>
        </w:trPr>
        <w:tc>
          <w:tcPr>
            <w:tcW w:w="909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за период от 1 года до 3-х лет до даты получения запроса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000 руб.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630"/>
        </w:trPr>
        <w:tc>
          <w:tcPr>
            <w:tcW w:w="909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за период более 3-х лет до даты получения запроса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00</w:t>
            </w:r>
            <w:r>
              <w:rPr>
                <w:sz w:val="22"/>
                <w:szCs w:val="22"/>
                <w:lang w:val="en-US"/>
              </w:rPr>
              <w:t xml:space="preserve">0</w:t>
            </w:r>
            <w:r>
              <w:rPr>
                <w:sz w:val="22"/>
                <w:szCs w:val="22"/>
              </w:rPr>
              <w:t xml:space="preserve"> руб.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630"/>
        </w:trPr>
        <w:tc>
          <w:tcPr>
            <w:tcW w:w="909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.8.</w:t>
            </w:r>
            <w:r>
              <w:rPr>
                <w:sz w:val="20"/>
                <w:szCs w:val="20"/>
                <w:lang w:val="en-US"/>
              </w:rPr>
              <w:t xml:space="preserve">5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Ответ на аудиторский запрос по счету депо Депонента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3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0</w:t>
            </w:r>
            <w:r>
              <w:rPr>
                <w:sz w:val="20"/>
                <w:szCs w:val="20"/>
              </w:rPr>
              <w:t xml:space="preserve">00 руб.».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630"/>
        </w:trPr>
        <w:tc>
          <w:tcPr>
            <w:tcW w:w="909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14.8.6.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Предоставление выписок, копий поручений, приложений, договоров и др. документов по запросу Депонента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 руб. за лист».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</w:tr>
    </w:tbl>
    <w:p>
      <w:pPr>
        <w:pStyle w:val="1103"/>
        <w:jc w:val="center"/>
        <w:rPr>
          <w:sz w:val="24"/>
          <w:szCs w:val="24"/>
        </w:rPr>
      </w:pPr>
      <w:r/>
      <w:bookmarkStart w:id="19" w:name="_Toc490219983"/>
      <w:r>
        <w:rPr>
          <w:sz w:val="24"/>
          <w:szCs w:val="24"/>
        </w:rPr>
        <w:t xml:space="preserve">15. Операции с монетами из драгоценных металлов.</w:t>
      </w:r>
      <w:bookmarkEnd w:id="19"/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W w:w="103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909"/>
        <w:gridCol w:w="3877"/>
        <w:gridCol w:w="1985"/>
        <w:gridCol w:w="3543"/>
      </w:tblGrid>
      <w:tr>
        <w:tblPrEx/>
        <w:trPr>
          <w:trHeight w:val="309"/>
        </w:trPr>
        <w:tc>
          <w:tcPr>
            <w:tcW w:w="90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87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543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773"/>
        </w:trPr>
        <w:tc>
          <w:tcPr>
            <w:tcW w:w="909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15.1.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877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Покупка монет Банка России из драгоценных металлов по договору комиссии в территориальном учреждении Банка России/у других контрагентов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176"/>
              <w:tabs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Характеристика и количество монет: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4"/>
              <w:tabs>
                <w:tab w:val="center" w:pos="34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золото, качество чеканки «анциркулейтед», </w:t>
            </w:r>
            <w:r>
              <w:rPr>
                <w:sz w:val="20"/>
                <w:szCs w:val="20"/>
              </w:rPr>
              <w:t xml:space="preserve">7,78 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17"/>
              <w:jc w:val="both"/>
              <w:tabs>
                <w:tab w:val="center" w:pos="317" w:leader="none"/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300 до 499 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17"/>
              <w:jc w:val="both"/>
              <w:tabs>
                <w:tab w:val="center" w:pos="317" w:leader="none"/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500 до 999 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17"/>
              <w:jc w:val="both"/>
              <w:tabs>
                <w:tab w:val="center" w:pos="317" w:leader="none"/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1000 до 1499 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17"/>
              <w:jc w:val="both"/>
              <w:tabs>
                <w:tab w:val="center" w:pos="317" w:leader="none"/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1500 и более 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center" w:pos="34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серебро, качество чеканки «анциркулейтед», </w:t>
            </w:r>
            <w:r>
              <w:rPr>
                <w:sz w:val="20"/>
                <w:szCs w:val="20"/>
              </w:rPr>
              <w:t xml:space="preserve">31,1 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4" w:firstLine="283"/>
              <w:jc w:val="both"/>
              <w:tabs>
                <w:tab w:val="center" w:pos="317" w:leader="none"/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500 и более 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ind w:firstLine="34"/>
              <w:jc w:val="center"/>
              <w:spacing w:before="40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305</w:t>
            </w:r>
            <w:r>
              <w:rPr>
                <w:sz w:val="20"/>
                <w:szCs w:val="20"/>
              </w:rPr>
              <w:t xml:space="preserve"> руб./шт.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  <w:t xml:space="preserve">85</w:t>
            </w:r>
            <w:r>
              <w:rPr>
                <w:sz w:val="20"/>
                <w:szCs w:val="20"/>
              </w:rPr>
              <w:t xml:space="preserve"> руб./шт.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  <w:t xml:space="preserve">65</w:t>
            </w:r>
            <w:r>
              <w:rPr>
                <w:sz w:val="20"/>
                <w:szCs w:val="20"/>
              </w:rPr>
              <w:t xml:space="preserve"> руб./шт.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  <w:t xml:space="preserve">45</w:t>
            </w:r>
            <w:r>
              <w:rPr>
                <w:sz w:val="20"/>
                <w:szCs w:val="20"/>
              </w:rPr>
              <w:t xml:space="preserve"> руб./шт.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  <w:t xml:space="preserve">55</w:t>
            </w:r>
            <w:r>
              <w:rPr>
                <w:sz w:val="20"/>
                <w:szCs w:val="20"/>
              </w:rPr>
              <w:t xml:space="preserve"> руб./шт.</w:t>
            </w:r>
            <w:r>
              <w:rPr>
                <w:sz w:val="20"/>
                <w:szCs w:val="20"/>
              </w:rPr>
              <w:t xml:space="preserve">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Комиссия включает НДС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</w:tbl>
    <w:p>
      <w:r/>
      <w:r/>
    </w:p>
    <w:p>
      <w:pPr>
        <w:jc w:val="center"/>
        <w:spacing w:before="120" w:after="120"/>
        <w:tabs>
          <w:tab w:val="left" w:pos="284" w:leader="none"/>
          <w:tab w:val="left" w:pos="993" w:leader="none"/>
        </w:tabs>
        <w:rPr>
          <w:b/>
        </w:rPr>
      </w:pPr>
      <w:r>
        <w:rPr>
          <w:b/>
        </w:rPr>
        <w:t xml:space="preserve">16. Операции с драгоценными металлами</w:t>
      </w:r>
      <w:r>
        <w:rPr>
          <w:b/>
        </w:rPr>
      </w:r>
      <w:r>
        <w:rPr>
          <w:b/>
        </w:rPr>
      </w:r>
    </w:p>
    <w:tbl>
      <w:tblPr>
        <w:tblW w:w="10207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3578"/>
        <w:gridCol w:w="3147"/>
        <w:gridCol w:w="2240"/>
      </w:tblGrid>
      <w:tr>
        <w:tblPrEx/>
        <w:trPr/>
        <w:tc>
          <w:tcPr>
            <w:shd w:val="clear" w:color="auto" w:fill="auto"/>
            <w:tcW w:w="1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W w:w="357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W w:w="314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24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24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W w:w="357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W w:w="314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 xml:space="preserve">В российских рублях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24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242" w:type="dxa"/>
            <w:textDirection w:val="lrTb"/>
            <w:noWrap w:val="false"/>
          </w:tcPr>
          <w:p>
            <w:pPr>
              <w:jc w:val="center"/>
              <w:spacing w:before="40" w:after="40"/>
              <w:tabs>
                <w:tab w:val="left" w:pos="284" w:leader="none"/>
                <w:tab w:val="left" w:pos="993" w:leader="none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16.1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gridSpan w:val="3"/>
            <w:shd w:val="clear" w:color="auto" w:fill="auto"/>
            <w:tcW w:w="8965" w:type="dxa"/>
            <w:textDirection w:val="lrTb"/>
            <w:noWrap w:val="false"/>
          </w:tcPr>
          <w:p>
            <w:pPr>
              <w:spacing w:before="40" w:after="40"/>
              <w:tabs>
                <w:tab w:val="left" w:pos="284" w:leader="none"/>
                <w:tab w:val="left" w:pos="993" w:leader="none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Ведение обезличенного металлического счета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16.1.1.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578" w:type="dxa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Открытие </w:t>
            </w:r>
            <w:r>
              <w:rPr>
                <w:sz w:val="22"/>
                <w:szCs w:val="22"/>
              </w:rPr>
              <w:t xml:space="preserve">банковского счета в драгоценных металлах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147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Комиссия не взимается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240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16.1.2.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578" w:type="dxa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Закрытие </w:t>
            </w:r>
            <w:r>
              <w:rPr>
                <w:sz w:val="22"/>
                <w:szCs w:val="22"/>
              </w:rPr>
              <w:t xml:space="preserve">банковского счета в драгоценных металлах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147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Комиссия не взимается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240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16.1.3.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578" w:type="dxa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Ежемесячное обслуживание </w:t>
            </w:r>
            <w:r>
              <w:rPr>
                <w:sz w:val="22"/>
                <w:szCs w:val="22"/>
              </w:rPr>
              <w:t xml:space="preserve">банковского счета в драгоценных металлах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147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Комиссия не взимается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240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16.1.4.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578" w:type="dxa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Предоставление выписки по </w:t>
            </w:r>
            <w:r>
              <w:rPr>
                <w:sz w:val="22"/>
                <w:szCs w:val="22"/>
              </w:rPr>
              <w:t xml:space="preserve">банковскому счету в драгоценных металлах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147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Комиссия не взимается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240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16.1.4.1.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578" w:type="dxa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Предоставление дубликата выписки по </w:t>
            </w:r>
            <w:r>
              <w:rPr>
                <w:sz w:val="22"/>
                <w:szCs w:val="22"/>
              </w:rPr>
              <w:t xml:space="preserve">банковскому счету в драгоценных металлах</w:t>
            </w:r>
            <w:r>
              <w:rPr>
                <w:sz w:val="22"/>
                <w:szCs w:val="22"/>
              </w:rPr>
              <w:t xml:space="preserve"> по запросу клиента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147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 руб. за лист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240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16.1.5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578" w:type="dxa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Предоставление справки по </w:t>
            </w:r>
            <w:r>
              <w:rPr>
                <w:sz w:val="22"/>
                <w:szCs w:val="22"/>
              </w:rPr>
              <w:t xml:space="preserve">банковскому счету в драгоценных металлах</w:t>
            </w:r>
            <w:r>
              <w:rPr>
                <w:sz w:val="22"/>
                <w:szCs w:val="22"/>
              </w:rPr>
              <w:t xml:space="preserve"> по запросу клиента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147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 руб. за лист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240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242" w:type="dxa"/>
            <w:textDirection w:val="lrTb"/>
            <w:noWrap w:val="false"/>
          </w:tcPr>
          <w:p>
            <w:pPr>
              <w:jc w:val="center"/>
              <w:spacing w:before="40" w:after="40"/>
              <w:tabs>
                <w:tab w:val="left" w:pos="284" w:leader="none"/>
                <w:tab w:val="left" w:pos="993" w:leader="none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16.2.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gridSpan w:val="3"/>
            <w:shd w:val="clear" w:color="auto" w:fill="auto"/>
            <w:tcW w:w="8965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Операции по обезличенным металлическим счетам</w:t>
            </w:r>
            <w:r>
              <w:rPr>
                <w:b/>
                <w:sz w:val="22"/>
                <w:szCs w:val="22"/>
                <w:vertAlign w:val="superscript"/>
              </w:rPr>
              <w:footnoteReference w:id="8"/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16.2.1.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578" w:type="dxa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Прием слитков драгоценных металлов для зачисления на </w:t>
            </w:r>
            <w:r>
              <w:rPr>
                <w:sz w:val="22"/>
                <w:szCs w:val="22"/>
              </w:rPr>
              <w:t xml:space="preserve">банковский счет в драгоценных металлах</w:t>
            </w:r>
            <w:r>
              <w:rPr>
                <w:sz w:val="22"/>
                <w:szCs w:val="22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147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240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16.2.1.1.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578" w:type="dxa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Золото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147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240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16.2.1.1.1.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578" w:type="dxa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стандартных слитках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147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Комиссия не взимается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240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16.2.1.1.2.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578" w:type="dxa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мерных слитках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147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Комиссия не взимается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240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16.2.1.2.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578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Серебро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147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240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16.2.1.2.1.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578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стандартных слитках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147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Комиссия не взимается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240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16.2.1.2.</w:t>
            </w: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578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мерных слитках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147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Комиссия не взимается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240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16.2.2.1.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578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Золото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147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240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16.2.2.1.1.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578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стандартных </w:t>
            </w:r>
            <w:r>
              <w:rPr>
                <w:sz w:val="22"/>
                <w:szCs w:val="22"/>
              </w:rPr>
              <w:t xml:space="preserve">слитках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147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</w:t>
            </w: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  <w:t xml:space="preserve"> % </w:t>
            </w:r>
            <w:r>
              <w:rPr>
                <w:sz w:val="22"/>
                <w:szCs w:val="22"/>
              </w:rPr>
              <w:br/>
              <w:t xml:space="preserve">от стоимости драгоценного металла</w:t>
            </w:r>
            <w:r>
              <w:rPr>
                <w:sz w:val="22"/>
                <w:szCs w:val="22"/>
                <w:vertAlign w:val="superscript"/>
              </w:rPr>
              <w:footnoteReference w:id="9"/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240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Взимается в день составления акта приема-передачи драгоценных металлов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16.2.2.1.2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578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мерных слитках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147" w:type="dxa"/>
            <w:textDirection w:val="lrTb"/>
            <w:noWrap w:val="false"/>
          </w:tcPr>
          <w:tbl>
            <w:tblPr>
              <w:tblW w:w="2977" w:type="dxa"/>
              <w:tblLayout w:type="fixed"/>
              <w:tblLook w:val="04A0" w:firstRow="1" w:lastRow="0" w:firstColumn="1" w:lastColumn="0" w:noHBand="0" w:noVBand="1"/>
            </w:tblPr>
            <w:tblGrid>
              <w:gridCol w:w="1559"/>
              <w:gridCol w:w="1418"/>
            </w:tblGrid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41"/>
                    <w:ind w:right="-108"/>
                    <w:jc w:val="center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Весовая номенклатура (грамм)</w:t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41"/>
                    <w:jc w:val="center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Тариф 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за слиток (руб.)</w:t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41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1</w:t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41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  <w:lang w:val="en-US"/>
                    </w:rPr>
                    <w:t xml:space="preserve">650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,00</w:t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41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5</w:t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41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  <w:lang w:val="en-US"/>
                    </w:rPr>
                    <w:t xml:space="preserve">700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,00</w:t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41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10</w:t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41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  <w:lang w:val="en-US"/>
                    </w:rPr>
                    <w:t xml:space="preserve">750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,00</w:t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41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20</w:t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41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  <w:lang w:val="en-US"/>
                    </w:rPr>
                    <w:t xml:space="preserve">1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000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,00</w:t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41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50</w:t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  <w:lang w:val="en-US"/>
                    </w:rPr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  <w:lang w:val="en-US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41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  <w:lang w:val="en-US"/>
                    </w:rPr>
                    <w:t xml:space="preserve">1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500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,00</w:t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41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100</w:t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41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  <w:lang w:val="en-US"/>
                    </w:rPr>
                    <w:t xml:space="preserve">2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000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,00</w:t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41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250</w:t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41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5 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  <w:lang w:val="en-US"/>
                    </w:rPr>
                    <w:t xml:space="preserve">0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00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,00</w:t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41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500</w:t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41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9 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  <w:lang w:val="en-US"/>
                    </w:rPr>
                    <w:t xml:space="preserve">0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00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,00</w:t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41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1000</w:t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41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  <w:lang w:val="en-US"/>
                    </w:rPr>
                    <w:t xml:space="preserve">1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7 000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,00</w:t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</w:tbl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240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Взимается в день составления акта приема-передачи драгоценных металлов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16.2.2.2.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578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Серебро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147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240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16.2.2.2.1.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578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стандартных слитках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147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0,2</w:t>
            </w:r>
            <w:r>
              <w:rPr>
                <w:sz w:val="22"/>
                <w:szCs w:val="22"/>
              </w:rPr>
              <w:t xml:space="preserve"> % </w:t>
            </w:r>
            <w:r>
              <w:rPr>
                <w:sz w:val="22"/>
                <w:szCs w:val="22"/>
              </w:rPr>
              <w:br/>
              <w:t xml:space="preserve">от стоимости драгоценного металла</w:t>
            </w:r>
            <w:r>
              <w:rPr>
                <w:sz w:val="22"/>
                <w:szCs w:val="22"/>
                <w:vertAlign w:val="superscript"/>
              </w:rPr>
              <w:footnoteReference w:id="10"/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240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Взимается в день составления акта приема-передачи драгоценных металлов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16.2.2.2.</w:t>
            </w: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578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мерных слитках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147" w:type="dxa"/>
            <w:textDirection w:val="lrTb"/>
            <w:noWrap w:val="false"/>
          </w:tcPr>
          <w:tbl>
            <w:tblPr>
              <w:tblW w:w="2977" w:type="dxa"/>
              <w:tblLayout w:type="fixed"/>
              <w:tblLook w:val="04A0" w:firstRow="1" w:lastRow="0" w:firstColumn="1" w:lastColumn="0" w:noHBand="0" w:noVBand="1"/>
            </w:tblPr>
            <w:tblGrid>
              <w:gridCol w:w="1559"/>
              <w:gridCol w:w="1418"/>
            </w:tblGrid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41"/>
                    <w:ind w:right="-108"/>
                    <w:jc w:val="center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Весовая номенклатура (грамм)</w:t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41"/>
                    <w:jc w:val="center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Цена за слиток (руб.)</w:t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41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50</w:t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41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1 100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,00</w:t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41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100</w:t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41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1 2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  <w:lang w:val="en-US"/>
                    </w:rPr>
                    <w:t xml:space="preserve">00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,00</w:t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41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250</w:t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41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  <w:lang w:val="en-US"/>
                    </w:rPr>
                    <w:t xml:space="preserve">1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  <w:lang w:val="en-US"/>
                    </w:rPr>
                    <w:t xml:space="preserve">9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00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,00</w:t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41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500</w:t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41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  <w:lang w:val="en-US"/>
                    </w:rPr>
                    <w:t xml:space="preserve">2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  <w:lang w:val="en-US"/>
                    </w:rPr>
                    <w:t xml:space="preserve">3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00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,00</w:t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41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1000</w:t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41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  <w:lang w:val="en-US"/>
                    </w:rPr>
                    <w:t xml:space="preserve">2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500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,00</w:t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</w:tbl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240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Взимается в день составления акта приема-передачи драгоценных металлов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r/>
      <w:r/>
    </w:p>
    <w:p>
      <w:pPr>
        <w:jc w:val="center"/>
        <w:keepNext/>
        <w:spacing w:after="40"/>
        <w:rPr>
          <w:b/>
          <w:bCs/>
        </w:rPr>
        <w:outlineLvl w:val="1"/>
      </w:pPr>
      <w:r>
        <w:rPr>
          <w:b/>
          <w:bCs/>
        </w:rPr>
        <w:t xml:space="preserve">17. Обслуживание с использованием Торговой системы</w:t>
      </w:r>
      <w:r>
        <w:rPr>
          <w:b/>
          <w:bCs/>
        </w:rPr>
        <w:t xml:space="preserve"> </w:t>
      </w:r>
      <w:r>
        <w:rPr>
          <w:b/>
          <w:bCs/>
        </w:rPr>
        <w:t xml:space="preserve">РСХБ-Дилинг АО «Россельхозбанк», Торговой системы РСХБ-Дилинг 2.0</w:t>
      </w:r>
      <w:r>
        <w:rPr>
          <w:b/>
          <w:bCs/>
        </w:rPr>
      </w:r>
      <w:r>
        <w:rPr>
          <w:b/>
          <w:bCs/>
        </w:rPr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1099"/>
        <w:gridCol w:w="2884"/>
        <w:gridCol w:w="1786"/>
        <w:gridCol w:w="4120"/>
      </w:tblGrid>
      <w:tr>
        <w:tblPrEx/>
        <w:trPr/>
        <w:tc>
          <w:tcPr>
            <w:tcW w:w="556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  </w:t>
            </w:r>
            <w:r>
              <w:rPr>
                <w:b/>
                <w:bCs/>
                <w:sz w:val="20"/>
                <w:szCs w:val="20"/>
              </w:rPr>
              <w:br/>
              <w:t xml:space="preserve"> п/п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458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903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Тариф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2083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Примечание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4444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Обслуживание с использованием Торговой системы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РСХБ-Дилинг</w:t>
            </w:r>
            <w:r>
              <w:rPr>
                <w:bCs/>
                <w:sz w:val="20"/>
                <w:szCs w:val="20"/>
              </w:rPr>
              <w:br/>
              <w:t xml:space="preserve"> АО «Россельхозбанк»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17.1.1.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Сопровождение Торговой системы РСХБ-Дилинг</w:t>
            </w:r>
            <w:r>
              <w:rPr>
                <w:bCs/>
                <w:sz w:val="20"/>
                <w:szCs w:val="20"/>
              </w:rPr>
              <w:br/>
              <w:t xml:space="preserve"> АО «Россельхозбанк»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4444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Подключение к Торговой системе РСХБ-Дилинг АО «Россельхозбанк»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17.1.2.1.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Регистрация в Торговой системе РСХБ-Дилинг </w:t>
            </w:r>
            <w:r>
              <w:rPr>
                <w:bCs/>
                <w:sz w:val="20"/>
                <w:szCs w:val="20"/>
              </w:rPr>
              <w:br/>
              <w:t xml:space="preserve">АО «Россельхозбанк»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17.1.2.2.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Подключение дополнительных счетов к Торговой системе </w:t>
            </w:r>
            <w:r>
              <w:rPr>
                <w:bCs/>
                <w:sz w:val="20"/>
                <w:szCs w:val="20"/>
              </w:rPr>
              <w:t xml:space="preserve">РСХБ-Дилинг </w:t>
            </w:r>
            <w:r>
              <w:rPr>
                <w:bCs/>
                <w:sz w:val="20"/>
                <w:szCs w:val="20"/>
              </w:rPr>
              <w:br/>
              <w:t xml:space="preserve">АО «Россельхозбанк»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17.1.2.3.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Смена логина</w:t>
            </w:r>
            <w:r>
              <w:rPr>
                <w:rStyle w:val="1136"/>
                <w:bCs/>
                <w:sz w:val="20"/>
                <w:szCs w:val="20"/>
              </w:rPr>
              <w:footnoteReference w:id="11"/>
            </w:r>
            <w:r>
              <w:rPr>
                <w:bCs/>
                <w:sz w:val="20"/>
                <w:szCs w:val="20"/>
              </w:rPr>
              <w:t xml:space="preserve"> и/или пароля для доступа к Торговой системе РСХБ-Дилинг АО «Россельхозбанк»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17.1.2.4.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Предоставление доступа в Торговую систему РСХБ-Дилинг </w:t>
            </w:r>
            <w:r>
              <w:rPr>
                <w:bCs/>
                <w:sz w:val="20"/>
                <w:szCs w:val="20"/>
              </w:rPr>
              <w:br/>
              <w:t xml:space="preserve">АО «Россельхозбанк» для новых уполномоченных лиц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17.1.2.5.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Блокировка доступа/ возобновление доступа к Торговой системе РСХБ-Дилинг</w:t>
            </w:r>
            <w:r>
              <w:rPr>
                <w:bCs/>
                <w:sz w:val="20"/>
                <w:szCs w:val="20"/>
              </w:rPr>
              <w:br/>
              <w:t xml:space="preserve"> АО «Россельхозбанк»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17.1.3.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4444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Сопровождение криптографической защиты информации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17.1.3.1.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458" w:type="pct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одной </w:t>
            </w:r>
            <w:r>
              <w:rPr>
                <w:sz w:val="20"/>
                <w:szCs w:val="20"/>
                <w:lang w:val="en-US"/>
              </w:rPr>
              <w:t xml:space="preserve">HTML-</w:t>
            </w:r>
            <w:r>
              <w:rPr>
                <w:sz w:val="20"/>
                <w:szCs w:val="20"/>
              </w:rPr>
              <w:t xml:space="preserve">формы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pacing w:val="-20"/>
                <w:sz w:val="20"/>
                <w:szCs w:val="20"/>
              </w:rPr>
            </w:pPr>
            <w:r>
              <w:rPr>
                <w:bCs/>
                <w:spacing w:val="-20"/>
                <w:sz w:val="20"/>
                <w:szCs w:val="20"/>
              </w:rPr>
              <w:t xml:space="preserve">17.1.3.1.1.</w:t>
            </w:r>
            <w:r>
              <w:rPr>
                <w:bCs/>
                <w:spacing w:val="-20"/>
                <w:sz w:val="20"/>
                <w:szCs w:val="20"/>
              </w:rPr>
            </w:r>
            <w:r>
              <w:rPr>
                <w:bCs/>
                <w:spacing w:val="-2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1458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комплекта ключей электронной подписи и получение соответствующего им сертификата ключа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предоставляется клиенту после выполнения условий по п. 17.1.3.1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556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17.1.3.</w:t>
            </w:r>
            <w:r>
              <w:rPr>
                <w:bCs/>
                <w:sz w:val="20"/>
                <w:szCs w:val="20"/>
                <w:lang w:val="en-US"/>
              </w:rPr>
              <w:t xml:space="preserve">2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1458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Аннулирование (отзыв) сертификата ключа проверки электронной подписи по запросу клиента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903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2083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556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17.1.3.</w:t>
            </w:r>
            <w:r>
              <w:rPr>
                <w:bCs/>
                <w:sz w:val="20"/>
                <w:szCs w:val="20"/>
                <w:lang w:val="en-US"/>
              </w:rPr>
              <w:t xml:space="preserve">3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1458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Приостановление действия одного сертификата ключа проверки электронной подписи по запросу клиента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903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2083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556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17.1.3.</w:t>
            </w:r>
            <w:r>
              <w:rPr>
                <w:bCs/>
                <w:sz w:val="20"/>
                <w:szCs w:val="20"/>
                <w:lang w:val="en-US"/>
              </w:rPr>
              <w:t xml:space="preserve">4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1458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Возобновление действия одного сертификата ключа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903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155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2083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в течение 3-х рабочих дней с момента возобновления субъекту информационного обмена сертификата ключа проверки электронной подписи.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включает в себя НДС (дополнительно не взимается)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556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17.1.3</w:t>
            </w:r>
            <w:r>
              <w:rPr>
                <w:bCs/>
                <w:sz w:val="20"/>
                <w:szCs w:val="20"/>
                <w:lang w:val="en-US"/>
              </w:rPr>
              <w:t xml:space="preserve">.5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1458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Проверка подлинности электронной подписи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в одном электронном документе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903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1 530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2083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в течение 3-х рабочих дней от даты заключения Удостоверяющего центра </w:t>
            </w:r>
            <w:r>
              <w:rPr>
                <w:bCs/>
                <w:sz w:val="20"/>
                <w:szCs w:val="20"/>
              </w:rPr>
              <w:br/>
              <w:t xml:space="preserve">АО «Россельхозбанк».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включает в себя НДС (дополнительно не взимается)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17.1.4.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44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Плановая смена комплекта ключей ‘электронной подписи (ЭП) и соответствующего им сертификата ключа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17.1.4.1.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8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сертификата ключа проверки электронной подписи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3" w:type="pct"/>
            <w:textDirection w:val="lrTb"/>
            <w:noWrap w:val="false"/>
          </w:tcPr>
          <w:p>
            <w:pPr>
              <w:jc w:val="center"/>
              <w:spacing w:before="40" w:after="40"/>
              <w:tabs>
                <w:tab w:val="left" w:pos="1221" w:leader="none"/>
              </w:tabs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  <w:lang w:val="en-US"/>
              </w:rPr>
            </w:r>
            <w:r>
              <w:rPr>
                <w:bCs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83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17.1.5.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44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Внеплановая смена комплекта ключей электронной подписи (ЭП) и соответствующего им сертификата ключа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17.1.5.1.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</w:t>
            </w:r>
            <w:r>
              <w:rPr>
                <w:sz w:val="20"/>
                <w:szCs w:val="20"/>
                <w:lang w:val="en-US"/>
              </w:rPr>
              <w:t xml:space="preserve">HTML</w:t>
            </w:r>
            <w:r>
              <w:rPr>
                <w:sz w:val="20"/>
                <w:szCs w:val="20"/>
              </w:rPr>
              <w:t xml:space="preserve">-формы </w:t>
            </w:r>
            <w:r>
              <w:rPr>
                <w:bCs/>
                <w:sz w:val="20"/>
                <w:szCs w:val="20"/>
              </w:rPr>
              <w:t xml:space="preserve">в связи с утратой функционального ключевого носителя или его технических повреждений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40"/>
              <w:tabs>
                <w:tab w:val="left" w:pos="981" w:leader="none"/>
                <w:tab w:val="left" w:pos="1131" w:leader="none"/>
              </w:tabs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1 730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не позднее рабочего дня, следующего за днем подачи клиентом запроса на аннулирование/отзыв/приостановление сертификата ключа проверки электронной подписи.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включает в себя НДС (дополнительно не взимается)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spacing w:before="40" w:after="40"/>
              <w:rPr>
                <w:bCs/>
                <w:spacing w:val="-20"/>
                <w:sz w:val="20"/>
                <w:szCs w:val="20"/>
              </w:rPr>
            </w:pPr>
            <w:r>
              <w:rPr>
                <w:bCs/>
                <w:spacing w:val="-20"/>
                <w:sz w:val="20"/>
                <w:szCs w:val="20"/>
              </w:rPr>
              <w:t xml:space="preserve">17.1.5.1.1.</w:t>
            </w:r>
            <w:r>
              <w:rPr>
                <w:bCs/>
                <w:spacing w:val="-20"/>
                <w:sz w:val="20"/>
                <w:szCs w:val="20"/>
              </w:rPr>
            </w:r>
            <w:r>
              <w:rPr>
                <w:bCs/>
                <w:spacing w:val="-20"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комплекта ключей электронной подписи и получение соответствующего им сертификата ключа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предоставляется после выполнения условий по п. 17.1.5.1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17.1.5.2.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</w:t>
            </w:r>
            <w:r>
              <w:rPr>
                <w:sz w:val="20"/>
                <w:szCs w:val="20"/>
                <w:lang w:val="en-US"/>
              </w:rPr>
              <w:t xml:space="preserve">HTML</w:t>
            </w:r>
            <w:r>
              <w:rPr>
                <w:sz w:val="20"/>
                <w:szCs w:val="20"/>
              </w:rPr>
              <w:t xml:space="preserve">-формы </w:t>
            </w:r>
            <w:r>
              <w:rPr>
                <w:bCs/>
                <w:sz w:val="20"/>
                <w:szCs w:val="20"/>
              </w:rPr>
              <w:t xml:space="preserve">в связи с компрометацией ключа  электронной подписи на новом функциональном ключевом носителе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применяется в случае возврата клиентом функционального ключевого носителя, ранее выданного Банком.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случае непредставления клиентом функционального ключевого носителя, ранее выданного Банком, с клиента взимается комиссия в соответствии с п. 17.1.5.1 в день получения клиентом от Банка нового функционального ключевого носителя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spacing w:before="40" w:after="40"/>
              <w:rPr>
                <w:bCs/>
                <w:spacing w:val="-20"/>
                <w:sz w:val="20"/>
                <w:szCs w:val="20"/>
              </w:rPr>
            </w:pPr>
            <w:r>
              <w:rPr>
                <w:bCs/>
                <w:spacing w:val="-20"/>
                <w:sz w:val="20"/>
                <w:szCs w:val="20"/>
              </w:rPr>
              <w:t xml:space="preserve">17.1.5.2.1.</w:t>
            </w:r>
            <w:r>
              <w:rPr>
                <w:bCs/>
                <w:spacing w:val="-20"/>
                <w:sz w:val="20"/>
                <w:szCs w:val="20"/>
              </w:rPr>
            </w:r>
            <w:r>
              <w:rPr>
                <w:bCs/>
                <w:spacing w:val="-20"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комплекта ключей электронной подписи и получение соответствующего им сертификата ключа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предоставляется после выполнения условий по п. 17.1.5.2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spacing w:before="40" w:after="40"/>
              <w:rPr>
                <w:bCs/>
                <w:spacing w:val="-20"/>
                <w:sz w:val="20"/>
                <w:szCs w:val="20"/>
              </w:rPr>
            </w:pPr>
            <w:r>
              <w:rPr>
                <w:bCs/>
                <w:spacing w:val="-20"/>
                <w:sz w:val="20"/>
                <w:szCs w:val="20"/>
              </w:rPr>
              <w:t xml:space="preserve">17.2.</w:t>
            </w:r>
            <w:r>
              <w:rPr>
                <w:bCs/>
                <w:spacing w:val="-20"/>
                <w:sz w:val="20"/>
                <w:szCs w:val="20"/>
              </w:rPr>
            </w:r>
            <w:r>
              <w:rPr>
                <w:bCs/>
                <w:spacing w:val="-20"/>
                <w:sz w:val="20"/>
                <w:szCs w:val="20"/>
              </w:rPr>
            </w:r>
          </w:p>
        </w:tc>
        <w:tc>
          <w:tcPr>
            <w:gridSpan w:val="3"/>
            <w:tcW w:w="4444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Обслуживание с использованием Торговой системы РСХБ-Дилинг 2.0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17.2.1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Сопровождение Торговой системы РСХБ-Дилинг 2.0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17.2.2.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4444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Подключение к Торговой системе РСХБ-Дилинг 2.0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17.2.2.1.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Регистрация в Торговой системе РСХБ-Дилинг 2.0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17.2.2.2.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Подключение дополнительных счетов к Торговой системе РСХБ-Дилинг 2.0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17.2.2.3.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Смена логина</w:t>
            </w:r>
            <w:r>
              <w:rPr>
                <w:rStyle w:val="1136"/>
                <w:bCs/>
                <w:sz w:val="20"/>
                <w:szCs w:val="20"/>
              </w:rPr>
              <w:footnoteReference w:id="12"/>
            </w:r>
            <w:r>
              <w:rPr>
                <w:bCs/>
                <w:sz w:val="20"/>
                <w:szCs w:val="20"/>
              </w:rPr>
              <w:t xml:space="preserve"> и/или пароля для доступа к Торговой системе РСХБ-Дилинг 2.0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17.2.2.4.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Предоставление доступа в Торговую систему РСХБ-Дилинг 2.0 для новых уполномоченных лиц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17.2.2.5.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Блокировка доступа/ возобновление доступа к Торговой системе РСХБ-Дилинг 2.0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</w:tbl>
    <w:p>
      <w:pPr>
        <w:jc w:val="both"/>
        <w:rPr>
          <w:bCs/>
          <w:iCs/>
        </w:rPr>
      </w:pPr>
      <w:r>
        <w:rPr>
          <w:bCs/>
          <w:iCs/>
        </w:rPr>
      </w:r>
      <w:r>
        <w:rPr>
          <w:bCs/>
          <w:iCs/>
        </w:rPr>
      </w:r>
      <w:r>
        <w:rPr>
          <w:bCs/>
          <w:iCs/>
        </w:rPr>
      </w:r>
    </w:p>
    <w:p>
      <w:pPr>
        <w:rPr>
          <w:bCs/>
          <w:iCs/>
          <w:sz w:val="20"/>
          <w:szCs w:val="20"/>
          <w:u w:val="single"/>
        </w:rPr>
      </w:pPr>
      <w:r>
        <w:rPr>
          <w:bCs/>
          <w:iCs/>
          <w:sz w:val="20"/>
          <w:szCs w:val="20"/>
          <w:u w:val="single"/>
        </w:rPr>
        <w:t xml:space="preserve">Примечание:</w:t>
      </w:r>
      <w:r>
        <w:rPr>
          <w:bCs/>
          <w:iCs/>
          <w:sz w:val="20"/>
          <w:szCs w:val="20"/>
          <w:u w:val="single"/>
        </w:rPr>
      </w:r>
      <w:r>
        <w:rPr>
          <w:bCs/>
          <w:iCs/>
          <w:sz w:val="20"/>
          <w:szCs w:val="20"/>
          <w:u w:val="single"/>
        </w:rPr>
      </w:r>
    </w:p>
    <w:p>
      <w:pPr>
        <w:jc w:val="both"/>
        <w:spacing w:before="40"/>
        <w:tabs>
          <w:tab w:val="left" w:pos="284" w:leader="none"/>
          <w:tab w:val="left" w:pos="1134" w:leader="none"/>
        </w:tabs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1.</w:t>
      </w:r>
      <w:r>
        <w:rPr>
          <w:bCs/>
          <w:iCs/>
          <w:sz w:val="20"/>
          <w:szCs w:val="20"/>
        </w:rPr>
        <w:tab/>
        <w:t xml:space="preserve">Плата за услуги Банка взимается в момент оказания услуги, если конкретным пунктом тарифов не предусмотрено иное.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keepNext/>
        <w:spacing w:after="40"/>
        <w:tabs>
          <w:tab w:val="left" w:pos="284" w:leader="none"/>
        </w:tabs>
        <w:rPr>
          <w:bCs/>
          <w:iCs/>
          <w:sz w:val="20"/>
          <w:szCs w:val="20"/>
        </w:rPr>
        <w:outlineLvl w:val="1"/>
      </w:pPr>
      <w:r>
        <w:rPr>
          <w:bCs/>
          <w:iCs/>
          <w:sz w:val="20"/>
          <w:szCs w:val="20"/>
        </w:rPr>
        <w:t xml:space="preserve">2.</w:t>
      </w:r>
      <w:r>
        <w:rPr>
          <w:bCs/>
          <w:iCs/>
          <w:sz w:val="20"/>
          <w:szCs w:val="20"/>
        </w:rPr>
        <w:tab/>
        <w:t xml:space="preserve">В случае если на момент оказания услуги клиент не имеет счетов, открыт</w:t>
      </w:r>
      <w:r>
        <w:rPr>
          <w:bCs/>
          <w:iCs/>
          <w:sz w:val="20"/>
          <w:szCs w:val="20"/>
        </w:rPr>
        <w:t xml:space="preserve">ых в АО «Россельхозбанк», с которых Банком может быть удержана комиссия, клиент производит оплату комиссии безналичным переводом со своих счетов, открытых в других банках, в течение 5 рабочих дней с момента подачи в Банк соответствующего запроса/заявления.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ind w:firstLine="709"/>
        <w:jc w:val="both"/>
        <w:rPr>
          <w:b/>
        </w:rPr>
      </w:pPr>
      <w:r>
        <w:rPr>
          <w:b/>
        </w:rPr>
        <w:t xml:space="preserve">                   </w:t>
      </w:r>
      <w:r>
        <w:rPr>
          <w:b/>
        </w:rPr>
        <w:t xml:space="preserve">18</w:t>
      </w:r>
      <w:r>
        <w:rPr>
          <w:b/>
        </w:rPr>
        <w:t xml:space="preserve">.</w:t>
      </w:r>
      <w:r>
        <w:rPr>
          <w:b/>
        </w:rPr>
        <w:t xml:space="preserve"> Операции с использованием цифрового рубля</w:t>
      </w:r>
      <w:r>
        <w:rPr>
          <w:b/>
        </w:rPr>
      </w:r>
      <w:r>
        <w:rPr>
          <w:b/>
        </w:rPr>
      </w:r>
    </w:p>
    <w:tbl>
      <w:tblPr>
        <w:tblW w:w="9782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3827"/>
        <w:gridCol w:w="2126"/>
        <w:gridCol w:w="3261"/>
      </w:tblGrid>
      <w:tr>
        <w:tblPrEx/>
        <w:trPr/>
        <w:tc>
          <w:tcPr>
            <w:tcW w:w="568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 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26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W w:w="568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921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Операции с использованием цифрового рубля при использовании информационной системы «Цифровой канал обслуживания юридических лиц «Свой бизнес»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68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денежных средств в рублях Российской Федерации со счета Клиента, открытого в АО «Россельхозбанк», на счет цифрового рубля Клиента для увеличения остатка цифровых рублей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1" w:type="dxa"/>
            <w:textDirection w:val="lrTb"/>
            <w:noWrap w:val="false"/>
          </w:tcPr>
          <w:p>
            <w:pPr>
              <w:jc w:val="both"/>
              <w:spacing w:before="4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68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(зачисление) денежных средств в рублях Российской Федерации на счет Клиента, открытый в АО «Россельхозбанк», в рамках операции по уменьшению остатка цифровых рублей на счете цифрового рубля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1" w:type="dxa"/>
            <w:textDirection w:val="lrTb"/>
            <w:noWrap w:val="false"/>
          </w:tcPr>
          <w:p>
            <w:pPr>
              <w:jc w:val="both"/>
              <w:spacing w:before="4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ind w:left="-425" w:right="-284" w:firstLine="709"/>
        <w:jc w:val="both"/>
        <w:spacing w:before="120"/>
      </w:pPr>
      <w:r>
        <w:rPr>
          <w:sz w:val="20"/>
          <w:szCs w:val="20"/>
        </w:rPr>
        <w:t xml:space="preserve">* Срок действия – до 31.12.202</w:t>
      </w:r>
      <w:r>
        <w:rPr>
          <w:sz w:val="20"/>
          <w:szCs w:val="20"/>
        </w:rPr>
        <w:t xml:space="preserve">5</w:t>
      </w:r>
      <w:r>
        <w:rPr>
          <w:sz w:val="20"/>
          <w:szCs w:val="20"/>
        </w:rPr>
        <w:t xml:space="preserve"> (включительно).</w:t>
      </w:r>
      <w:r/>
    </w:p>
    <w:p>
      <w:pPr>
        <w:jc w:val="both"/>
        <w:keepNext/>
        <w:spacing w:after="40"/>
        <w:tabs>
          <w:tab w:val="left" w:pos="284" w:leader="none"/>
        </w:tabs>
        <w:rPr>
          <w:b/>
          <w:bCs/>
        </w:rPr>
        <w:outlineLvl w:val="1"/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both"/>
        <w:spacing w:before="40"/>
        <w:tabs>
          <w:tab w:val="left" w:pos="284" w:leader="none"/>
          <w:tab w:val="left" w:pos="1134" w:leader="none"/>
        </w:tabs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r/>
      <w:r/>
    </w:p>
    <w:p>
      <w:r/>
      <w:r/>
    </w:p>
    <w:p>
      <w:r/>
      <w:r/>
    </w:p>
    <w:p>
      <w:r/>
      <w:r/>
    </w:p>
    <w:sectPr>
      <w:headerReference w:type="default" r:id="rId9"/>
      <w:footnotePr/>
      <w:endnotePr/>
      <w:type w:val="nextPage"/>
      <w:pgSz w:w="11906" w:h="16838" w:orient="portrait"/>
      <w:pgMar w:top="142" w:right="720" w:bottom="720" w:left="1287" w:header="567" w:footer="567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</w:font>
  <w:font w:name="Symbol">
    <w:panose1 w:val="05010000000000000000"/>
  </w:font>
  <w:font w:name="Wingdings">
    <w:panose1 w:val="05000000000000000000"/>
  </w:font>
  <w:font w:name="Courier New">
    <w:panose1 w:val="02070409020205020404"/>
  </w:font>
  <w:font w:name="Tahoma">
    <w:panose1 w:val="020B0604030504040204"/>
  </w:font>
  <w:font w:name="Calibri">
    <w:panose1 w:val="020F0502020204030204"/>
  </w:font>
  <w:font w:name="TimesET">
    <w:panose1 w:val="02000603000000000000"/>
  </w:font>
  <w:font w:name="Times New Roman">
    <w:panose1 w:val="02020603050405020304"/>
  </w:font>
  <w:font w:name="Arial Unicode MS">
    <w:panose1 w:val="020B050602020302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  <w:footnote w:id="2">
    <w:p>
      <w:pPr>
        <w:pStyle w:val="1139"/>
      </w:pPr>
      <w:r>
        <w:rPr>
          <w:rStyle w:val="1136"/>
        </w:rPr>
        <w:footnoteRef/>
      </w:r>
      <w:r>
        <w:t xml:space="preserve"> [номер сноски указывается в соответствии с нумерацией сносок в </w:t>
      </w:r>
      <w:r>
        <w:t xml:space="preserve">Тарифах</w:t>
      </w:r>
      <w:r>
        <w:t xml:space="preserve">]</w:t>
      </w:r>
      <w:r/>
    </w:p>
    <w:p>
      <w:pPr>
        <w:pStyle w:val="1139"/>
        <w:jc w:val="both"/>
      </w:pPr>
      <w:r>
        <w:t xml:space="preserve">При наличии графика изменения лимита кредитования – комиссия начисляется </w:t>
      </w:r>
      <w:r>
        <w:t xml:space="preserve">по формуле простых процентов </w:t>
      </w:r>
      <w:r>
        <w:t xml:space="preserve">на сумму неиспользованного остатка лимита кредитования, действующего согласно </w:t>
      </w:r>
      <w:r>
        <w:t xml:space="preserve">график</w:t>
      </w:r>
      <w:r>
        <w:t xml:space="preserve">а</w:t>
      </w:r>
      <w:r>
        <w:t xml:space="preserve"> изменения лимита кредитования</w:t>
      </w:r>
      <w:r>
        <w:t xml:space="preserve">.</w:t>
      </w:r>
      <w:r/>
    </w:p>
  </w:footnote>
  <w:footnote w:id="3">
    <w:p>
      <w:pPr>
        <w:pStyle w:val="1139"/>
      </w:pPr>
      <w:r>
        <w:rPr>
          <w:rStyle w:val="1136"/>
        </w:rPr>
        <w:footnoteRef/>
      </w:r>
      <w:r>
        <w:t xml:space="preserve"> [номер сноски указывается в соответствии с нумерацией сносок в Тарифах]</w:t>
      </w:r>
      <w:r/>
    </w:p>
    <w:p>
      <w:pPr>
        <w:pStyle w:val="1139"/>
      </w:pPr>
      <w:r>
        <w:rPr>
          <w:bCs/>
        </w:rPr>
        <w:t xml:space="preserve">В том числе при установлении коммерческой ставки по кредиту (части кредита) в рамках льготных программ</w:t>
      </w:r>
      <w:r>
        <w:rPr>
          <w:bCs/>
        </w:rPr>
        <w:t xml:space="preserve">.</w:t>
      </w:r>
      <w:r/>
    </w:p>
    <w:p>
      <w:pPr>
        <w:pStyle w:val="1139"/>
      </w:pPr>
      <w:r/>
      <w:r/>
    </w:p>
  </w:footnote>
  <w:footnote w:id="4">
    <w:p>
      <w:pPr>
        <w:pStyle w:val="1139"/>
        <w:jc w:val="both"/>
      </w:pPr>
      <w:r>
        <w:rPr>
          <w:rStyle w:val="1136"/>
        </w:rPr>
        <w:footnoteRef/>
      </w:r>
      <w:r>
        <w:t xml:space="preserve"> </w:t>
      </w:r>
      <w:r>
        <w:t xml:space="preserve">  [номер сноски указывается в соответствии с нумерацией сносок в </w:t>
      </w:r>
      <w:r>
        <w:t xml:space="preserve">Тарифах</w:t>
      </w:r>
      <w:r>
        <w:t xml:space="preserve">]</w:t>
      </w:r>
      <w:r/>
    </w:p>
    <w:p>
      <w:pPr>
        <w:pStyle w:val="1139"/>
        <w:jc w:val="both"/>
      </w:pPr>
      <w:r>
        <w:t xml:space="preserve">Срок, оставшийся до погашения – срок, оставшийся до погашения в соответствии с графиком погашения (возврата) кредита (основного долга)/окончательной даты возврата кредита (при отсутствии графика погашения (возврата) кредита (основного долга)).</w:t>
      </w:r>
      <w:r/>
    </w:p>
  </w:footnote>
  <w:footnote w:id="5">
    <w:p>
      <w:pPr>
        <w:pStyle w:val="1139"/>
      </w:pPr>
      <w:r>
        <w:rPr>
          <w:rStyle w:val="1136"/>
        </w:rPr>
        <w:footnoteRef/>
      </w:r>
      <w:r>
        <w:t xml:space="preserve"> </w:t>
      </w:r>
      <w:r>
        <w:t xml:space="preserve">  [номер сноски указывается в соответствии с нумерацией сносок в </w:t>
      </w:r>
      <w:r>
        <w:t xml:space="preserve">Тарифах</w:t>
      </w:r>
      <w:r>
        <w:t xml:space="preserve">]</w:t>
      </w:r>
      <w:r/>
    </w:p>
    <w:p>
      <w:pPr>
        <w:pStyle w:val="1139"/>
      </w:pPr>
      <w:r>
        <w:t xml:space="preserve">В соответствии с пунктом 10.2 приказа АО «Россельхозбанк» от 01.08.2013 № 386-ОД.</w:t>
      </w:r>
      <w:r/>
    </w:p>
  </w:footnote>
  <w:footnote w:id="6">
    <w:p>
      <w:pPr>
        <w:pStyle w:val="1139"/>
      </w:pPr>
      <w:r>
        <w:rPr>
          <w:rStyle w:val="1136"/>
          <w:rFonts w:ascii="Symbol" w:hAnsi="Symbol" w:eastAsia="Symbol" w:cs="Symbol"/>
        </w:rPr>
        <w:t xml:space="preserve">*</w:t>
      </w:r>
      <w:r>
        <w:t xml:space="preserve"> Порядок расчета и взимания комиссии осуществляется на основании Условий осуществления депозитарной деятельности.</w:t>
      </w:r>
      <w:r>
        <w:t xml:space="preserve"> </w:t>
      </w:r>
      <w:r>
        <w:t xml:space="preserve">Так как  депозитарные услуги облагаются налогом на добавленную стоимость, НДС взимается дополнительно.</w:t>
      </w:r>
      <w:r/>
    </w:p>
  </w:footnote>
  <w:footnote w:id="7">
    <w:p>
      <w:pPr>
        <w:ind w:right="-17"/>
        <w:jc w:val="both"/>
        <w:spacing w:before="40" w:after="40"/>
        <w:tabs>
          <w:tab w:val="left" w:pos="4464" w:leader="none"/>
          <w:tab w:val="left" w:pos="5760" w:leader="none"/>
        </w:tabs>
        <w:rPr>
          <w:sz w:val="20"/>
          <w:szCs w:val="20"/>
        </w:rPr>
      </w:pPr>
      <w:r>
        <w:rPr>
          <w:rStyle w:val="1136"/>
          <w:sz w:val="20"/>
          <w:szCs w:val="20"/>
        </w:rPr>
        <w:footnoteRef/>
      </w:r>
      <w:r>
        <w:rPr>
          <w:sz w:val="20"/>
          <w:szCs w:val="20"/>
        </w:rPr>
        <w:t xml:space="preserve"> Средневзвешенная стоимость рассчитывается как сумма остатков ценных бумаг по календарным дням месяца деленная на количество дней в соответствующем месяце. Стоимость остатка</w:t>
      </w:r>
      <w:r>
        <w:rPr>
          <w:bCs/>
          <w:sz w:val="20"/>
          <w:szCs w:val="20"/>
        </w:rPr>
        <w:t xml:space="preserve"> по каждому выпуску ценных бумаг за календарный день определяется как произведение остатка в штуках на конец дня на рыночную стоимость (для акций и депо</w:t>
      </w:r>
      <w:r>
        <w:rPr>
          <w:bCs/>
          <w:sz w:val="20"/>
          <w:szCs w:val="20"/>
        </w:rPr>
        <w:t xml:space="preserve">зитарных расписок) или номинальную стоимость (для облигаций и ценных бумаг, не имеющих рыночной стоимости) ценных бумаг этого выпуска. Для выходных и праздничных дней значение остатка ценных бумаг принимается равным значению за предшествующий рабочий день.</w:t>
      </w:r>
      <w:r>
        <w:rPr>
          <w:sz w:val="20"/>
          <w:szCs w:val="20"/>
        </w:rPr>
      </w:r>
      <w:r>
        <w:rPr>
          <w:sz w:val="20"/>
          <w:szCs w:val="20"/>
        </w:rPr>
      </w:r>
    </w:p>
  </w:footnote>
  <w:footnote w:id="8">
    <w:p>
      <w:pPr>
        <w:pStyle w:val="1139"/>
        <w:rPr>
          <w:sz w:val="18"/>
          <w:szCs w:val="18"/>
        </w:rPr>
      </w:pPr>
      <w:r>
        <w:rPr>
          <w:rStyle w:val="1136"/>
          <w:sz w:val="18"/>
          <w:szCs w:val="18"/>
        </w:rPr>
        <w:footnoteRef/>
      </w:r>
      <w:r>
        <w:rPr>
          <w:sz w:val="18"/>
          <w:szCs w:val="18"/>
        </w:rPr>
        <w:t xml:space="preserve"> Комиссионное вознаграждение по операциям приема/выдачи слитков драгоценных металлов НДС не облагается. </w:t>
      </w:r>
      <w:r>
        <w:rPr>
          <w:sz w:val="18"/>
          <w:szCs w:val="18"/>
        </w:rPr>
      </w:r>
      <w:r>
        <w:rPr>
          <w:sz w:val="18"/>
          <w:szCs w:val="18"/>
        </w:rPr>
      </w:r>
    </w:p>
  </w:footnote>
  <w:footnote w:id="9">
    <w:p>
      <w:pPr>
        <w:pStyle w:val="1139"/>
        <w:jc w:val="both"/>
        <w:rPr>
          <w:sz w:val="18"/>
          <w:szCs w:val="18"/>
        </w:rPr>
      </w:pPr>
      <w:r>
        <w:rPr>
          <w:rStyle w:val="1136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Стоимость драгоценного металла определяется как произведение массы драгоценного металла, выдаваемого с банковского счета в драгоценных металлах и учетной цены драгоценного металла, установленной Банком России на день совершения операции</w:t>
      </w:r>
      <w:r>
        <w:rPr>
          <w:sz w:val="18"/>
          <w:szCs w:val="18"/>
        </w:rPr>
      </w:r>
      <w:r>
        <w:rPr>
          <w:sz w:val="18"/>
          <w:szCs w:val="18"/>
        </w:rPr>
      </w:r>
    </w:p>
  </w:footnote>
  <w:footnote w:id="10">
    <w:p>
      <w:pPr>
        <w:pStyle w:val="1139"/>
        <w:jc w:val="both"/>
        <w:rPr>
          <w:sz w:val="18"/>
          <w:szCs w:val="18"/>
        </w:rPr>
      </w:pPr>
      <w:r>
        <w:rPr>
          <w:rStyle w:val="1136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Стоимость драгоценного металла определяется как произведение массы драгоценного металла, выдаваемого с банковского счета в драгоценных металлах и учетной цены драгоценного металла, установленной Банком России на день совершения операции</w:t>
      </w:r>
      <w:r>
        <w:rPr>
          <w:sz w:val="18"/>
          <w:szCs w:val="18"/>
        </w:rPr>
      </w:r>
      <w:r>
        <w:rPr>
          <w:sz w:val="18"/>
          <w:szCs w:val="18"/>
        </w:rPr>
      </w:r>
    </w:p>
  </w:footnote>
  <w:footnote w:id="11">
    <w:p>
      <w:pPr>
        <w:jc w:val="both"/>
        <w:rPr>
          <w:bCs/>
          <w:sz w:val="18"/>
          <w:szCs w:val="18"/>
        </w:rPr>
      </w:pPr>
      <w:r>
        <w:rPr>
          <w:rStyle w:val="1136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t xml:space="preserve">[</w:t>
      </w:r>
      <w:r>
        <w:rPr>
          <w:bCs/>
          <w:sz w:val="18"/>
          <w:szCs w:val="18"/>
        </w:rPr>
        <w:t xml:space="preserve">номер сноски указывается в соответствии с нумерацией сносок в Тарифах комиссионного вознаграждения на услуги </w:t>
      </w:r>
      <w:r>
        <w:rPr>
          <w:bCs/>
          <w:sz w:val="18"/>
          <w:szCs w:val="18"/>
        </w:rPr>
        <w:br/>
      </w:r>
      <w:r>
        <w:rPr>
          <w:bCs/>
          <w:sz w:val="18"/>
          <w:szCs w:val="18"/>
        </w:rPr>
        <w:t xml:space="preserve">АО «Россельхозбанк» юридическим лицам, субъектам Российской Федерации, муниципальным образованиям, индивидуальным предпринимателям и физическим лицам, занимающимся в установленном законодательством Российской Федерации порядке частной практикой</w:t>
      </w:r>
      <w:r>
        <w:rPr>
          <w:bCs/>
          <w:sz w:val="18"/>
          <w:szCs w:val="18"/>
        </w:rPr>
        <w:t xml:space="preserve">]</w: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</w:r>
    </w:p>
    <w:p>
      <w:pPr>
        <w:pStyle w:val="1139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Логин </w:t>
      </w:r>
      <w:r>
        <w:rPr>
          <w:bCs/>
          <w:sz w:val="18"/>
          <w:szCs w:val="18"/>
        </w:rPr>
        <w:t xml:space="preserve">для доступа к Торговой системе РСХБ-Дилинг АО «Россельхозбанк»</w:t>
      </w:r>
      <w:r>
        <w:rPr>
          <w:bCs/>
          <w:sz w:val="18"/>
          <w:szCs w:val="18"/>
        </w:rPr>
        <w:t xml:space="preserve">– уникальное имя Клиента в Торговой системе</w:t>
      </w:r>
      <w:r>
        <w:rPr>
          <w:bCs/>
          <w:sz w:val="18"/>
          <w:szCs w:val="18"/>
        </w:rPr>
        <w:t xml:space="preserve"> РСХБ-Дилинг АО «Россельхозбанк»</w:t>
      </w:r>
      <w:r>
        <w:rPr>
          <w:bCs/>
          <w:sz w:val="18"/>
          <w:szCs w:val="18"/>
        </w:rPr>
        <w:t xml:space="preserve">, обеспечивающее в сочетании с паролем однозначную аутентификацию Клиента в Торговой системе</w:t>
      </w:r>
      <w:r>
        <w:rPr>
          <w:bCs/>
          <w:sz w:val="18"/>
          <w:szCs w:val="18"/>
        </w:rPr>
        <w:t xml:space="preserve"> РСХБ-Дилинг АО «Россельхозбанк»</w:t>
      </w:r>
      <w:r>
        <w:rPr>
          <w:bCs/>
          <w:sz w:val="18"/>
          <w:szCs w:val="18"/>
        </w:rPr>
        <w:t xml:space="preserve">.</w: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</w:r>
    </w:p>
  </w:footnote>
  <w:footnote w:id="12">
    <w:p>
      <w:pPr>
        <w:jc w:val="both"/>
        <w:rPr>
          <w:bCs/>
          <w:sz w:val="18"/>
          <w:szCs w:val="18"/>
        </w:rPr>
      </w:pPr>
      <w:r>
        <w:rPr>
          <w:rStyle w:val="1136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t xml:space="preserve">[</w:t>
      </w:r>
      <w:r>
        <w:rPr>
          <w:bCs/>
          <w:sz w:val="18"/>
          <w:szCs w:val="18"/>
        </w:rPr>
        <w:t xml:space="preserve">номер сноски указывается в соответствии с нумерацией сносок в Тарифах комиссионного вознаграждения на услуги </w:t>
      </w:r>
      <w:r>
        <w:rPr>
          <w:bCs/>
          <w:sz w:val="18"/>
          <w:szCs w:val="18"/>
        </w:rPr>
        <w:br/>
      </w:r>
      <w:r>
        <w:rPr>
          <w:bCs/>
          <w:sz w:val="18"/>
          <w:szCs w:val="18"/>
        </w:rPr>
        <w:t xml:space="preserve">АО «Россельхозбанк» юридическим лицам, субъектам Российской Федерации, муниципальным образованиям, индивидуальным предпринимателям и физическим лицам, занимающимся в установленном законодательством Российской Федерации порядке частной практикой</w:t>
      </w:r>
      <w:r>
        <w:rPr>
          <w:bCs/>
          <w:sz w:val="18"/>
          <w:szCs w:val="18"/>
        </w:rPr>
        <w:t xml:space="preserve">]</w: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</w:r>
    </w:p>
    <w:p>
      <w:pPr>
        <w:pStyle w:val="1139"/>
        <w:jc w:val="both"/>
        <w:rPr>
          <w:sz w:val="18"/>
          <w:szCs w:val="18"/>
        </w:rPr>
      </w:pPr>
      <w:r>
        <w:rPr>
          <w:bCs/>
          <w:sz w:val="18"/>
          <w:szCs w:val="18"/>
        </w:rPr>
        <w:t xml:space="preserve">Логин </w:t>
      </w:r>
      <w:r>
        <w:rPr>
          <w:bCs/>
          <w:sz w:val="18"/>
          <w:szCs w:val="18"/>
        </w:rPr>
        <w:t xml:space="preserve">для доступа к Торговой системе РСХБ –Дилинг 2.0</w:t>
      </w:r>
      <w:r>
        <w:rPr>
          <w:bCs/>
          <w:sz w:val="18"/>
          <w:szCs w:val="18"/>
        </w:rPr>
        <w:t xml:space="preserve">– уникальное имя Клиента в Торговой системе</w:t>
      </w:r>
      <w:r>
        <w:rPr>
          <w:bCs/>
          <w:sz w:val="18"/>
          <w:szCs w:val="18"/>
        </w:rPr>
        <w:t xml:space="preserve"> РСХБ-Дилинг 2.0</w:t>
      </w:r>
      <w:r>
        <w:rPr>
          <w:bCs/>
          <w:sz w:val="18"/>
          <w:szCs w:val="18"/>
        </w:rPr>
        <w:t xml:space="preserve">, обеспечивающее в сочетании с паролем однозначную аутентификацию Клиента в Торговой системе</w:t>
      </w:r>
      <w:r>
        <w:rPr>
          <w:bCs/>
          <w:sz w:val="18"/>
          <w:szCs w:val="18"/>
        </w:rPr>
        <w:t xml:space="preserve"> РСХБ Дилинг 2.0.</w:t>
      </w:r>
      <w:r>
        <w:rPr>
          <w:sz w:val="18"/>
          <w:szCs w:val="18"/>
        </w:rPr>
      </w:r>
      <w:r>
        <w:rPr>
          <w:sz w:val="18"/>
          <w:szCs w:val="18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sz w:val="20"/>
      </w:rPr>
      <w:framePr w:wrap="around" w:vAnchor="text" w:hAnchor="margin" w:xAlign="center" w:y="1"/>
    </w:pPr>
    <w:r>
      <w:rPr>
        <w:sz w:val="20"/>
      </w:rPr>
      <w:fldChar w:fldCharType="begin"/>
    </w:r>
    <w:r>
      <w:rPr>
        <w:sz w:val="20"/>
      </w:rPr>
      <w:instrText xml:space="preserve">PAGE  </w:instrText>
    </w:r>
    <w:r>
      <w:rPr>
        <w:sz w:val="20"/>
      </w:rPr>
      <w:fldChar w:fldCharType="separate"/>
    </w:r>
    <w:r>
      <w:rPr>
        <w:sz w:val="20"/>
      </w:rPr>
      <w:t xml:space="preserve">4</w:t>
    </w:r>
    <w:r>
      <w:rPr>
        <w:sz w:val="20"/>
      </w:rPr>
      <w:fldChar w:fldCharType="end"/>
    </w:r>
    <w:r>
      <w:rPr>
        <w:sz w:val="20"/>
      </w:rPr>
    </w:r>
    <w:r>
      <w:rPr>
        <w:sz w:val="20"/>
      </w:rPr>
    </w:r>
  </w:p>
  <w:p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92" w:hanging="360"/>
        <w:tabs>
          <w:tab w:val="num" w:pos="1492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09" w:hanging="360"/>
        <w:tabs>
          <w:tab w:val="num" w:pos="1209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6" w:hanging="360"/>
        <w:tabs>
          <w:tab w:val="num" w:pos="926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3" w:hanging="360"/>
        <w:tabs>
          <w:tab w:val="num" w:pos="643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92" w:hanging="360"/>
        <w:tabs>
          <w:tab w:val="num" w:pos="1492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09" w:hanging="360"/>
        <w:tabs>
          <w:tab w:val="num" w:pos="1209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26" w:hanging="360"/>
        <w:tabs>
          <w:tab w:val="num" w:pos="926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643" w:hanging="360"/>
        <w:tabs>
          <w:tab w:val="num" w:pos="643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15" w:hanging="555"/>
      </w:pPr>
      <w:rPr>
        <w:rFonts w:hint="default" w:eastAsia="Times New Roman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2)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94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51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3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5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7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9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1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3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54" w:hanging="360"/>
      </w:pPr>
      <w:rPr>
        <w:rFonts w:hint="default" w:ascii="Wingdings" w:hAnsi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57" w:hanging="357"/>
        <w:tabs>
          <w:tab w:val="num" w:pos="357" w:leader="none"/>
        </w:tabs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 w:cs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597" w:hanging="525"/>
        <w:tabs>
          <w:tab w:val="num" w:pos="597" w:leader="none"/>
        </w:tabs>
      </w:pPr>
      <w:rPr>
        <w:rFonts w:hint="default"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152" w:hanging="360"/>
        <w:tabs>
          <w:tab w:val="num" w:pos="1152" w:leader="none"/>
        </w:tabs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72" w:hanging="360"/>
        <w:tabs>
          <w:tab w:val="num" w:pos="1872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92" w:hanging="360"/>
        <w:tabs>
          <w:tab w:val="num" w:pos="2592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312" w:hanging="360"/>
        <w:tabs>
          <w:tab w:val="num" w:pos="3312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032" w:hanging="360"/>
        <w:tabs>
          <w:tab w:val="num" w:pos="4032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752" w:hanging="360"/>
        <w:tabs>
          <w:tab w:val="num" w:pos="4752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72" w:hanging="360"/>
        <w:tabs>
          <w:tab w:val="num" w:pos="5472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92" w:hanging="360"/>
        <w:tabs>
          <w:tab w:val="num" w:pos="6192" w:leader="none"/>
        </w:tabs>
      </w:pPr>
      <w:rPr>
        <w:rFonts w:hint="default" w:ascii="Wingdings" w:hAnsi="Wingdings"/>
      </w:rPr>
    </w:lvl>
  </w:abstractNum>
  <w:abstractNum w:abstractNumId="15">
    <w:multiLevelType w:val="hybridMultilevel"/>
    <w:lvl w:ilvl="0">
      <w:start w:val="3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hint="default"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16">
    <w:multiLevelType w:val="hybridMultilevel"/>
    <w:lvl w:ilvl="0">
      <w:start w:val="2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hint="default"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 w:cs="Wingdings"/>
      </w:rPr>
    </w:lvl>
  </w:abstractNum>
  <w:abstractNum w:abstractNumId="17">
    <w:multiLevelType w:val="hybridMultilevel"/>
    <w:lvl w:ilvl="0">
      <w:start w:val="50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 w:cs="Wingdings"/>
      </w:rPr>
    </w:lvl>
  </w:abstractNum>
  <w:abstractNum w:abstractNumId="21">
    <w:multiLevelType w:val="hybridMultilevel"/>
    <w:lvl w:ilvl="0">
      <w:start w:val="7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hint="default"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 w:cs="Wingdings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i w:val="0"/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964" w:hanging="255"/>
        <w:tabs>
          <w:tab w:val="num" w:pos="964" w:leader="none"/>
        </w:tabs>
      </w:pPr>
      <w:rPr>
        <w:rFonts w:hint="default" w:ascii="Symbol" w:hAnsi="Symbol"/>
        <w:color w:val="auto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hint="default" w:ascii="Symbol" w:hAnsi="Symbol"/>
        <w:color w:val="auto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82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02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22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42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62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82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02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22" w:hanging="360"/>
      </w:pPr>
      <w:rPr>
        <w:rFonts w:hint="default" w:ascii="Wingdings" w:hAnsi="Wingdings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140" w:hanging="360"/>
        <w:tabs>
          <w:tab w:val="num" w:pos="1140" w:leader="none"/>
        </w:tabs>
      </w:pPr>
      <w:rPr>
        <w:rFonts w:hint="default"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 w:cs="Wingdings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713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"/>
      <w:lvlJc w:val="left"/>
      <w:pPr>
        <w:ind w:left="2433" w:hanging="360"/>
      </w:pPr>
      <w:rPr>
        <w:rFonts w:hint="default" w:ascii="Symbol" w:hAnsi="Symbol"/>
      </w:rPr>
    </w:lvl>
    <w:lvl w:ilvl="2">
      <w:start w:val="1"/>
      <w:numFmt w:val="bullet"/>
      <w:isLgl w:val="false"/>
      <w:suff w:val="tab"/>
      <w:lvlText w:val=""/>
      <w:lvlJc w:val="left"/>
      <w:pPr>
        <w:ind w:left="3153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873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593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313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033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753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473" w:hanging="360"/>
      </w:pPr>
      <w:rPr>
        <w:rFonts w:hint="default" w:ascii="Wingdings" w:hAnsi="Wingdings"/>
      </w:r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80" w:hanging="360"/>
        <w:tabs>
          <w:tab w:val="num" w:pos="1080" w:leader="none"/>
        </w:tabs>
      </w:pPr>
      <w:rPr>
        <w:rFonts w:hint="default" w:ascii="Symbol" w:hAnsi="Symbol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 w:cs="Wingdings"/>
      </w:r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 w:ascii="Times New Roman" w:hAnsi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ascii="Times New Roman" w:hAnsi="Times New Roman"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ascii="Times New Roman" w:hAnsi="Times New Roman"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ascii="Times New Roman" w:hAnsi="Times New Roman"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ascii="Times New Roman" w:hAnsi="Times New Roman"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ascii="Times New Roman" w:hAnsi="Times New Roman"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ascii="Times New Roman" w:hAnsi="Times New Roman"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ascii="Times New Roman" w:hAnsi="Times New Roman"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ascii="Times New Roman" w:hAnsi="Times New Roman" w:cs="Times New Roman"/>
      </w:r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eastAsia="Calibri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4">
    <w:multiLevelType w:val="hybridMultilevel"/>
    <w:lvl w:ilvl="0">
      <w:start w:val="2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hint="default"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 w:cs="Wingdings"/>
      </w:r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21"/>
  </w:num>
  <w:num w:numId="2">
    <w:abstractNumId w:val="32"/>
  </w:num>
  <w:num w:numId="3">
    <w:abstractNumId w:val="31"/>
  </w:num>
  <w:num w:numId="4">
    <w:abstractNumId w:val="16"/>
  </w:num>
  <w:num w:numId="5">
    <w:abstractNumId w:val="34"/>
  </w:num>
  <w:num w:numId="6">
    <w:abstractNumId w:val="29"/>
  </w:num>
  <w:num w:numId="7">
    <w:abstractNumId w:val="20"/>
  </w:num>
  <w:num w:numId="8">
    <w:abstractNumId w:val="13"/>
  </w:num>
  <w:num w:numId="9">
    <w:abstractNumId w:val="19"/>
  </w:num>
  <w:num w:numId="10">
    <w:abstractNumId w:val="14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25"/>
  </w:num>
  <w:num w:numId="22">
    <w:abstractNumId w:val="24"/>
  </w:num>
  <w:num w:numId="23">
    <w:abstractNumId w:val="15"/>
  </w:num>
  <w:num w:numId="24">
    <w:abstractNumId w:val="17"/>
  </w:num>
  <w:num w:numId="25">
    <w:abstractNumId w:val="18"/>
  </w:num>
  <w:num w:numId="26">
    <w:abstractNumId w:val="35"/>
  </w:num>
  <w:num w:numId="27">
    <w:abstractNumId w:val="23"/>
  </w:num>
  <w:num w:numId="28">
    <w:abstractNumId w:val="22"/>
  </w:num>
  <w:num w:numId="29">
    <w:abstractNumId w:val="28"/>
  </w:num>
  <w:num w:numId="30">
    <w:abstractNumId w:val="10"/>
  </w:num>
  <w:num w:numId="31">
    <w:abstractNumId w:val="33"/>
  </w:num>
  <w:num w:numId="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0"/>
  </w:num>
  <w:num w:numId="34">
    <w:abstractNumId w:val="27"/>
  </w:num>
  <w:num w:numId="35">
    <w:abstractNumId w:val="12"/>
  </w:num>
  <w:num w:numId="3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942">
    <w:name w:val="Heading 1 Char"/>
    <w:basedOn w:val="1112"/>
    <w:link w:val="1103"/>
    <w:uiPriority w:val="9"/>
    <w:rPr>
      <w:rFonts w:ascii="Arial" w:hAnsi="Arial" w:eastAsia="Arial" w:cs="Arial"/>
      <w:sz w:val="40"/>
      <w:szCs w:val="40"/>
    </w:rPr>
  </w:style>
  <w:style w:type="character" w:styleId="943">
    <w:name w:val="Heading 2 Char"/>
    <w:basedOn w:val="1112"/>
    <w:link w:val="1104"/>
    <w:uiPriority w:val="9"/>
    <w:rPr>
      <w:rFonts w:ascii="Arial" w:hAnsi="Arial" w:eastAsia="Arial" w:cs="Arial"/>
      <w:sz w:val="34"/>
    </w:rPr>
  </w:style>
  <w:style w:type="character" w:styleId="944">
    <w:name w:val="Heading 3 Char"/>
    <w:basedOn w:val="1112"/>
    <w:link w:val="1105"/>
    <w:uiPriority w:val="9"/>
    <w:rPr>
      <w:rFonts w:ascii="Arial" w:hAnsi="Arial" w:eastAsia="Arial" w:cs="Arial"/>
      <w:sz w:val="30"/>
      <w:szCs w:val="30"/>
    </w:rPr>
  </w:style>
  <w:style w:type="character" w:styleId="945">
    <w:name w:val="Heading 4 Char"/>
    <w:basedOn w:val="1112"/>
    <w:link w:val="1106"/>
    <w:uiPriority w:val="9"/>
    <w:rPr>
      <w:rFonts w:ascii="Arial" w:hAnsi="Arial" w:eastAsia="Arial" w:cs="Arial"/>
      <w:b/>
      <w:bCs/>
      <w:sz w:val="26"/>
      <w:szCs w:val="26"/>
    </w:rPr>
  </w:style>
  <w:style w:type="character" w:styleId="946">
    <w:name w:val="Heading 5 Char"/>
    <w:basedOn w:val="1112"/>
    <w:link w:val="1107"/>
    <w:uiPriority w:val="9"/>
    <w:rPr>
      <w:rFonts w:ascii="Arial" w:hAnsi="Arial" w:eastAsia="Arial" w:cs="Arial"/>
      <w:b/>
      <w:bCs/>
      <w:sz w:val="24"/>
      <w:szCs w:val="24"/>
    </w:rPr>
  </w:style>
  <w:style w:type="character" w:styleId="947">
    <w:name w:val="Heading 6 Char"/>
    <w:basedOn w:val="1112"/>
    <w:link w:val="1108"/>
    <w:uiPriority w:val="9"/>
    <w:rPr>
      <w:rFonts w:ascii="Arial" w:hAnsi="Arial" w:eastAsia="Arial" w:cs="Arial"/>
      <w:b/>
      <w:bCs/>
      <w:sz w:val="22"/>
      <w:szCs w:val="22"/>
    </w:rPr>
  </w:style>
  <w:style w:type="character" w:styleId="948">
    <w:name w:val="Heading 7 Char"/>
    <w:basedOn w:val="1112"/>
    <w:link w:val="110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949">
    <w:name w:val="Heading 8 Char"/>
    <w:basedOn w:val="1112"/>
    <w:link w:val="1110"/>
    <w:uiPriority w:val="9"/>
    <w:rPr>
      <w:rFonts w:ascii="Arial" w:hAnsi="Arial" w:eastAsia="Arial" w:cs="Arial"/>
      <w:i/>
      <w:iCs/>
      <w:sz w:val="22"/>
      <w:szCs w:val="22"/>
    </w:rPr>
  </w:style>
  <w:style w:type="character" w:styleId="950">
    <w:name w:val="Heading 9 Char"/>
    <w:basedOn w:val="1112"/>
    <w:link w:val="1111"/>
    <w:uiPriority w:val="9"/>
    <w:rPr>
      <w:rFonts w:ascii="Arial" w:hAnsi="Arial" w:eastAsia="Arial" w:cs="Arial"/>
      <w:i/>
      <w:iCs/>
      <w:sz w:val="21"/>
      <w:szCs w:val="21"/>
    </w:rPr>
  </w:style>
  <w:style w:type="character" w:styleId="951">
    <w:name w:val="Title Char"/>
    <w:basedOn w:val="1112"/>
    <w:link w:val="1152"/>
    <w:uiPriority w:val="10"/>
    <w:rPr>
      <w:sz w:val="48"/>
      <w:szCs w:val="48"/>
    </w:rPr>
  </w:style>
  <w:style w:type="paragraph" w:styleId="952">
    <w:name w:val="Subtitle"/>
    <w:basedOn w:val="1102"/>
    <w:next w:val="1102"/>
    <w:link w:val="953"/>
    <w:uiPriority w:val="11"/>
    <w:qFormat/>
    <w:pPr>
      <w:spacing w:before="200" w:after="200"/>
    </w:pPr>
    <w:rPr>
      <w:sz w:val="24"/>
      <w:szCs w:val="24"/>
    </w:rPr>
  </w:style>
  <w:style w:type="character" w:styleId="953">
    <w:name w:val="Subtitle Char"/>
    <w:basedOn w:val="1112"/>
    <w:link w:val="952"/>
    <w:uiPriority w:val="11"/>
    <w:rPr>
      <w:sz w:val="24"/>
      <w:szCs w:val="24"/>
    </w:rPr>
  </w:style>
  <w:style w:type="paragraph" w:styleId="954">
    <w:name w:val="Quote"/>
    <w:basedOn w:val="1102"/>
    <w:next w:val="1102"/>
    <w:link w:val="955"/>
    <w:uiPriority w:val="29"/>
    <w:qFormat/>
    <w:pPr>
      <w:ind w:left="720" w:right="720"/>
    </w:pPr>
    <w:rPr>
      <w:i/>
    </w:rPr>
  </w:style>
  <w:style w:type="character" w:styleId="955">
    <w:name w:val="Quote Char"/>
    <w:link w:val="954"/>
    <w:uiPriority w:val="29"/>
    <w:rPr>
      <w:i/>
    </w:rPr>
  </w:style>
  <w:style w:type="paragraph" w:styleId="956">
    <w:name w:val="Intense Quote"/>
    <w:basedOn w:val="1102"/>
    <w:next w:val="1102"/>
    <w:link w:val="95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957">
    <w:name w:val="Intense Quote Char"/>
    <w:link w:val="956"/>
    <w:uiPriority w:val="30"/>
    <w:rPr>
      <w:i/>
    </w:rPr>
  </w:style>
  <w:style w:type="character" w:styleId="958">
    <w:name w:val="Header Char"/>
    <w:basedOn w:val="1112"/>
    <w:link w:val="1145"/>
    <w:uiPriority w:val="99"/>
  </w:style>
  <w:style w:type="character" w:styleId="959">
    <w:name w:val="Footer Char"/>
    <w:basedOn w:val="1112"/>
    <w:link w:val="1135"/>
    <w:uiPriority w:val="99"/>
  </w:style>
  <w:style w:type="paragraph" w:styleId="960">
    <w:name w:val="Caption"/>
    <w:basedOn w:val="1102"/>
    <w:next w:val="110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961">
    <w:name w:val="Caption Char"/>
    <w:basedOn w:val="960"/>
    <w:link w:val="1135"/>
    <w:uiPriority w:val="99"/>
  </w:style>
  <w:style w:type="table" w:styleId="962">
    <w:name w:val="Table Grid"/>
    <w:basedOn w:val="111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63">
    <w:name w:val="Table Grid Light"/>
    <w:basedOn w:val="111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64">
    <w:name w:val="Plain Table 1"/>
    <w:basedOn w:val="111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65">
    <w:name w:val="Plain Table 2"/>
    <w:basedOn w:val="111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66">
    <w:name w:val="Plain Table 3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967">
    <w:name w:val="Plain Table 4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8">
    <w:name w:val="Plain Table 5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969">
    <w:name w:val="Grid Table 1 Light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0">
    <w:name w:val="Grid Table 1 Light - Accent 1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1">
    <w:name w:val="Grid Table 1 Light - Accent 2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2">
    <w:name w:val="Grid Table 1 Light - Accent 3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3">
    <w:name w:val="Grid Table 1 Light - Accent 4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4">
    <w:name w:val="Grid Table 1 Light - Accent 5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5">
    <w:name w:val="Grid Table 1 Light - Accent 6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6">
    <w:name w:val="Grid Table 2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7">
    <w:name w:val="Grid Table 2 - Accent 1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8">
    <w:name w:val="Grid Table 2 - Accent 2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9">
    <w:name w:val="Grid Table 2 - Accent 3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0">
    <w:name w:val="Grid Table 2 - Accent 4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1">
    <w:name w:val="Grid Table 2 - Accent 5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2">
    <w:name w:val="Grid Table 2 - Accent 6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3">
    <w:name w:val="Grid Table 3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4">
    <w:name w:val="Grid Table 3 - Accent 1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5">
    <w:name w:val="Grid Table 3 - Accent 2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6">
    <w:name w:val="Grid Table 3 - Accent 3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7">
    <w:name w:val="Grid Table 3 - Accent 4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8">
    <w:name w:val="Grid Table 3 - Accent 5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9">
    <w:name w:val="Grid Table 3 - Accent 6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0">
    <w:name w:val="Grid Table 4"/>
    <w:basedOn w:val="11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991">
    <w:name w:val="Grid Table 4 - Accent 1"/>
    <w:basedOn w:val="11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992">
    <w:name w:val="Grid Table 4 - Accent 2"/>
    <w:basedOn w:val="11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993">
    <w:name w:val="Grid Table 4 - Accent 3"/>
    <w:basedOn w:val="11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994">
    <w:name w:val="Grid Table 4 - Accent 4"/>
    <w:basedOn w:val="11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995">
    <w:name w:val="Grid Table 4 - Accent 5"/>
    <w:basedOn w:val="11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996">
    <w:name w:val="Grid Table 4 - Accent 6"/>
    <w:basedOn w:val="11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997">
    <w:name w:val="Grid Table 5 Dark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998">
    <w:name w:val="Grid Table 5 Dark- Accent 1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999">
    <w:name w:val="Grid Table 5 Dark - Accent 2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1000">
    <w:name w:val="Grid Table 5 Dark - Accent 3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1001">
    <w:name w:val="Grid Table 5 Dark- Accent 4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1002">
    <w:name w:val="Grid Table 5 Dark - Accent 5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1003">
    <w:name w:val="Grid Table 5 Dark - Accent 6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1004">
    <w:name w:val="Grid Table 6 Colorful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1005">
    <w:name w:val="Grid Table 6 Colorful - Accent 1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1006">
    <w:name w:val="Grid Table 6 Colorful - Accent 2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1007">
    <w:name w:val="Grid Table 6 Colorful - Accent 3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1008">
    <w:name w:val="Grid Table 6 Colorful - Accent 4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1009">
    <w:name w:val="Grid Table 6 Colorful - Accent 5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010">
    <w:name w:val="Grid Table 6 Colorful - Accent 6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011">
    <w:name w:val="Grid Table 7 Colorful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2">
    <w:name w:val="Grid Table 7 Colorful - Accent 1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3">
    <w:name w:val="Grid Table 7 Colorful - Accent 2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4">
    <w:name w:val="Grid Table 7 Colorful - Accent 3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5">
    <w:name w:val="Grid Table 7 Colorful - Accent 4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6">
    <w:name w:val="Grid Table 7 Colorful - Accent 5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7">
    <w:name w:val="Grid Table 7 Colorful - Accent 6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8">
    <w:name w:val="List Table 1 Light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9">
    <w:name w:val="List Table 1 Light - Accent 1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0">
    <w:name w:val="List Table 1 Light - Accent 2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1">
    <w:name w:val="List Table 1 Light - Accent 3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2">
    <w:name w:val="List Table 1 Light - Accent 4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3">
    <w:name w:val="List Table 1 Light - Accent 5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4">
    <w:name w:val="List Table 1 Light - Accent 6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5">
    <w:name w:val="List Table 2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026">
    <w:name w:val="List Table 2 - Accent 1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027">
    <w:name w:val="List Table 2 - Accent 2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028">
    <w:name w:val="List Table 2 - Accent 3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029">
    <w:name w:val="List Table 2 - Accent 4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030">
    <w:name w:val="List Table 2 - Accent 5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031">
    <w:name w:val="List Table 2 - Accent 6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032">
    <w:name w:val="List Table 3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3">
    <w:name w:val="List Table 3 - Accent 1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4">
    <w:name w:val="List Table 3 - Accent 2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5">
    <w:name w:val="List Table 3 - Accent 3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6">
    <w:name w:val="List Table 3 - Accent 4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7">
    <w:name w:val="List Table 3 - Accent 5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8">
    <w:name w:val="List Table 3 - Accent 6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9">
    <w:name w:val="List Table 4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0">
    <w:name w:val="List Table 4 - Accent 1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1">
    <w:name w:val="List Table 4 - Accent 2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2">
    <w:name w:val="List Table 4 - Accent 3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3">
    <w:name w:val="List Table 4 - Accent 4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4">
    <w:name w:val="List Table 4 - Accent 5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5">
    <w:name w:val="List Table 4 - Accent 6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6">
    <w:name w:val="List Table 5 Dark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47">
    <w:name w:val="List Table 5 Dark - Accent 1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48">
    <w:name w:val="List Table 5 Dark - Accent 2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49">
    <w:name w:val="List Table 5 Dark - Accent 3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50">
    <w:name w:val="List Table 5 Dark - Accent 4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51">
    <w:name w:val="List Table 5 Dark - Accent 5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52">
    <w:name w:val="List Table 5 Dark - Accent 6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53">
    <w:name w:val="List Table 6 Colorful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054">
    <w:name w:val="List Table 6 Colorful - Accent 1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055">
    <w:name w:val="List Table 6 Colorful - Accent 2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056">
    <w:name w:val="List Table 6 Colorful - Accent 3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057">
    <w:name w:val="List Table 6 Colorful - Accent 4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058">
    <w:name w:val="List Table 6 Colorful - Accent 5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059">
    <w:name w:val="List Table 6 Colorful - Accent 6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060">
    <w:name w:val="List Table 7 Colorful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061">
    <w:name w:val="List Table 7 Colorful - Accent 1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062">
    <w:name w:val="List Table 7 Colorful - Accent 2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063">
    <w:name w:val="List Table 7 Colorful - Accent 3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064">
    <w:name w:val="List Table 7 Colorful - Accent 4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065">
    <w:name w:val="List Table 7 Colorful - Accent 5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066">
    <w:name w:val="List Table 7 Colorful - Accent 6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067">
    <w:name w:val="Lined - Accent"/>
    <w:basedOn w:val="11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068">
    <w:name w:val="Lined - Accent 1"/>
    <w:basedOn w:val="11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069">
    <w:name w:val="Lined - Accent 2"/>
    <w:basedOn w:val="11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070">
    <w:name w:val="Lined - Accent 3"/>
    <w:basedOn w:val="11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071">
    <w:name w:val="Lined - Accent 4"/>
    <w:basedOn w:val="11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072">
    <w:name w:val="Lined - Accent 5"/>
    <w:basedOn w:val="11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073">
    <w:name w:val="Lined - Accent 6"/>
    <w:basedOn w:val="11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074">
    <w:name w:val="Bordered &amp; Lined - Accent"/>
    <w:basedOn w:val="11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075">
    <w:name w:val="Bordered &amp; Lined - Accent 1"/>
    <w:basedOn w:val="11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076">
    <w:name w:val="Bordered &amp; Lined - Accent 2"/>
    <w:basedOn w:val="11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077">
    <w:name w:val="Bordered &amp; Lined - Accent 3"/>
    <w:basedOn w:val="11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078">
    <w:name w:val="Bordered &amp; Lined - Accent 4"/>
    <w:basedOn w:val="11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079">
    <w:name w:val="Bordered &amp; Lined - Accent 5"/>
    <w:basedOn w:val="11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080">
    <w:name w:val="Bordered &amp; Lined - Accent 6"/>
    <w:basedOn w:val="11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081">
    <w:name w:val="Bordered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082">
    <w:name w:val="Bordered - Accent 1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083">
    <w:name w:val="Bordered - Accent 2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084">
    <w:name w:val="Bordered - Accent 3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085">
    <w:name w:val="Bordered - Accent 4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086">
    <w:name w:val="Bordered - Accent 5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087">
    <w:name w:val="Bordered - Accent 6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088">
    <w:name w:val="Footnote Text Char"/>
    <w:link w:val="1139"/>
    <w:uiPriority w:val="99"/>
    <w:rPr>
      <w:sz w:val="18"/>
    </w:rPr>
  </w:style>
  <w:style w:type="paragraph" w:styleId="1089">
    <w:name w:val="endnote text"/>
    <w:basedOn w:val="1102"/>
    <w:link w:val="1090"/>
    <w:uiPriority w:val="99"/>
    <w:semiHidden/>
    <w:unhideWhenUsed/>
    <w:pPr>
      <w:spacing w:after="0" w:line="240" w:lineRule="auto"/>
    </w:pPr>
    <w:rPr>
      <w:sz w:val="20"/>
    </w:rPr>
  </w:style>
  <w:style w:type="character" w:styleId="1090">
    <w:name w:val="Endnote Text Char"/>
    <w:link w:val="1089"/>
    <w:uiPriority w:val="99"/>
    <w:rPr>
      <w:sz w:val="20"/>
    </w:rPr>
  </w:style>
  <w:style w:type="character" w:styleId="1091">
    <w:name w:val="endnote reference"/>
    <w:basedOn w:val="1112"/>
    <w:uiPriority w:val="99"/>
    <w:semiHidden/>
    <w:unhideWhenUsed/>
    <w:rPr>
      <w:vertAlign w:val="superscript"/>
    </w:rPr>
  </w:style>
  <w:style w:type="paragraph" w:styleId="1092">
    <w:name w:val="toc 2"/>
    <w:basedOn w:val="1102"/>
    <w:next w:val="1102"/>
    <w:uiPriority w:val="39"/>
    <w:unhideWhenUsed/>
    <w:pPr>
      <w:ind w:left="283" w:right="0" w:firstLine="0"/>
      <w:spacing w:after="57"/>
    </w:pPr>
  </w:style>
  <w:style w:type="paragraph" w:styleId="1093">
    <w:name w:val="toc 3"/>
    <w:basedOn w:val="1102"/>
    <w:next w:val="1102"/>
    <w:uiPriority w:val="39"/>
    <w:unhideWhenUsed/>
    <w:pPr>
      <w:ind w:left="567" w:right="0" w:firstLine="0"/>
      <w:spacing w:after="57"/>
    </w:pPr>
  </w:style>
  <w:style w:type="paragraph" w:styleId="1094">
    <w:name w:val="toc 4"/>
    <w:basedOn w:val="1102"/>
    <w:next w:val="1102"/>
    <w:uiPriority w:val="39"/>
    <w:unhideWhenUsed/>
    <w:pPr>
      <w:ind w:left="850" w:right="0" w:firstLine="0"/>
      <w:spacing w:after="57"/>
    </w:pPr>
  </w:style>
  <w:style w:type="paragraph" w:styleId="1095">
    <w:name w:val="toc 5"/>
    <w:basedOn w:val="1102"/>
    <w:next w:val="1102"/>
    <w:uiPriority w:val="39"/>
    <w:unhideWhenUsed/>
    <w:pPr>
      <w:ind w:left="1134" w:right="0" w:firstLine="0"/>
      <w:spacing w:after="57"/>
    </w:pPr>
  </w:style>
  <w:style w:type="paragraph" w:styleId="1096">
    <w:name w:val="toc 6"/>
    <w:basedOn w:val="1102"/>
    <w:next w:val="1102"/>
    <w:uiPriority w:val="39"/>
    <w:unhideWhenUsed/>
    <w:pPr>
      <w:ind w:left="1417" w:right="0" w:firstLine="0"/>
      <w:spacing w:after="57"/>
    </w:pPr>
  </w:style>
  <w:style w:type="paragraph" w:styleId="1097">
    <w:name w:val="toc 7"/>
    <w:basedOn w:val="1102"/>
    <w:next w:val="1102"/>
    <w:uiPriority w:val="39"/>
    <w:unhideWhenUsed/>
    <w:pPr>
      <w:ind w:left="1701" w:right="0" w:firstLine="0"/>
      <w:spacing w:after="57"/>
    </w:pPr>
  </w:style>
  <w:style w:type="paragraph" w:styleId="1098">
    <w:name w:val="toc 8"/>
    <w:basedOn w:val="1102"/>
    <w:next w:val="1102"/>
    <w:uiPriority w:val="39"/>
    <w:unhideWhenUsed/>
    <w:pPr>
      <w:ind w:left="1984" w:right="0" w:firstLine="0"/>
      <w:spacing w:after="57"/>
    </w:pPr>
  </w:style>
  <w:style w:type="paragraph" w:styleId="1099">
    <w:name w:val="toc 9"/>
    <w:basedOn w:val="1102"/>
    <w:next w:val="1102"/>
    <w:uiPriority w:val="39"/>
    <w:unhideWhenUsed/>
    <w:pPr>
      <w:ind w:left="2268" w:right="0" w:firstLine="0"/>
      <w:spacing w:after="57"/>
    </w:pPr>
  </w:style>
  <w:style w:type="paragraph" w:styleId="1100">
    <w:name w:val="TOC Heading"/>
    <w:uiPriority w:val="39"/>
    <w:unhideWhenUsed/>
  </w:style>
  <w:style w:type="paragraph" w:styleId="1101">
    <w:name w:val="table of figures"/>
    <w:basedOn w:val="1102"/>
    <w:next w:val="1102"/>
    <w:uiPriority w:val="99"/>
    <w:unhideWhenUsed/>
    <w:pPr>
      <w:spacing w:after="0" w:afterAutospacing="0"/>
    </w:pPr>
  </w:style>
  <w:style w:type="paragraph" w:styleId="1102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03">
    <w:name w:val="Heading 1"/>
    <w:basedOn w:val="1102"/>
    <w:next w:val="1102"/>
    <w:link w:val="1115"/>
    <w:qFormat/>
    <w:pPr>
      <w:ind w:firstLine="709"/>
      <w:jc w:val="both"/>
      <w:keepNext/>
      <w:spacing w:before="240" w:after="60"/>
      <w:outlineLvl w:val="0"/>
    </w:pPr>
    <w:rPr>
      <w:b/>
      <w:bCs/>
      <w:sz w:val="32"/>
      <w:szCs w:val="32"/>
    </w:rPr>
  </w:style>
  <w:style w:type="paragraph" w:styleId="1104">
    <w:name w:val="Heading 2"/>
    <w:basedOn w:val="1102"/>
    <w:next w:val="1102"/>
    <w:link w:val="1116"/>
    <w:qFormat/>
    <w:pPr>
      <w:ind w:firstLine="709"/>
      <w:jc w:val="both"/>
      <w:keepNext/>
      <w:spacing w:before="240" w:after="60"/>
      <w:outlineLvl w:val="1"/>
    </w:pPr>
    <w:rPr>
      <w:b/>
      <w:bCs/>
      <w:i/>
      <w:iCs/>
    </w:rPr>
  </w:style>
  <w:style w:type="paragraph" w:styleId="1105">
    <w:name w:val="Heading 3"/>
    <w:basedOn w:val="1102"/>
    <w:next w:val="1102"/>
    <w:link w:val="1117"/>
    <w:qFormat/>
    <w:pPr>
      <w:ind w:firstLine="709"/>
      <w:jc w:val="both"/>
      <w:keepNext/>
      <w:spacing w:before="240" w:after="60"/>
      <w:outlineLvl w:val="2"/>
    </w:pPr>
    <w:rPr>
      <w:b/>
      <w:bCs/>
      <w:sz w:val="28"/>
      <w:szCs w:val="28"/>
    </w:rPr>
  </w:style>
  <w:style w:type="paragraph" w:styleId="1106">
    <w:name w:val="Heading 4"/>
    <w:basedOn w:val="1102"/>
    <w:next w:val="1102"/>
    <w:link w:val="1118"/>
    <w:qFormat/>
    <w:pPr>
      <w:jc w:val="center"/>
      <w:keepNext/>
      <w:outlineLvl w:val="3"/>
    </w:pPr>
    <w:rPr>
      <w:b/>
      <w:bCs/>
      <w:sz w:val="22"/>
      <w:szCs w:val="22"/>
    </w:rPr>
  </w:style>
  <w:style w:type="paragraph" w:styleId="1107">
    <w:name w:val="Heading 5"/>
    <w:basedOn w:val="1102"/>
    <w:next w:val="1102"/>
    <w:link w:val="1119"/>
    <w:qFormat/>
    <w:pPr>
      <w:keepNext/>
      <w:outlineLvl w:val="4"/>
    </w:pPr>
    <w:rPr>
      <w:b/>
      <w:bCs/>
      <w:sz w:val="28"/>
      <w:szCs w:val="28"/>
    </w:rPr>
  </w:style>
  <w:style w:type="paragraph" w:styleId="1108">
    <w:name w:val="Heading 6"/>
    <w:basedOn w:val="1102"/>
    <w:next w:val="1102"/>
    <w:link w:val="1120"/>
    <w:qFormat/>
    <w:pPr>
      <w:jc w:val="center"/>
      <w:keepNext/>
      <w:outlineLvl w:val="5"/>
    </w:pPr>
    <w:rPr>
      <w:b/>
      <w:bCs/>
    </w:rPr>
  </w:style>
  <w:style w:type="paragraph" w:styleId="1109">
    <w:name w:val="Heading 7"/>
    <w:basedOn w:val="1102"/>
    <w:next w:val="1102"/>
    <w:link w:val="1121"/>
    <w:qFormat/>
    <w:pPr>
      <w:jc w:val="center"/>
      <w:keepNext/>
      <w:outlineLvl w:val="6"/>
    </w:pPr>
    <w:rPr>
      <w:b/>
      <w:bCs/>
      <w:sz w:val="32"/>
      <w:szCs w:val="32"/>
    </w:rPr>
  </w:style>
  <w:style w:type="paragraph" w:styleId="1110">
    <w:name w:val="Heading 8"/>
    <w:basedOn w:val="1102"/>
    <w:next w:val="1102"/>
    <w:link w:val="1122"/>
    <w:qFormat/>
    <w:pPr>
      <w:keepNext/>
      <w:outlineLvl w:val="7"/>
    </w:pPr>
    <w:rPr>
      <w:b/>
      <w:bCs/>
    </w:rPr>
  </w:style>
  <w:style w:type="paragraph" w:styleId="1111">
    <w:name w:val="Heading 9"/>
    <w:basedOn w:val="1102"/>
    <w:next w:val="1102"/>
    <w:link w:val="1123"/>
    <w:qFormat/>
    <w:pPr>
      <w:keepNext/>
      <w:outlineLvl w:val="8"/>
    </w:pPr>
    <w:rPr>
      <w:b/>
      <w:bCs/>
      <w:sz w:val="20"/>
      <w:szCs w:val="20"/>
    </w:rPr>
  </w:style>
  <w:style w:type="character" w:styleId="1112" w:default="1">
    <w:name w:val="Default Paragraph Font"/>
    <w:uiPriority w:val="1"/>
    <w:semiHidden/>
    <w:unhideWhenUsed/>
  </w:style>
  <w:style w:type="table" w:styleId="111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114" w:default="1">
    <w:name w:val="No List"/>
    <w:uiPriority w:val="99"/>
    <w:semiHidden/>
    <w:unhideWhenUsed/>
  </w:style>
  <w:style w:type="character" w:styleId="1115" w:customStyle="1">
    <w:name w:val="Заголовок 1 Знак"/>
    <w:basedOn w:val="1112"/>
    <w:link w:val="1103"/>
    <w:rPr>
      <w:rFonts w:ascii="Times New Roman" w:hAnsi="Times New Roman" w:eastAsia="Times New Roman" w:cs="Times New Roman"/>
      <w:b/>
      <w:bCs/>
      <w:sz w:val="32"/>
      <w:szCs w:val="32"/>
      <w:lang w:eastAsia="ru-RU"/>
    </w:rPr>
  </w:style>
  <w:style w:type="character" w:styleId="1116" w:customStyle="1">
    <w:name w:val="Заголовок 2 Знак"/>
    <w:basedOn w:val="1112"/>
    <w:link w:val="1104"/>
    <w:rPr>
      <w:rFonts w:ascii="Times New Roman" w:hAnsi="Times New Roman" w:eastAsia="Times New Roman" w:cs="Times New Roman"/>
      <w:b/>
      <w:bCs/>
      <w:i/>
      <w:iCs/>
      <w:sz w:val="24"/>
      <w:szCs w:val="24"/>
      <w:lang w:eastAsia="ru-RU"/>
    </w:rPr>
  </w:style>
  <w:style w:type="character" w:styleId="1117" w:customStyle="1">
    <w:name w:val="Заголовок 3 Знак"/>
    <w:basedOn w:val="1112"/>
    <w:link w:val="1105"/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character" w:styleId="1118" w:customStyle="1">
    <w:name w:val="Заголовок 4 Знак"/>
    <w:basedOn w:val="1112"/>
    <w:link w:val="1106"/>
    <w:rPr>
      <w:rFonts w:ascii="Times New Roman" w:hAnsi="Times New Roman" w:eastAsia="Times New Roman" w:cs="Times New Roman"/>
      <w:b/>
      <w:bCs/>
      <w:lang w:eastAsia="ru-RU"/>
    </w:rPr>
  </w:style>
  <w:style w:type="character" w:styleId="1119" w:customStyle="1">
    <w:name w:val="Заголовок 5 Знак"/>
    <w:basedOn w:val="1112"/>
    <w:link w:val="1107"/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character" w:styleId="1120" w:customStyle="1">
    <w:name w:val="Заголовок 6 Знак"/>
    <w:basedOn w:val="1112"/>
    <w:link w:val="1108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1121" w:customStyle="1">
    <w:name w:val="Заголовок 7 Знак"/>
    <w:basedOn w:val="1112"/>
    <w:link w:val="1109"/>
    <w:rPr>
      <w:rFonts w:ascii="Times New Roman" w:hAnsi="Times New Roman" w:eastAsia="Times New Roman" w:cs="Times New Roman"/>
      <w:b/>
      <w:bCs/>
      <w:sz w:val="32"/>
      <w:szCs w:val="32"/>
      <w:lang w:eastAsia="ru-RU"/>
    </w:rPr>
  </w:style>
  <w:style w:type="character" w:styleId="1122" w:customStyle="1">
    <w:name w:val="Заголовок 8 Знак"/>
    <w:basedOn w:val="1112"/>
    <w:link w:val="1110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1123" w:customStyle="1">
    <w:name w:val="Заголовок 9 Знак"/>
    <w:basedOn w:val="1112"/>
    <w:link w:val="1111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paragraph" w:styleId="1124">
    <w:name w:val="Body Text 2"/>
    <w:basedOn w:val="1102"/>
    <w:link w:val="1125"/>
    <w:semiHidden/>
    <w:rPr>
      <w:sz w:val="22"/>
      <w:szCs w:val="22"/>
    </w:rPr>
  </w:style>
  <w:style w:type="character" w:styleId="1125" w:customStyle="1">
    <w:name w:val="Основной текст 2 Знак"/>
    <w:basedOn w:val="1112"/>
    <w:link w:val="1124"/>
    <w:semiHidden/>
    <w:rPr>
      <w:rFonts w:ascii="Times New Roman" w:hAnsi="Times New Roman" w:eastAsia="Times New Roman" w:cs="Times New Roman"/>
      <w:lang w:eastAsia="ru-RU"/>
    </w:rPr>
  </w:style>
  <w:style w:type="paragraph" w:styleId="1126">
    <w:name w:val="Body Text"/>
    <w:basedOn w:val="1102"/>
    <w:link w:val="1127"/>
    <w:semiHidden/>
    <w:rPr>
      <w:b/>
      <w:bCs/>
    </w:rPr>
  </w:style>
  <w:style w:type="character" w:styleId="1127" w:customStyle="1">
    <w:name w:val="Основной текст Знак"/>
    <w:basedOn w:val="1112"/>
    <w:link w:val="1126"/>
    <w:semiHidden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1128">
    <w:name w:val="Body Text Indent 2"/>
    <w:basedOn w:val="1102"/>
    <w:link w:val="1129"/>
    <w:pPr>
      <w:ind w:firstLine="708"/>
      <w:jc w:val="both"/>
    </w:pPr>
    <w:rPr>
      <w:sz w:val="22"/>
      <w:szCs w:val="22"/>
    </w:rPr>
  </w:style>
  <w:style w:type="character" w:styleId="1129" w:customStyle="1">
    <w:name w:val="Основной текст с отступом 2 Знак"/>
    <w:basedOn w:val="1112"/>
    <w:link w:val="1128"/>
    <w:rPr>
      <w:rFonts w:ascii="Times New Roman" w:hAnsi="Times New Roman" w:eastAsia="Times New Roman" w:cs="Times New Roman"/>
      <w:lang w:eastAsia="ru-RU"/>
    </w:rPr>
  </w:style>
  <w:style w:type="character" w:styleId="1130" w:customStyle="1">
    <w:name w:val="Основной текст с отступом 3 Знак"/>
    <w:basedOn w:val="1112"/>
    <w:link w:val="1131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31">
    <w:name w:val="Body Text Indent 3"/>
    <w:basedOn w:val="1102"/>
    <w:link w:val="1130"/>
    <w:semiHidden/>
    <w:pPr>
      <w:ind w:firstLine="708"/>
      <w:jc w:val="both"/>
    </w:pPr>
  </w:style>
  <w:style w:type="character" w:styleId="1132" w:customStyle="1">
    <w:name w:val="Основной текст 3 Знак"/>
    <w:basedOn w:val="1112"/>
    <w:link w:val="1133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33">
    <w:name w:val="Body Text 3"/>
    <w:basedOn w:val="1102"/>
    <w:link w:val="1132"/>
    <w:semiHidden/>
    <w:pPr>
      <w:jc w:val="both"/>
    </w:pPr>
  </w:style>
  <w:style w:type="character" w:styleId="1134" w:customStyle="1">
    <w:name w:val="Нижний колонтитул Знак"/>
    <w:basedOn w:val="1112"/>
    <w:link w:val="1135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35">
    <w:name w:val="Footer"/>
    <w:basedOn w:val="1102"/>
    <w:link w:val="1134"/>
    <w:semiHidden/>
    <w:pPr>
      <w:tabs>
        <w:tab w:val="center" w:pos="4677" w:leader="none"/>
        <w:tab w:val="right" w:pos="9355" w:leader="none"/>
      </w:tabs>
    </w:pPr>
  </w:style>
  <w:style w:type="character" w:styleId="1136">
    <w:name w:val="footnote reference"/>
    <w:uiPriority w:val="99"/>
    <w:qFormat/>
    <w:rPr>
      <w:rFonts w:ascii="Times New Roman" w:hAnsi="Times New Roman" w:cs="Times New Roman"/>
      <w:vertAlign w:val="superscript"/>
    </w:rPr>
  </w:style>
  <w:style w:type="character" w:styleId="1137" w:customStyle="1">
    <w:name w:val="Основной текст с отступом Знак"/>
    <w:basedOn w:val="1112"/>
    <w:link w:val="1138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38">
    <w:name w:val="Body Text Indent"/>
    <w:basedOn w:val="1102"/>
    <w:link w:val="1137"/>
    <w:semiHidden/>
    <w:pPr>
      <w:ind w:left="283"/>
      <w:spacing w:after="120"/>
    </w:pPr>
  </w:style>
  <w:style w:type="paragraph" w:styleId="1139">
    <w:name w:val="footnote text"/>
    <w:basedOn w:val="1102"/>
    <w:link w:val="1140"/>
    <w:uiPriority w:val="99"/>
    <w:qFormat/>
    <w:rPr>
      <w:sz w:val="20"/>
      <w:szCs w:val="20"/>
    </w:rPr>
  </w:style>
  <w:style w:type="character" w:styleId="1140" w:customStyle="1">
    <w:name w:val="Текст сноски Знак"/>
    <w:basedOn w:val="1112"/>
    <w:link w:val="1139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1141" w:customStyle="1">
    <w:name w:val="Нормальный"/>
    <w:pPr>
      <w:spacing w:after="0" w:line="240" w:lineRule="auto"/>
    </w:pPr>
    <w:rPr>
      <w:rFonts w:ascii="TimesET" w:hAnsi="TimesET" w:eastAsia="Times New Roman" w:cs="TimesET"/>
      <w:sz w:val="24"/>
      <w:szCs w:val="24"/>
      <w:lang w:eastAsia="ru-RU"/>
    </w:rPr>
  </w:style>
  <w:style w:type="paragraph" w:styleId="1142">
    <w:name w:val="No Spacing"/>
    <w:qFormat/>
    <w:pPr>
      <w:spacing w:after="0" w:line="240" w:lineRule="auto"/>
    </w:pPr>
    <w:rPr>
      <w:rFonts w:ascii="Calibri" w:hAnsi="Calibri" w:eastAsia="Times New Roman" w:cs="Calibri"/>
    </w:rPr>
  </w:style>
  <w:style w:type="character" w:styleId="1143">
    <w:name w:val="Hyperlink"/>
    <w:uiPriority w:val="99"/>
    <w:rPr>
      <w:color w:val="0000ff"/>
      <w:u w:val="single"/>
    </w:rPr>
  </w:style>
  <w:style w:type="paragraph" w:styleId="1144">
    <w:name w:val="toc 1"/>
    <w:basedOn w:val="1102"/>
    <w:next w:val="1102"/>
    <w:uiPriority w:val="39"/>
    <w:pPr>
      <w:spacing w:line="360" w:lineRule="auto"/>
      <w:tabs>
        <w:tab w:val="right" w:pos="10065" w:leader="dot"/>
      </w:tabs>
    </w:pPr>
    <w:rPr>
      <w:sz w:val="22"/>
    </w:rPr>
  </w:style>
  <w:style w:type="paragraph" w:styleId="1145">
    <w:name w:val="Header"/>
    <w:basedOn w:val="1102"/>
    <w:link w:val="1146"/>
    <w:pPr>
      <w:tabs>
        <w:tab w:val="center" w:pos="4677" w:leader="none"/>
        <w:tab w:val="right" w:pos="9355" w:leader="none"/>
      </w:tabs>
    </w:pPr>
  </w:style>
  <w:style w:type="character" w:styleId="1146" w:customStyle="1">
    <w:name w:val="Верхний колонтитул Знак"/>
    <w:basedOn w:val="1112"/>
    <w:link w:val="1145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147" w:customStyle="1">
    <w:name w:val="Текст выноски Знак"/>
    <w:basedOn w:val="1112"/>
    <w:link w:val="1148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paragraph" w:styleId="1148">
    <w:name w:val="Balloon Text"/>
    <w:basedOn w:val="1102"/>
    <w:link w:val="1147"/>
    <w:uiPriority w:val="99"/>
    <w:semiHidden/>
    <w:unhideWhenUsed/>
    <w:rPr>
      <w:rFonts w:ascii="Tahoma" w:hAnsi="Tahoma" w:cs="Tahoma"/>
      <w:sz w:val="16"/>
      <w:szCs w:val="16"/>
    </w:rPr>
  </w:style>
  <w:style w:type="paragraph" w:styleId="1149">
    <w:name w:val="List Paragraph"/>
    <w:basedOn w:val="1102"/>
    <w:uiPriority w:val="34"/>
    <w:qFormat/>
    <w:pPr>
      <w:ind w:left="708"/>
    </w:pPr>
  </w:style>
  <w:style w:type="paragraph" w:styleId="1150" w:customStyle="1">
    <w:name w:val="Default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eastAsia="ru-RU"/>
    </w:rPr>
  </w:style>
  <w:style w:type="paragraph" w:styleId="1151" w:customStyle="1">
    <w:name w:val="ConsNormal"/>
    <w:pPr>
      <w:ind w:firstLine="720"/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paragraph" w:styleId="1152">
    <w:name w:val="Title"/>
    <w:basedOn w:val="1102"/>
    <w:next w:val="1102"/>
    <w:link w:val="1153"/>
    <w:uiPriority w:val="10"/>
    <w:qFormat/>
    <w:pPr>
      <w:contextualSpacing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1153" w:customStyle="1">
    <w:name w:val="Заголовок Знак"/>
    <w:basedOn w:val="1112"/>
    <w:link w:val="1152"/>
    <w:uiPriority w:val="10"/>
    <w:rPr>
      <w:rFonts w:asciiTheme="majorHAnsi" w:hAnsiTheme="majorHAnsi" w:eastAsiaTheme="majorEastAsia" w:cstheme="majorBidi"/>
      <w:spacing w:val="-10"/>
      <w:sz w:val="56"/>
      <w:szCs w:val="56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Р7-Офис/2024.2.1.466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Благочевская Юлия Анатольевна</dc:creator>
  <cp:keywords/>
  <dc:description/>
  <cp:revision>16</cp:revision>
  <dcterms:created xsi:type="dcterms:W3CDTF">2025-01-27T13:45:00Z</dcterms:created>
  <dcterms:modified xsi:type="dcterms:W3CDTF">2025-08-13T07:30:25Z</dcterms:modified>
</cp:coreProperties>
</file>