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rPr>
          <w:sz w:val="20"/>
          <w:szCs w:val="20"/>
        </w:rPr>
      </w:pPr>
      <w:r>
        <w:rPr>
          <w:sz w:val="20"/>
          <w:szCs w:val="20"/>
        </w:rPr>
        <w:t xml:space="preserve">Приложение 1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4536"/>
        <w:rPr>
          <w:sz w:val="20"/>
          <w:szCs w:val="20"/>
        </w:rPr>
      </w:pPr>
      <w:r>
        <w:rPr>
          <w:sz w:val="20"/>
          <w:szCs w:val="20"/>
        </w:rPr>
        <w:t xml:space="preserve">к приказу АО «Россельхозбанк» от 31.05.2018 № 461-ОД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2719"/>
        <w:ind w:left="851" w:right="-285"/>
        <w:jc w:val="right"/>
        <w:spacing w:before="120"/>
        <w:rPr>
          <w:b w:val="0"/>
          <w:i/>
          <w:sz w:val="20"/>
          <w:szCs w:val="20"/>
          <w:lang w:val="ru-RU"/>
        </w:rPr>
      </w:pPr>
      <w:r>
        <w:rPr>
          <w:b w:val="0"/>
          <w:i/>
          <w:sz w:val="20"/>
          <w:szCs w:val="20"/>
          <w:lang w:val="ru-RU"/>
        </w:rPr>
        <w:t xml:space="preserve">(</w:t>
      </w:r>
      <w:r>
        <w:rPr>
          <w:b w:val="0"/>
          <w:i/>
          <w:sz w:val="20"/>
          <w:szCs w:val="20"/>
          <w:lang w:val="ru-RU"/>
        </w:rPr>
        <w:t xml:space="preserve">в</w:t>
      </w:r>
      <w:r>
        <w:rPr>
          <w:b w:val="0"/>
          <w:i/>
          <w:sz w:val="20"/>
          <w:szCs w:val="20"/>
          <w:lang w:val="ru-RU"/>
        </w:rPr>
        <w:t xml:space="preserve"> редакции приказ</w:t>
      </w:r>
      <w:r>
        <w:rPr>
          <w:b w:val="0"/>
          <w:i/>
          <w:sz w:val="20"/>
          <w:szCs w:val="20"/>
          <w:lang w:val="ru-RU"/>
        </w:rPr>
        <w:t xml:space="preserve">ов</w:t>
      </w:r>
      <w:r>
        <w:rPr>
          <w:b w:val="0"/>
          <w:i/>
          <w:sz w:val="20"/>
          <w:szCs w:val="20"/>
          <w:lang w:val="ru-RU"/>
        </w:rPr>
        <w:t xml:space="preserve"> АО «Россельхозбанк» от</w:t>
      </w:r>
      <w:r>
        <w:rPr>
          <w:b w:val="0"/>
          <w:i/>
          <w:sz w:val="20"/>
          <w:szCs w:val="20"/>
          <w:lang w:val="ru-RU"/>
        </w:rPr>
        <w:t xml:space="preserve"> </w:t>
      </w:r>
      <w:r>
        <w:rPr>
          <w:b w:val="0"/>
          <w:i/>
          <w:sz w:val="20"/>
          <w:szCs w:val="20"/>
          <w:lang w:val="ru-RU"/>
        </w:rPr>
        <w:t xml:space="preserve">2</w:t>
      </w:r>
      <w:r>
        <w:rPr>
          <w:b w:val="0"/>
          <w:i/>
          <w:sz w:val="20"/>
          <w:szCs w:val="20"/>
          <w:lang w:val="ru-RU"/>
        </w:rPr>
        <w:t xml:space="preserve">5</w:t>
      </w:r>
      <w:r>
        <w:rPr>
          <w:b w:val="0"/>
          <w:i/>
          <w:sz w:val="20"/>
          <w:szCs w:val="20"/>
          <w:lang w:val="ru-RU"/>
        </w:rPr>
        <w:t xml:space="preserve">.0</w:t>
      </w:r>
      <w:r>
        <w:rPr>
          <w:b w:val="0"/>
          <w:i/>
          <w:sz w:val="20"/>
          <w:szCs w:val="20"/>
          <w:lang w:val="ru-RU"/>
        </w:rPr>
        <w:t xml:space="preserve">9</w:t>
      </w:r>
      <w:r>
        <w:rPr>
          <w:b w:val="0"/>
          <w:i/>
          <w:sz w:val="20"/>
          <w:szCs w:val="20"/>
          <w:lang w:val="ru-RU"/>
        </w:rPr>
        <w:t xml:space="preserve">.2018 № 9</w:t>
      </w:r>
      <w:r>
        <w:rPr>
          <w:b w:val="0"/>
          <w:i/>
          <w:sz w:val="20"/>
          <w:szCs w:val="20"/>
          <w:lang w:val="ru-RU"/>
        </w:rPr>
        <w:t xml:space="preserve">24</w:t>
      </w:r>
      <w:r>
        <w:rPr>
          <w:b w:val="0"/>
          <w:i/>
          <w:sz w:val="20"/>
          <w:szCs w:val="20"/>
          <w:lang w:val="ru-RU"/>
        </w:rPr>
        <w:t xml:space="preserve">-ОД</w:t>
      </w:r>
      <w:r>
        <w:rPr>
          <w:b w:val="0"/>
          <w:i/>
          <w:sz w:val="20"/>
          <w:szCs w:val="20"/>
          <w:lang w:val="ru-RU"/>
        </w:rPr>
        <w:t xml:space="preserve">,</w:t>
      </w:r>
      <w:r>
        <w:rPr>
          <w:b w:val="0"/>
          <w:i/>
          <w:sz w:val="20"/>
          <w:szCs w:val="20"/>
          <w:lang w:val="ru-RU"/>
        </w:rPr>
        <w:t xml:space="preserve"> от </w:t>
      </w:r>
      <w:r>
        <w:rPr>
          <w:b w:val="0"/>
          <w:i/>
          <w:sz w:val="20"/>
          <w:szCs w:val="20"/>
          <w:lang w:val="ru-RU"/>
        </w:rPr>
        <w:t xml:space="preserve">09</w:t>
      </w:r>
      <w:r>
        <w:rPr>
          <w:b w:val="0"/>
          <w:i/>
          <w:sz w:val="20"/>
          <w:szCs w:val="20"/>
          <w:lang w:val="ru-RU"/>
        </w:rPr>
        <w:t xml:space="preserve">.</w:t>
      </w:r>
      <w:r>
        <w:rPr>
          <w:b w:val="0"/>
          <w:i/>
          <w:sz w:val="20"/>
          <w:szCs w:val="20"/>
          <w:lang w:val="ru-RU"/>
        </w:rPr>
        <w:t xml:space="preserve">1</w:t>
      </w:r>
      <w:r>
        <w:rPr>
          <w:b w:val="0"/>
          <w:i/>
          <w:sz w:val="20"/>
          <w:szCs w:val="20"/>
          <w:lang w:val="ru-RU"/>
        </w:rPr>
        <w:t xml:space="preserve">0.2018 № 9</w:t>
      </w:r>
      <w:r>
        <w:rPr>
          <w:b w:val="0"/>
          <w:i/>
          <w:sz w:val="20"/>
          <w:szCs w:val="20"/>
          <w:lang w:val="ru-RU"/>
        </w:rPr>
        <w:t xml:space="preserve">91</w:t>
      </w:r>
      <w:r>
        <w:rPr>
          <w:b w:val="0"/>
          <w:i/>
          <w:sz w:val="20"/>
          <w:szCs w:val="20"/>
          <w:lang w:val="ru-RU"/>
        </w:rPr>
        <w:t xml:space="preserve">-ОД</w:t>
      </w:r>
      <w:r>
        <w:rPr>
          <w:b w:val="0"/>
          <w:i/>
          <w:sz w:val="20"/>
          <w:szCs w:val="20"/>
          <w:lang w:val="ru-RU"/>
        </w:rPr>
        <w:t xml:space="preserve">,</w:t>
      </w:r>
      <w:r>
        <w:rPr>
          <w:b w:val="0"/>
          <w:i/>
          <w:sz w:val="20"/>
          <w:szCs w:val="20"/>
          <w:lang w:val="ru-RU"/>
        </w:rPr>
        <w:t xml:space="preserve"> </w:t>
      </w:r>
      <w:r>
        <w:rPr>
          <w:b w:val="0"/>
          <w:i/>
          <w:sz w:val="20"/>
          <w:szCs w:val="20"/>
          <w:lang w:val="ru-RU"/>
        </w:rPr>
        <w:br w:type="textWrapping" w:clear="all"/>
        <w:t xml:space="preserve">от </w:t>
      </w:r>
      <w:r>
        <w:rPr>
          <w:b w:val="0"/>
          <w:i/>
          <w:sz w:val="20"/>
          <w:szCs w:val="20"/>
          <w:lang w:val="ru-RU"/>
        </w:rPr>
        <w:t xml:space="preserve">10</w:t>
      </w:r>
      <w:r>
        <w:rPr>
          <w:b w:val="0"/>
          <w:i/>
          <w:sz w:val="20"/>
          <w:szCs w:val="20"/>
          <w:lang w:val="ru-RU"/>
        </w:rPr>
        <w:t xml:space="preserve">.</w:t>
      </w:r>
      <w:r>
        <w:rPr>
          <w:b w:val="0"/>
          <w:i/>
          <w:sz w:val="20"/>
          <w:szCs w:val="20"/>
          <w:lang w:val="ru-RU"/>
        </w:rPr>
        <w:t xml:space="preserve">1</w:t>
      </w:r>
      <w:r>
        <w:rPr>
          <w:b w:val="0"/>
          <w:i/>
          <w:sz w:val="20"/>
          <w:szCs w:val="20"/>
          <w:lang w:val="ru-RU"/>
        </w:rPr>
        <w:t xml:space="preserve">0.2018 № </w:t>
      </w:r>
      <w:r>
        <w:rPr>
          <w:b w:val="0"/>
          <w:i/>
          <w:sz w:val="20"/>
          <w:szCs w:val="20"/>
          <w:lang w:val="ru-RU"/>
        </w:rPr>
        <w:t xml:space="preserve">1008</w:t>
      </w:r>
      <w:r>
        <w:rPr>
          <w:b w:val="0"/>
          <w:i/>
          <w:sz w:val="20"/>
          <w:szCs w:val="20"/>
          <w:lang w:val="ru-RU"/>
        </w:rPr>
        <w:t xml:space="preserve">-ОД</w:t>
      </w:r>
      <w:r>
        <w:rPr>
          <w:b w:val="0"/>
          <w:i/>
          <w:sz w:val="20"/>
          <w:szCs w:val="20"/>
          <w:lang w:val="ru-RU"/>
        </w:rPr>
        <w:t xml:space="preserve">, от 28.01.2019 № 72-ОД, от 22.04.2019 № 516-ОД, от 19.04.2019 № 505-ОД, </w:t>
      </w:r>
      <w:r>
        <w:rPr>
          <w:b w:val="0"/>
          <w:i/>
          <w:sz w:val="20"/>
          <w:szCs w:val="20"/>
          <w:lang w:val="ru-RU"/>
        </w:rPr>
        <w:br w:type="textWrapping" w:clear="all"/>
        <w:t xml:space="preserve">от 21.05.2019 № 670-ОД, </w:t>
      </w:r>
      <w:r>
        <w:rPr>
          <w:b w:val="0"/>
          <w:i/>
          <w:sz w:val="20"/>
          <w:szCs w:val="20"/>
          <w:lang w:val="ru-RU"/>
        </w:rPr>
        <w:t xml:space="preserve">от 28.06.2019 № 1002-ОД, от 30.07.2019 № 1269-ОД, от 23.08.2019 № 1454-ОД, от 02.09.2019 № 1510-ОД, от 27.09.2019 № 1706-ОД, от 07.10.2019 № 1799-ОД, от 15.10.2019 № 1859-ОД, от 18.10.2019 № 1905-ОД</w:t>
      </w:r>
      <w:r>
        <w:rPr>
          <w:b w:val="0"/>
          <w:i/>
          <w:sz w:val="20"/>
          <w:szCs w:val="20"/>
          <w:lang w:val="ru-RU"/>
        </w:rPr>
        <w:t xml:space="preserve">, от 05.11.2019 № 2026-ОД, от 28.10.2019 № 1972-ОД, от 24.01.2020 № 83-ОД, </w:t>
      </w:r>
      <w:r>
        <w:rPr>
          <w:b w:val="0"/>
          <w:i/>
          <w:sz w:val="20"/>
          <w:szCs w:val="20"/>
          <w:lang w:val="ru-RU"/>
        </w:rPr>
        <w:br w:type="textWrapping" w:clear="all"/>
        <w:t xml:space="preserve">от 28.02.2020 № 291-ОД, от 08.04.2020 № 489-ОД, от14.04.2020 № 522-ОД, от 22.04.2020 № 586-ОД, </w:t>
      </w:r>
      <w:r>
        <w:rPr>
          <w:b w:val="0"/>
          <w:i/>
          <w:sz w:val="20"/>
          <w:szCs w:val="20"/>
          <w:lang w:val="ru-RU"/>
        </w:rPr>
        <w:br w:type="textWrapping" w:clear="all"/>
        <w:t xml:space="preserve">от 27.04.2020 № 617-ОД, от 27.04.2020 № 608-ОД, от 20.05.2020 № 731-ОД, от 17.06.2020 № 931-ОД, </w:t>
      </w:r>
      <w:r>
        <w:rPr>
          <w:b w:val="0"/>
          <w:i/>
          <w:sz w:val="20"/>
          <w:szCs w:val="20"/>
          <w:lang w:val="ru-RU"/>
        </w:rPr>
        <w:br w:type="textWrapping" w:clear="all"/>
        <w:t xml:space="preserve">от 28.07.2020 № 1252-ОД, от 04.09.2020 № </w:t>
      </w:r>
      <w:r>
        <w:rPr>
          <w:b w:val="0"/>
          <w:i/>
          <w:sz w:val="20"/>
          <w:szCs w:val="20"/>
          <w:lang w:val="ru-RU"/>
        </w:rPr>
        <w:t xml:space="preserve">1491-ОД, от 03.09.2020 № 1487-ОД, от 29.09.2020 № 1649-ОД, от 09.10.2020 № 1738-ОД, от 15.10.2020 № 1800-ОД, от 25.12.2020 № 2286-ОД, от 28.12.2020 № 2304-ОД, от 28.12.2020 № 2305-ОД, от 12.04.2021 № 582-ОД, от 01.04.2021 № 513-ОД, от 04.05.2021 № 780-ОД, </w:t>
      </w:r>
      <w:r>
        <w:rPr>
          <w:b w:val="0"/>
          <w:i/>
          <w:sz w:val="20"/>
          <w:szCs w:val="20"/>
          <w:lang w:val="ru-RU"/>
        </w:rPr>
        <w:br w:type="textWrapping" w:clear="all"/>
        <w:t xml:space="preserve">от 21.07.2021 № 1307-ОД, от 28.09.2021 № 1789-ОД, от 29.11.2021 № 2180-ОД, от 01.12.2021 № 2213-ОД, от 15.12.2021 № 2329-ОД, от 26.01.2022 № 131-ОД, от 08.02.2022 № 240-ОД, от 19.04.2022 № 737-ОД, </w:t>
      </w:r>
      <w:r>
        <w:rPr>
          <w:b w:val="0"/>
          <w:i/>
          <w:sz w:val="20"/>
          <w:szCs w:val="20"/>
          <w:lang w:val="ru-RU"/>
        </w:rPr>
        <w:br w:type="textWrapping" w:clear="all"/>
        <w:t xml:space="preserve">от 08.06.2022 № 1052-ОД, от 28.07.2022 № 1406-ОД, от 01.09.2022 № 1650-ОД, от 03.10.2022 № 1885-ОД, от 22.11.2022 № 2236-ОД, от 19.12.2022 № 2431-ОД,</w:t>
      </w:r>
      <w:r>
        <w:rPr>
          <w:b w:val="0"/>
          <w:i/>
          <w:sz w:val="20"/>
          <w:szCs w:val="20"/>
          <w:lang w:val="ru-RU"/>
        </w:rPr>
        <w:t xml:space="preserve"> от 19.12.2022 № 2433-ОД</w:t>
      </w:r>
      <w:r>
        <w:rPr>
          <w:b w:val="0"/>
          <w:i/>
          <w:sz w:val="20"/>
          <w:szCs w:val="20"/>
          <w:lang w:val="ru-RU"/>
        </w:rPr>
        <w:t xml:space="preserve">, от 02.05.2023 № 745-ОД, от 18.05.2023 № 837-ОД, от 03.07.2023 № 1</w:t>
      </w:r>
      <w:r>
        <w:rPr>
          <w:b w:val="0"/>
          <w:i/>
          <w:sz w:val="20"/>
          <w:szCs w:val="20"/>
          <w:lang w:val="ru-RU"/>
        </w:rPr>
        <w:t xml:space="preserve">181-ОД, от 14.07.2023 № 1267-ОД, от 01.08.2023 № 1380-ОД, от 14.08.2023 № 1467-ОД, от 04.09.2023 № 1585-ОД, от 11.09.2023 № 1674-ОД, от 27.10.2023 № 2054-ОД, от 17.11.2023 № 2159-ОД, от 12.12.2023 № 2315-ОД, от 18.12.2023 № 2368-ОД, от 30.01.2024 № 128-ОД,</w:t>
      </w:r>
      <w:r>
        <w:rPr>
          <w:b w:val="0"/>
          <w:i/>
          <w:sz w:val="20"/>
          <w:szCs w:val="20"/>
          <w:lang w:val="ru-RU"/>
        </w:rPr>
      </w:r>
      <w:r>
        <w:rPr>
          <w:b w:val="0"/>
          <w:i/>
          <w:sz w:val="20"/>
          <w:szCs w:val="20"/>
          <w:lang w:val="ru-RU"/>
        </w:rPr>
      </w:r>
    </w:p>
    <w:p>
      <w:pPr>
        <w:pStyle w:val="2719"/>
        <w:ind w:left="851" w:right="-285"/>
        <w:jc w:val="right"/>
        <w:rPr>
          <w:b w:val="0"/>
          <w:i/>
          <w:sz w:val="20"/>
          <w:szCs w:val="20"/>
          <w:lang w:val="ru-RU"/>
        </w:rPr>
      </w:pPr>
      <w:r>
        <w:rPr>
          <w:b w:val="0"/>
          <w:i/>
          <w:sz w:val="20"/>
          <w:szCs w:val="20"/>
          <w:lang w:val="ru-RU"/>
        </w:rPr>
        <w:t xml:space="preserve">от 02.02.2024 № 163-ОД, от 02.05.2024 № 720-ОД, от 27.06.2024 № 1002-ОД, от 01.07.2024 № 1035-ОД, </w:t>
      </w:r>
      <w:r>
        <w:rPr>
          <w:b w:val="0"/>
          <w:i/>
          <w:sz w:val="20"/>
          <w:szCs w:val="20"/>
          <w:lang w:val="ru-RU"/>
        </w:rPr>
        <w:br w:type="textWrapping" w:clear="all"/>
        <w:t xml:space="preserve">от 03.07.2024 № 1081-ОД, от 02.07.2024 № 1058-ОД, от 25.07.2024 № 1251-ОД, от 02.11.2024 № 1910-ОД</w:t>
      </w:r>
      <w:r>
        <w:rPr>
          <w:b w:val="0"/>
          <w:i/>
          <w:sz w:val="20"/>
          <w:szCs w:val="20"/>
          <w:lang w:val="ru-RU"/>
        </w:rPr>
        <w:t xml:space="preserve">,</w:t>
      </w:r>
      <w:r>
        <w:rPr>
          <w:b w:val="0"/>
          <w:i/>
          <w:sz w:val="20"/>
          <w:szCs w:val="20"/>
          <w:lang w:val="ru-RU"/>
        </w:rPr>
      </w:r>
      <w:r>
        <w:rPr>
          <w:b w:val="0"/>
          <w:i/>
          <w:sz w:val="20"/>
          <w:szCs w:val="20"/>
          <w:lang w:val="ru-RU"/>
        </w:rPr>
      </w:r>
    </w:p>
    <w:p>
      <w:pPr>
        <w:pStyle w:val="2719"/>
        <w:ind w:left="851" w:right="-285"/>
        <w:jc w:val="right"/>
        <w:rPr>
          <w:b w:val="0"/>
          <w:bCs/>
          <w:i/>
          <w:sz w:val="20"/>
          <w:szCs w:val="20"/>
          <w:highlight w:val="none"/>
          <w:lang w:val="ru-RU"/>
        </w:rPr>
      </w:pPr>
      <w:r>
        <w:rPr>
          <w:b w:val="0"/>
          <w:i/>
          <w:sz w:val="20"/>
          <w:szCs w:val="20"/>
          <w:lang w:val="ru-RU"/>
        </w:rPr>
        <w:t xml:space="preserve">от 11.12.2024 № 2140-ОД</w:t>
      </w:r>
      <w:r>
        <w:rPr>
          <w:b w:val="0"/>
          <w:i/>
          <w:sz w:val="20"/>
          <w:szCs w:val="20"/>
          <w:lang w:val="ru-RU"/>
        </w:rPr>
        <w:t xml:space="preserve">,</w:t>
      </w:r>
      <w:r>
        <w:rPr>
          <w:b w:val="0"/>
          <w:i/>
          <w:sz w:val="20"/>
          <w:szCs w:val="20"/>
          <w:lang w:val="ru-RU"/>
        </w:rPr>
        <w:t xml:space="preserve"> </w:t>
      </w:r>
      <w:r>
        <w:rPr>
          <w:b w:val="0"/>
          <w:i/>
          <w:sz w:val="20"/>
          <w:szCs w:val="20"/>
          <w:lang w:val="ru-RU"/>
        </w:rPr>
        <w:t xml:space="preserve">от 25</w:t>
      </w:r>
      <w:r>
        <w:rPr>
          <w:b w:val="0"/>
          <w:i/>
          <w:sz w:val="20"/>
          <w:szCs w:val="20"/>
          <w:lang w:val="ru-RU"/>
        </w:rPr>
        <w:t xml:space="preserve">.12.2024 № 2</w:t>
      </w:r>
      <w:r>
        <w:rPr>
          <w:b w:val="0"/>
          <w:i/>
          <w:sz w:val="20"/>
          <w:szCs w:val="20"/>
          <w:lang w:val="ru-RU"/>
        </w:rPr>
        <w:t xml:space="preserve">268</w:t>
      </w:r>
      <w:r>
        <w:rPr>
          <w:b w:val="0"/>
          <w:i/>
          <w:sz w:val="20"/>
          <w:szCs w:val="20"/>
          <w:lang w:val="ru-RU"/>
        </w:rPr>
        <w:t xml:space="preserve">-ОД</w:t>
      </w:r>
      <w:r>
        <w:rPr>
          <w:b w:val="0"/>
          <w:i/>
          <w:sz w:val="20"/>
          <w:szCs w:val="20"/>
          <w:lang w:val="ru-RU"/>
        </w:rPr>
        <w:t xml:space="preserve">, </w:t>
      </w:r>
      <w:r>
        <w:rPr>
          <w:b w:val="0"/>
          <w:i/>
          <w:sz w:val="20"/>
          <w:szCs w:val="20"/>
          <w:lang w:val="ru-RU"/>
        </w:rPr>
        <w:t xml:space="preserve">от 26</w:t>
      </w:r>
      <w:r>
        <w:rPr>
          <w:b w:val="0"/>
          <w:i/>
          <w:sz w:val="20"/>
          <w:szCs w:val="20"/>
          <w:lang w:val="ru-RU"/>
        </w:rPr>
        <w:t xml:space="preserve">.12.2024 № 2</w:t>
      </w:r>
      <w:r>
        <w:rPr>
          <w:b w:val="0"/>
          <w:i/>
          <w:sz w:val="20"/>
          <w:szCs w:val="20"/>
          <w:lang w:val="ru-RU"/>
        </w:rPr>
        <w:t xml:space="preserve">290</w:t>
      </w:r>
      <w:r>
        <w:rPr>
          <w:b w:val="0"/>
          <w:i/>
          <w:sz w:val="20"/>
          <w:szCs w:val="20"/>
          <w:lang w:val="ru-RU"/>
        </w:rPr>
        <w:t xml:space="preserve">-ОД</w:t>
      </w:r>
      <w:r>
        <w:rPr>
          <w:b w:val="0"/>
          <w:i/>
          <w:sz w:val="20"/>
          <w:szCs w:val="20"/>
          <w:lang w:val="ru-RU"/>
        </w:rPr>
        <w:t xml:space="preserve">, </w:t>
      </w:r>
      <w:r>
        <w:rPr>
          <w:b w:val="0"/>
          <w:i/>
          <w:sz w:val="20"/>
          <w:szCs w:val="20"/>
          <w:lang w:val="ru-RU"/>
        </w:rPr>
        <w:t xml:space="preserve">от 17</w:t>
      </w:r>
      <w:r>
        <w:rPr>
          <w:b w:val="0"/>
          <w:i/>
          <w:sz w:val="20"/>
          <w:szCs w:val="20"/>
          <w:lang w:val="ru-RU"/>
        </w:rPr>
        <w:t xml:space="preserve">.02.2025 № 2</w:t>
      </w:r>
      <w:r>
        <w:rPr>
          <w:b w:val="0"/>
          <w:i/>
          <w:sz w:val="20"/>
          <w:szCs w:val="20"/>
          <w:lang w:val="ru-RU"/>
        </w:rPr>
        <w:t xml:space="preserve">07</w:t>
      </w:r>
      <w:r>
        <w:rPr>
          <w:b w:val="0"/>
          <w:i/>
          <w:sz w:val="20"/>
          <w:szCs w:val="20"/>
          <w:lang w:val="ru-RU"/>
        </w:rPr>
        <w:t xml:space="preserve">-ОД</w:t>
      </w:r>
      <w:r>
        <w:rPr>
          <w:b w:val="0"/>
          <w:i/>
          <w:sz w:val="20"/>
          <w:szCs w:val="20"/>
          <w:lang w:val="ru-RU"/>
        </w:rPr>
        <w:t xml:space="preserve">, </w:t>
      </w:r>
      <w:r>
        <w:rPr>
          <w:b w:val="0"/>
          <w:i/>
          <w:sz w:val="20"/>
          <w:szCs w:val="20"/>
          <w:lang w:val="ru-RU"/>
        </w:rPr>
        <w:t xml:space="preserve">от 21</w:t>
      </w:r>
      <w:r>
        <w:rPr>
          <w:b w:val="0"/>
          <w:i/>
          <w:sz w:val="20"/>
          <w:szCs w:val="20"/>
          <w:lang w:val="ru-RU"/>
        </w:rPr>
        <w:t xml:space="preserve">.02.2025 № 254</w:t>
      </w:r>
      <w:r>
        <w:rPr>
          <w:b w:val="0"/>
          <w:i/>
          <w:sz w:val="20"/>
          <w:szCs w:val="20"/>
          <w:lang w:val="ru-RU"/>
        </w:rPr>
        <w:t xml:space="preserve">-ОД, от 23.04.2025 № 721-ОД</w:t>
      </w:r>
      <w:r>
        <w:rPr>
          <w:b w:val="0"/>
          <w:i/>
          <w:sz w:val="20"/>
          <w:szCs w:val="20"/>
          <w:lang w:val="ru-RU"/>
        </w:rPr>
        <w:t xml:space="preserve">, от 23.04.2025 № 722-ОД</w:t>
      </w:r>
      <w:r>
        <w:rPr>
          <w:b w:val="0"/>
          <w:i/>
          <w:sz w:val="20"/>
          <w:szCs w:val="20"/>
          <w:lang w:val="ru-RU"/>
        </w:rPr>
        <w:t xml:space="preserve">, </w:t>
      </w:r>
      <w:r>
        <w:rPr>
          <w:b w:val="0"/>
          <w:i/>
          <w:sz w:val="20"/>
          <w:szCs w:val="20"/>
          <w:lang w:val="ru-RU"/>
        </w:rPr>
        <w:t xml:space="preserve">от 16.06.2025 № 1041-ОД</w:t>
      </w:r>
      <w:r>
        <w:rPr>
          <w:b w:val="0"/>
          <w:i/>
          <w:sz w:val="20"/>
          <w:szCs w:val="20"/>
          <w:lang w:val="ru-RU"/>
        </w:rPr>
        <w:t xml:space="preserve">, </w:t>
        <w:br/>
      </w:r>
      <w:r>
        <w:rPr>
          <w:b w:val="0"/>
          <w:i/>
          <w:sz w:val="20"/>
          <w:szCs w:val="20"/>
          <w:lang w:val="ru-RU"/>
        </w:rPr>
        <w:t xml:space="preserve">от 17.06.2025 № 1045-ОД, </w:t>
      </w:r>
      <w:r>
        <w:rPr>
          <w:b w:val="0"/>
          <w:i/>
          <w:sz w:val="20"/>
          <w:szCs w:val="20"/>
          <w:lang w:val="ru-RU"/>
        </w:rPr>
        <w:t xml:space="preserve">от 24.06.2025 № 1104-ОД, от 02.07.2025 № 1209-ОД, </w:t>
      </w:r>
      <w:r>
        <w:rPr>
          <w:b w:val="0"/>
          <w:i/>
          <w:sz w:val="20"/>
          <w:szCs w:val="20"/>
          <w:highlight w:val="none"/>
          <w:lang w:val="ru-RU"/>
        </w:rPr>
        <w:t xml:space="preserve">от 15.08.2025 № 1484-ОД,</w:t>
      </w:r>
      <w:r>
        <w:rPr>
          <w:b w:val="0"/>
          <w:i/>
          <w:sz w:val="20"/>
          <w:szCs w:val="20"/>
          <w:lang w:val="ru-RU"/>
        </w:rPr>
      </w:r>
    </w:p>
    <w:p>
      <w:pPr>
        <w:pStyle w:val="2719"/>
        <w:ind w:left="851" w:right="-285"/>
        <w:jc w:val="right"/>
        <w:rPr>
          <w:b w:val="0"/>
          <w:bCs/>
          <w:i/>
          <w:sz w:val="20"/>
          <w:szCs w:val="20"/>
          <w:lang w:val="ru-RU"/>
        </w:rPr>
      </w:pPr>
      <w:r>
        <w:rPr>
          <w:b w:val="0"/>
          <w:i/>
          <w:sz w:val="20"/>
          <w:szCs w:val="20"/>
          <w:lang w:val="ru-RU"/>
        </w:rPr>
        <w:t xml:space="preserve">от 19.08.2025 № 1510-ОД</w:t>
      </w:r>
      <w:r>
        <w:rPr>
          <w:b w:val="0"/>
          <w:i/>
          <w:sz w:val="20"/>
          <w:szCs w:val="20"/>
          <w:lang w:val="ru-RU"/>
        </w:rPr>
        <w:t xml:space="preserve">)</w:t>
      </w:r>
      <w:r>
        <w:rPr>
          <w:b w:val="0"/>
          <w:i/>
          <w:sz w:val="20"/>
          <w:szCs w:val="20"/>
          <w:lang w:val="ru-RU"/>
        </w:rPr>
      </w:r>
      <w:r/>
    </w:p>
    <w:p>
      <w:pPr>
        <w:pStyle w:val="2719"/>
        <w:ind w:left="5812"/>
        <w:jc w:val="left"/>
        <w:spacing w:after="120"/>
        <w:rPr>
          <w:b w:val="0"/>
          <w:iCs/>
          <w:sz w:val="20"/>
          <w:szCs w:val="20"/>
          <w:lang w:val="ru-RU"/>
        </w:rPr>
      </w:pPr>
      <w:r>
        <w:rPr>
          <w:b w:val="0"/>
          <w:iCs/>
          <w:sz w:val="20"/>
          <w:szCs w:val="20"/>
          <w:lang w:val="ru-RU"/>
        </w:rPr>
      </w:r>
      <w:r>
        <w:rPr>
          <w:b w:val="0"/>
          <w:iCs/>
          <w:sz w:val="20"/>
          <w:szCs w:val="20"/>
          <w:lang w:val="ru-RU"/>
        </w:rPr>
      </w:r>
      <w:r>
        <w:rPr>
          <w:b w:val="0"/>
          <w:iCs/>
          <w:sz w:val="20"/>
          <w:szCs w:val="20"/>
          <w:lang w:val="ru-RU"/>
        </w:rPr>
      </w:r>
    </w:p>
    <w:p>
      <w:pPr>
        <w:ind w:left="5387"/>
        <w:jc w:val="center"/>
        <w:tabs>
          <w:tab w:val="left" w:pos="4678" w:leader="none"/>
          <w:tab w:val="left" w:pos="4820" w:leader="none"/>
          <w:tab w:val="left" w:pos="5103" w:leader="none"/>
          <w:tab w:val="left" w:pos="7371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УТВЕРЖДЕНЫ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left="5387"/>
        <w:jc w:val="center"/>
        <w:tabs>
          <w:tab w:val="left" w:pos="4678" w:leader="none"/>
          <w:tab w:val="left" w:pos="4820" w:leader="none"/>
          <w:tab w:val="left" w:pos="5103" w:leader="none"/>
          <w:tab w:val="left" w:pos="7371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решением Комитета по управлению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left="5387"/>
        <w:jc w:val="center"/>
        <w:tabs>
          <w:tab w:val="left" w:pos="4678" w:leader="none"/>
          <w:tab w:val="left" w:pos="4820" w:leader="none"/>
          <w:tab w:val="left" w:pos="5103" w:leader="none"/>
          <w:tab w:val="left" w:pos="7371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активами и пассивами АО «Россельхозбанк»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2719"/>
        <w:ind w:left="5387"/>
        <w:rPr>
          <w:b w:val="0"/>
          <w:sz w:val="20"/>
          <w:szCs w:val="20"/>
          <w:lang w:val="ru-RU"/>
        </w:rPr>
      </w:pPr>
      <w:r>
        <w:rPr>
          <w:b w:val="0"/>
          <w:bCs w:val="0"/>
          <w:sz w:val="22"/>
          <w:szCs w:val="22"/>
          <w:lang w:val="ru-RU"/>
        </w:rPr>
        <w:t xml:space="preserve">(протокол от </w:t>
      </w:r>
      <w:r>
        <w:rPr>
          <w:b w:val="0"/>
          <w:bCs w:val="0"/>
          <w:sz w:val="22"/>
          <w:szCs w:val="22"/>
          <w:lang w:val="ru-RU"/>
        </w:rPr>
        <w:t xml:space="preserve">09</w:t>
      </w:r>
      <w:r>
        <w:rPr>
          <w:b w:val="0"/>
          <w:bCs w:val="0"/>
          <w:sz w:val="22"/>
          <w:szCs w:val="22"/>
          <w:lang w:val="ru-RU"/>
        </w:rPr>
        <w:t xml:space="preserve">.</w:t>
      </w:r>
      <w:r>
        <w:rPr>
          <w:b w:val="0"/>
          <w:bCs w:val="0"/>
          <w:sz w:val="22"/>
          <w:szCs w:val="22"/>
          <w:lang w:val="ru-RU"/>
        </w:rPr>
        <w:t xml:space="preserve">04</w:t>
      </w:r>
      <w:r>
        <w:rPr>
          <w:b w:val="0"/>
          <w:bCs w:val="0"/>
          <w:sz w:val="22"/>
          <w:szCs w:val="22"/>
          <w:lang w:val="ru-RU"/>
        </w:rPr>
        <w:t xml:space="preserve">.201</w:t>
      </w:r>
      <w:r>
        <w:rPr>
          <w:b w:val="0"/>
          <w:bCs w:val="0"/>
          <w:sz w:val="22"/>
          <w:szCs w:val="22"/>
          <w:lang w:val="ru-RU"/>
        </w:rPr>
        <w:t xml:space="preserve">8</w:t>
      </w:r>
      <w:r>
        <w:rPr>
          <w:b w:val="0"/>
          <w:bCs w:val="0"/>
          <w:sz w:val="22"/>
          <w:szCs w:val="22"/>
          <w:lang w:val="ru-RU"/>
        </w:rPr>
        <w:t xml:space="preserve"> № </w:t>
      </w:r>
      <w:r>
        <w:rPr>
          <w:b w:val="0"/>
          <w:bCs w:val="0"/>
          <w:sz w:val="22"/>
          <w:szCs w:val="22"/>
          <w:lang w:val="ru-RU"/>
        </w:rPr>
        <w:t xml:space="preserve">47</w:t>
      </w:r>
      <w:r>
        <w:rPr>
          <w:b w:val="0"/>
          <w:bCs w:val="0"/>
          <w:sz w:val="22"/>
          <w:szCs w:val="22"/>
          <w:lang w:val="ru-RU"/>
        </w:rPr>
        <w:t xml:space="preserve">)</w:t>
      </w:r>
      <w:r>
        <w:rPr>
          <w:b w:val="0"/>
          <w:sz w:val="20"/>
          <w:szCs w:val="20"/>
          <w:lang w:val="ru-RU"/>
        </w:rPr>
      </w:r>
      <w:r>
        <w:rPr>
          <w:b w:val="0"/>
          <w:sz w:val="20"/>
          <w:szCs w:val="20"/>
          <w:lang w:val="ru-RU"/>
        </w:rPr>
      </w:r>
    </w:p>
    <w:p>
      <w:pPr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center"/>
        <w:rPr>
          <w:rStyle w:val="2708"/>
        </w:rPr>
        <w:outlineLvl w:val="0"/>
      </w:pPr>
      <w:r>
        <w:rPr>
          <w:rStyle w:val="2708"/>
        </w:rPr>
      </w:r>
      <w:r>
        <w:rPr>
          <w:rStyle w:val="2708"/>
        </w:rPr>
        <w:t xml:space="preserve">Условия</w:t>
      </w:r>
      <w:r>
        <w:rPr>
          <w:rStyle w:val="2708"/>
        </w:rPr>
      </w:r>
      <w:r>
        <w:rPr>
          <w:rStyle w:val="2708"/>
        </w:rPr>
      </w:r>
    </w:p>
    <w:tbl>
      <w:tblPr>
        <w:tblpPr w:horzAnchor="page" w:tblpX="1544" w:vertAnchor="page" w:tblpY="9508" w:leftFromText="180" w:topFromText="0" w:rightFromText="180" w:bottomFromText="0"/>
        <w:tblW w:w="96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552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t xml:space="preserve">Департамент </w:t>
            </w:r>
            <w:hyperlink r:id="rId14" w:tooltip="https://portal-rshb/portal/references/phonebook/?mode=squares&amp;department=5338" w:history="1">
              <w:r>
                <w:t xml:space="preserve">цифрового бизнеса</w:t>
              </w:r>
            </w:hyperlink>
            <w:r>
              <w:t xml:space="preserve"> (ДЦБ)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2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и наименование процесса(ов):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2716"/>
              <w:jc w:val="both"/>
              <w:rPr>
                <w:lang w:val="ru-RU"/>
              </w:rPr>
            </w:pPr>
            <w:r>
              <w:rPr>
                <w:bCs/>
              </w:rPr>
              <w:t xml:space="preserve">II</w:t>
            </w:r>
            <w:r>
              <w:rPr>
                <w:bCs/>
                <w:lang w:val="ru-RU"/>
              </w:rPr>
              <w:t xml:space="preserve">.24.00.17.Ф/56</w:t>
            </w:r>
            <w:r>
              <w:rPr>
                <w:lang w:val="ru-RU"/>
              </w:rPr>
              <w:t xml:space="preserve"> </w:t>
            </w:r>
            <w:r>
              <w:rPr>
                <w:bCs/>
                <w:lang w:val="ru-RU"/>
              </w:rPr>
              <w:t xml:space="preserve">Управление каналами дистанционного банковского обслуживания (ДБО)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нормативного документа: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1-12/04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версии: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Область применения: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t xml:space="preserve">ГО/ВСП Банка/РФ/ВСП РФ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jc w:val="center"/>
        <w:rPr>
          <w:rStyle w:val="2708"/>
        </w:rPr>
      </w:pPr>
      <w:r>
        <w:rPr>
          <w:rStyle w:val="2708"/>
        </w:rPr>
        <w:t xml:space="preserve">дистанционного банковского обслуживания физических лиц в АО «Россельхозбанк» </w:t>
      </w:r>
      <w:r>
        <w:rPr>
          <w:rStyle w:val="2708"/>
        </w:rPr>
        <w:br w:type="textWrapping" w:clear="all"/>
        <w:t xml:space="preserve">с использованием системы «Интернет-банк» и «Мобильный банк»</w:t>
      </w:r>
      <w:r>
        <w:rPr>
          <w:rStyle w:val="2708"/>
        </w:rPr>
      </w:r>
      <w:r>
        <w:rPr>
          <w:rStyle w:val="2708"/>
        </w:rPr>
      </w:r>
    </w:p>
    <w:p>
      <w:pPr>
        <w:jc w:val="center"/>
        <w:rPr>
          <w:rStyle w:val="2708"/>
        </w:rPr>
      </w:pPr>
      <w:r>
        <w:rPr>
          <w:rStyle w:val="2708"/>
        </w:rPr>
      </w:r>
      <w:r>
        <w:rPr>
          <w:rStyle w:val="2708"/>
        </w:rPr>
      </w:r>
      <w:r>
        <w:rPr>
          <w:rStyle w:val="2708"/>
        </w:rPr>
      </w:r>
    </w:p>
    <w:p>
      <w:pPr>
        <w:jc w:val="center"/>
        <w:rPr>
          <w:rStyle w:val="2708"/>
        </w:rPr>
      </w:pPr>
      <w:r>
        <w:rPr>
          <w:rStyle w:val="2708"/>
        </w:rPr>
      </w:r>
      <w:r>
        <w:rPr>
          <w:rStyle w:val="2708"/>
        </w:rPr>
      </w:r>
      <w:r>
        <w:rPr>
          <w:rStyle w:val="2708"/>
        </w:rPr>
      </w:r>
    </w:p>
    <w:p>
      <w:pPr>
        <w:jc w:val="center"/>
        <w:rPr>
          <w:rStyle w:val="2708"/>
        </w:rPr>
      </w:pPr>
      <w:r>
        <w:rPr>
          <w:rStyle w:val="2708"/>
        </w:rPr>
      </w:r>
      <w:r>
        <w:rPr>
          <w:rStyle w:val="2708"/>
        </w:rPr>
      </w:r>
      <w:r>
        <w:rPr>
          <w:rStyle w:val="2708"/>
        </w:rPr>
      </w:r>
    </w:p>
    <w:p>
      <w:pPr>
        <w:jc w:val="center"/>
        <w:rPr>
          <w:rStyle w:val="2708"/>
        </w:rPr>
      </w:pPr>
      <w:r>
        <w:rPr>
          <w:rStyle w:val="2708"/>
        </w:rPr>
      </w:r>
      <w:r>
        <w:rPr>
          <w:rStyle w:val="2708"/>
        </w:rPr>
      </w:r>
      <w:r>
        <w:rPr>
          <w:rStyle w:val="2708"/>
        </w:rPr>
      </w:r>
    </w:p>
    <w:p>
      <w:pPr>
        <w:jc w:val="center"/>
        <w:rPr>
          <w:rStyle w:val="2708"/>
        </w:rPr>
      </w:pPr>
      <w:r>
        <w:rPr>
          <w:rStyle w:val="2708"/>
        </w:rPr>
      </w:r>
      <w:r>
        <w:rPr>
          <w:rStyle w:val="2708"/>
        </w:rPr>
      </w:r>
      <w:r>
        <w:rPr>
          <w:rStyle w:val="2708"/>
        </w:rPr>
      </w:r>
    </w:p>
    <w:p>
      <w:pPr>
        <w:jc w:val="center"/>
        <w:rPr>
          <w:rStyle w:val="2708"/>
        </w:rPr>
      </w:pPr>
      <w:r>
        <w:rPr>
          <w:rStyle w:val="2708"/>
        </w:rPr>
      </w:r>
      <w:r>
        <w:rPr>
          <w:rStyle w:val="2708"/>
        </w:rPr>
      </w:r>
      <w:r>
        <w:rPr>
          <w:rStyle w:val="2708"/>
        </w:rPr>
      </w:r>
    </w:p>
    <w:p>
      <w:pPr>
        <w:jc w:val="center"/>
        <w:rPr>
          <w:rStyle w:val="2708"/>
        </w:rPr>
      </w:pPr>
      <w:r>
        <w:rPr>
          <w:rStyle w:val="2708"/>
        </w:rPr>
      </w:r>
      <w:r>
        <w:rPr>
          <w:rStyle w:val="2708"/>
        </w:rPr>
        <w:t xml:space="preserve">Москва</w:t>
      </w:r>
      <w:r>
        <w:rPr>
          <w:rStyle w:val="2708"/>
        </w:rPr>
      </w:r>
      <w:r>
        <w:rPr>
          <w:rStyle w:val="2708"/>
        </w:rPr>
      </w:r>
    </w:p>
    <w:p>
      <w:pPr>
        <w:jc w:val="center"/>
        <w:rPr>
          <w:rStyle w:val="2708"/>
        </w:rPr>
      </w:pPr>
      <w:r>
        <w:rPr>
          <w:rStyle w:val="2708"/>
        </w:rPr>
        <w:br w:type="page" w:clear="all"/>
      </w:r>
      <w:r>
        <w:rPr>
          <w:rStyle w:val="2708"/>
        </w:rPr>
        <w:t xml:space="preserve">Содержание</w:t>
      </w:r>
      <w:r>
        <w:rPr>
          <w:rStyle w:val="2708"/>
        </w:rPr>
      </w:r>
      <w:r>
        <w:rPr>
          <w:rStyle w:val="2708"/>
        </w:rPr>
      </w:r>
    </w:p>
    <w:p>
      <w:pPr>
        <w:rPr>
          <w:rStyle w:val="2708"/>
        </w:rPr>
      </w:pPr>
      <w:r>
        <w:rPr>
          <w:rStyle w:val="2708"/>
        </w:rPr>
      </w:r>
      <w:r>
        <w:rPr>
          <w:rStyle w:val="2708"/>
        </w:rPr>
      </w:r>
      <w:r>
        <w:rPr>
          <w:rStyle w:val="2708"/>
        </w:rPr>
      </w:r>
    </w:p>
    <w:p>
      <w:pPr>
        <w:pStyle w:val="2696"/>
        <w:tabs>
          <w:tab w:val="left" w:pos="284" w:leader="none"/>
          <w:tab w:val="right" w:pos="9911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tooltip="#_Toc185332350" w:anchor="_Toc185332350" w:history="1">
        <w:r>
          <w:rPr>
            <w:rStyle w:val="2689"/>
          </w:rPr>
          <w:t xml:space="preserve">1.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2689"/>
          </w:rPr>
          <w:t xml:space="preserve">Термины и определения</w:t>
        </w:r>
        <w:r>
          <w:tab/>
        </w:r>
        <w:r>
          <w:fldChar w:fldCharType="begin"/>
        </w:r>
        <w:r>
          <w:instrText xml:space="preserve"> PAGEREF _Toc185332350 \h </w:instrText>
        </w:r>
        <w:r>
          <w:fldChar w:fldCharType="separate"/>
        </w:r>
        <w:r>
          <w:rPr>
            <w:rStyle w:val="2689"/>
          </w:rPr>
          <w:t xml:space="preserve">3</w:t>
        </w:r>
        <w:r/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2696"/>
        <w:tabs>
          <w:tab w:val="left" w:pos="284" w:leader="none"/>
          <w:tab w:val="left" w:pos="567" w:leader="none"/>
          <w:tab w:val="right" w:pos="9911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332351" w:anchor="_Toc185332351" w:history="1">
        <w:r>
          <w:rPr>
            <w:rStyle w:val="2689"/>
          </w:rPr>
          <w:t xml:space="preserve">2.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2689"/>
          </w:rPr>
          <w:t xml:space="preserve">Общие положения</w:t>
        </w:r>
        <w:r>
          <w:tab/>
        </w:r>
        <w:r>
          <w:fldChar w:fldCharType="begin"/>
        </w:r>
        <w:r>
          <w:instrText xml:space="preserve"> PAGEREF _Toc185332351 \h </w:instrText>
        </w:r>
        <w:r>
          <w:fldChar w:fldCharType="separate"/>
        </w:r>
        <w:r>
          <w:rPr>
            <w:rStyle w:val="2689"/>
          </w:rPr>
          <w:t xml:space="preserve">28</w:t>
        </w:r>
        <w:r/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2696"/>
        <w:tabs>
          <w:tab w:val="left" w:pos="284" w:leader="none"/>
          <w:tab w:val="left" w:pos="567" w:leader="none"/>
          <w:tab w:val="right" w:pos="9911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332352" w:anchor="_Toc185332352" w:history="1">
        <w:r>
          <w:rPr>
            <w:rStyle w:val="2689"/>
          </w:rPr>
          <w:t xml:space="preserve">3.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2689"/>
          </w:rPr>
          <w:t xml:space="preserve">Доступ Клиента к ДБО</w:t>
        </w:r>
        <w:r>
          <w:tab/>
        </w:r>
        <w:r>
          <w:fldChar w:fldCharType="begin"/>
        </w:r>
        <w:r>
          <w:instrText xml:space="preserve"> PAGEREF _Toc185332352 \h </w:instrText>
        </w:r>
        <w:r>
          <w:fldChar w:fldCharType="separate"/>
        </w:r>
        <w:r>
          <w:rPr>
            <w:rStyle w:val="2689"/>
          </w:rPr>
          <w:t xml:space="preserve">50</w:t>
        </w:r>
        <w:r/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2696"/>
        <w:tabs>
          <w:tab w:val="left" w:pos="284" w:leader="none"/>
          <w:tab w:val="left" w:pos="567" w:leader="none"/>
          <w:tab w:val="right" w:pos="9911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332353" w:anchor="_Toc185332353" w:history="1">
        <w:r>
          <w:rPr>
            <w:rStyle w:val="2689"/>
          </w:rPr>
          <w:t xml:space="preserve">4.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2689"/>
          </w:rPr>
          <w:t xml:space="preserve">Порядок дистанционного банковского обслуживания</w:t>
        </w:r>
        <w:r>
          <w:tab/>
        </w:r>
        <w:r>
          <w:fldChar w:fldCharType="begin"/>
        </w:r>
        <w:r>
          <w:instrText xml:space="preserve"> PAGEREF _Toc185332353 \h </w:instrText>
        </w:r>
        <w:r>
          <w:fldChar w:fldCharType="separate"/>
        </w:r>
        <w:r>
          <w:rPr>
            <w:rStyle w:val="2689"/>
          </w:rPr>
          <w:t xml:space="preserve">55</w:t>
        </w:r>
        <w:r/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2696"/>
        <w:tabs>
          <w:tab w:val="left" w:pos="284" w:leader="none"/>
          <w:tab w:val="left" w:pos="567" w:leader="none"/>
          <w:tab w:val="right" w:pos="9911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332354" w:anchor="_Toc185332354" w:history="1">
        <w:r>
          <w:rPr>
            <w:rStyle w:val="2689"/>
          </w:rPr>
          <w:t xml:space="preserve">5.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2689"/>
          </w:rPr>
          <w:t xml:space="preserve">Права, обязанности, ответственность Сторон</w:t>
        </w:r>
        <w:r>
          <w:tab/>
        </w:r>
        <w:r>
          <w:fldChar w:fldCharType="begin"/>
        </w:r>
        <w:r>
          <w:instrText xml:space="preserve"> PAGEREF _Toc185332354 \h </w:instrText>
        </w:r>
        <w:r>
          <w:fldChar w:fldCharType="separate"/>
        </w:r>
        <w:r>
          <w:rPr>
            <w:rStyle w:val="2689"/>
          </w:rPr>
          <w:t xml:space="preserve">83</w:t>
        </w:r>
        <w:r/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2696"/>
        <w:tabs>
          <w:tab w:val="left" w:pos="284" w:leader="none"/>
          <w:tab w:val="left" w:pos="567" w:leader="none"/>
          <w:tab w:val="right" w:pos="9911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332355" w:anchor="_Toc185332355" w:history="1">
        <w:r>
          <w:rPr>
            <w:rStyle w:val="2689"/>
          </w:rPr>
          <w:t xml:space="preserve">6.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2689"/>
          </w:rPr>
          <w:t xml:space="preserve">Порядок внесения изменений и/или дополнений в Условия  и/или Тарифы/Регламент валютного контроля</w:t>
        </w:r>
        <w:r>
          <w:tab/>
        </w:r>
        <w:r>
          <w:fldChar w:fldCharType="begin"/>
        </w:r>
        <w:r>
          <w:instrText xml:space="preserve"> PAGEREF _Toc185332355 \h </w:instrText>
        </w:r>
        <w:r>
          <w:fldChar w:fldCharType="separate"/>
        </w:r>
        <w:r>
          <w:rPr>
            <w:rStyle w:val="2689"/>
          </w:rPr>
          <w:t xml:space="preserve">94</w:t>
        </w:r>
        <w:r/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2696"/>
        <w:tabs>
          <w:tab w:val="left" w:pos="284" w:leader="none"/>
          <w:tab w:val="left" w:pos="567" w:leader="none"/>
          <w:tab w:val="right" w:pos="9911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332356" w:anchor="_Toc185332356" w:history="1">
        <w:r>
          <w:rPr>
            <w:rStyle w:val="2689"/>
          </w:rPr>
          <w:t xml:space="preserve">7.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2689"/>
          </w:rPr>
          <w:t xml:space="preserve">Порядок урегулирования споров</w:t>
        </w:r>
        <w:r>
          <w:tab/>
        </w:r>
        <w:r>
          <w:fldChar w:fldCharType="begin"/>
        </w:r>
        <w:r>
          <w:instrText xml:space="preserve"> PAGEREF _Toc185332356 \h </w:instrText>
        </w:r>
        <w:r>
          <w:fldChar w:fldCharType="separate"/>
        </w:r>
        <w:r>
          <w:rPr>
            <w:rStyle w:val="2689"/>
          </w:rPr>
          <w:t xml:space="preserve">95</w:t>
        </w:r>
        <w:r/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pPr>
        <w:pStyle w:val="2696"/>
        <w:tabs>
          <w:tab w:val="left" w:pos="284" w:leader="none"/>
          <w:tab w:val="left" w:pos="567" w:leader="none"/>
          <w:tab w:val="right" w:pos="9911" w:leader="dot"/>
        </w:tabs>
        <w:rPr>
          <w:rFonts w:asciiTheme="minorHAnsi" w:hAnsiTheme="minorHAnsi" w:eastAsiaTheme="minorEastAsia" w:cstheme="minorBidi"/>
          <w:sz w:val="22"/>
          <w:szCs w:val="22"/>
        </w:rPr>
      </w:pPr>
      <w:r/>
      <w:hyperlink w:tooltip="#_Toc185332357" w:anchor="_Toc185332357" w:history="1">
        <w:r>
          <w:rPr>
            <w:rStyle w:val="2689"/>
          </w:rPr>
          <w:t xml:space="preserve">8.</w:t>
        </w:r>
        <w:r>
          <w:rPr>
            <w:rFonts w:asciiTheme="minorHAnsi" w:hAnsiTheme="minorHAnsi" w:eastAsiaTheme="minorEastAsia" w:cstheme="minorBidi"/>
            <w:sz w:val="22"/>
            <w:szCs w:val="22"/>
          </w:rPr>
          <w:tab/>
        </w:r>
        <w:r>
          <w:rPr>
            <w:rStyle w:val="2689"/>
          </w:rPr>
          <w:t xml:space="preserve">Прочие условия</w:t>
        </w:r>
        <w:r>
          <w:tab/>
        </w:r>
        <w:r>
          <w:fldChar w:fldCharType="begin"/>
        </w:r>
        <w:r>
          <w:instrText xml:space="preserve"> PAGEREF _Toc185332357 \h </w:instrText>
        </w:r>
        <w:r>
          <w:fldChar w:fldCharType="separate"/>
        </w:r>
        <w:r>
          <w:rPr>
            <w:rStyle w:val="2689"/>
          </w:rPr>
          <w:t xml:space="preserve">97</w:t>
        </w:r>
        <w:r/>
        <w:r>
          <w:fldChar w:fldCharType="end"/>
        </w:r>
      </w:hyperlink>
      <w:r>
        <w:rPr>
          <w:rFonts w:asciiTheme="minorHAnsi" w:hAnsiTheme="minorHAnsi" w:eastAsiaTheme="minorEastAsia" w:cstheme="minorBidi"/>
          <w:sz w:val="22"/>
          <w:szCs w:val="22"/>
        </w:rPr>
      </w:r>
      <w:r>
        <w:rPr>
          <w:rFonts w:asciiTheme="minorHAnsi" w:hAnsiTheme="minorHAnsi" w:eastAsiaTheme="minorEastAsia" w:cstheme="minorBidi"/>
          <w:sz w:val="22"/>
          <w:szCs w:val="22"/>
        </w:rPr>
      </w:r>
    </w:p>
    <w:p>
      <w:r>
        <w:rPr>
          <w:b/>
          <w:bCs/>
        </w:rPr>
        <w:fldChar w:fldCharType="end"/>
      </w:r>
      <w:r/>
    </w:p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tabs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2722"/>
        <w:numPr>
          <w:ilvl w:val="0"/>
          <w:numId w:val="15"/>
        </w:numPr>
        <w:ind w:left="0" w:firstLine="0"/>
        <w:jc w:val="both"/>
        <w:spacing w:after="0"/>
        <w:tabs>
          <w:tab w:val="left" w:pos="284" w:leader="none"/>
          <w:tab w:val="left" w:pos="426" w:leader="none"/>
        </w:tabs>
        <w:rPr>
          <w:rStyle w:val="2708"/>
          <w:rFonts w:ascii="Times New Roman" w:hAnsi="Times New Roman"/>
          <w:b w:val="0"/>
          <w:bCs w:val="0"/>
          <w:iCs/>
          <w:sz w:val="22"/>
          <w:szCs w:val="22"/>
        </w:rPr>
      </w:pPr>
      <w:r>
        <w:rPr>
          <w:rStyle w:val="2708"/>
          <w:rFonts w:ascii="Times New Roman" w:hAnsi="Times New Roman"/>
          <w:b w:val="0"/>
          <w:bCs w:val="0"/>
          <w:sz w:val="22"/>
          <w:szCs w:val="22"/>
        </w:rPr>
        <w:t xml:space="preserve">Условия размещения и обслуживания банковских вкладов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708"/>
          <w:rFonts w:ascii="Times New Roman" w:hAnsi="Times New Roman"/>
          <w:b w:val="0"/>
          <w:bCs w:val="0"/>
          <w:sz w:val="22"/>
          <w:szCs w:val="22"/>
        </w:rPr>
        <w:t xml:space="preserve">физических лиц в АО «Россельхозбанк» с использованием системы «Интернет-банк» и «Мобильный банк».</w:t>
      </w:r>
      <w:r>
        <w:rPr>
          <w:rStyle w:val="2708"/>
          <w:rFonts w:ascii="Times New Roman" w:hAnsi="Times New Roman"/>
          <w:b w:val="0"/>
          <w:bCs w:val="0"/>
          <w:iCs/>
          <w:sz w:val="22"/>
          <w:szCs w:val="22"/>
        </w:rPr>
      </w:r>
      <w:r>
        <w:rPr>
          <w:rStyle w:val="2708"/>
          <w:rFonts w:ascii="Times New Roman" w:hAnsi="Times New Roman"/>
          <w:b w:val="0"/>
          <w:bCs w:val="0"/>
          <w:iCs/>
          <w:sz w:val="22"/>
          <w:szCs w:val="22"/>
        </w:rPr>
      </w:r>
    </w:p>
    <w:p>
      <w:pPr>
        <w:pStyle w:val="2722"/>
        <w:numPr>
          <w:ilvl w:val="0"/>
          <w:numId w:val="15"/>
        </w:numPr>
        <w:ind w:left="0" w:firstLine="0"/>
        <w:jc w:val="both"/>
        <w:spacing w:after="0"/>
        <w:tabs>
          <w:tab w:val="left" w:pos="284" w:leader="none"/>
          <w:tab w:val="left" w:pos="426" w:leader="none"/>
        </w:tabs>
        <w:rPr>
          <w:rStyle w:val="2708"/>
          <w:rFonts w:ascii="Times New Roman" w:hAnsi="Times New Roman"/>
          <w:b w:val="0"/>
          <w:bCs w:val="0"/>
          <w:iCs/>
          <w:sz w:val="22"/>
          <w:szCs w:val="22"/>
        </w:rPr>
      </w:pPr>
      <w:r>
        <w:rPr>
          <w:rStyle w:val="2708"/>
          <w:rFonts w:ascii="Times New Roman" w:hAnsi="Times New Roman"/>
          <w:b w:val="0"/>
          <w:bCs w:val="0"/>
          <w:sz w:val="22"/>
          <w:szCs w:val="22"/>
        </w:rPr>
        <w:t xml:space="preserve">Условия открытия, обслуживания и закрытия счетов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708"/>
          <w:rFonts w:ascii="Times New Roman" w:hAnsi="Times New Roman"/>
          <w:b w:val="0"/>
          <w:bCs w:val="0"/>
          <w:sz w:val="22"/>
          <w:szCs w:val="22"/>
        </w:rPr>
        <w:t xml:space="preserve">физических лиц в АО «Россельхозбанк» с использованием системы «Интернет-банк» и «Мобильный банк».</w:t>
      </w:r>
      <w:r>
        <w:rPr>
          <w:rStyle w:val="2708"/>
          <w:rFonts w:ascii="Times New Roman" w:hAnsi="Times New Roman"/>
          <w:b w:val="0"/>
          <w:bCs w:val="0"/>
          <w:iCs/>
          <w:sz w:val="22"/>
          <w:szCs w:val="22"/>
        </w:rPr>
      </w:r>
      <w:r>
        <w:rPr>
          <w:rStyle w:val="2708"/>
          <w:rFonts w:ascii="Times New Roman" w:hAnsi="Times New Roman"/>
          <w:b w:val="0"/>
          <w:bCs w:val="0"/>
          <w:iCs/>
          <w:sz w:val="22"/>
          <w:szCs w:val="22"/>
        </w:rPr>
      </w:r>
    </w:p>
    <w:p>
      <w:pPr>
        <w:pStyle w:val="2722"/>
        <w:numPr>
          <w:ilvl w:val="0"/>
          <w:numId w:val="15"/>
        </w:numPr>
        <w:ind w:left="0" w:firstLine="0"/>
        <w:jc w:val="both"/>
        <w:spacing w:after="0"/>
        <w:tabs>
          <w:tab w:val="left" w:pos="284" w:leader="none"/>
          <w:tab w:val="left" w:pos="426" w:leader="none"/>
        </w:tabs>
        <w:rPr>
          <w:rStyle w:val="2708"/>
          <w:rFonts w:ascii="Times New Roman" w:hAnsi="Times New Roman"/>
          <w:b w:val="0"/>
          <w:bCs w:val="0"/>
          <w:iCs/>
          <w:sz w:val="22"/>
          <w:szCs w:val="22"/>
        </w:rPr>
      </w:pPr>
      <w:r>
        <w:rPr>
          <w:rStyle w:val="2708"/>
          <w:rFonts w:ascii="Times New Roman" w:hAnsi="Times New Roman"/>
          <w:b w:val="0"/>
          <w:bCs w:val="0"/>
          <w:iCs/>
          <w:sz w:val="22"/>
          <w:szCs w:val="22"/>
        </w:rPr>
        <w:t xml:space="preserve">Тарифы дистанционного банковского обслуживания физических лиц в АО «Россельхозбанк» с использованием системы «Интернет-банк» и «Мобильный банк».</w:t>
      </w:r>
      <w:r>
        <w:rPr>
          <w:rStyle w:val="2708"/>
          <w:rFonts w:ascii="Times New Roman" w:hAnsi="Times New Roman"/>
          <w:b w:val="0"/>
          <w:bCs w:val="0"/>
          <w:iCs/>
          <w:sz w:val="22"/>
          <w:szCs w:val="22"/>
        </w:rPr>
      </w:r>
      <w:r>
        <w:rPr>
          <w:rStyle w:val="2708"/>
          <w:rFonts w:ascii="Times New Roman" w:hAnsi="Times New Roman"/>
          <w:b w:val="0"/>
          <w:bCs w:val="0"/>
          <w:iCs/>
          <w:sz w:val="22"/>
          <w:szCs w:val="22"/>
        </w:rPr>
      </w:r>
    </w:p>
    <w:p>
      <w:pPr>
        <w:pStyle w:val="2722"/>
        <w:numPr>
          <w:ilvl w:val="0"/>
          <w:numId w:val="15"/>
        </w:numPr>
        <w:ind w:left="0" w:firstLine="0"/>
        <w:jc w:val="both"/>
        <w:spacing w:after="0"/>
        <w:tabs>
          <w:tab w:val="left" w:pos="284" w:leader="none"/>
          <w:tab w:val="left" w:pos="426" w:leader="none"/>
        </w:tabs>
        <w:rPr>
          <w:rFonts w:ascii="Times New Roman" w:hAnsi="Times New Roman"/>
          <w:b w:val="0"/>
          <w:iCs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Памятка по использованию системы «Интернет-банк» и «Мобильный банк» АО «Россельхозбанк».</w:t>
      </w:r>
      <w:r>
        <w:rPr>
          <w:rFonts w:ascii="Times New Roman" w:hAnsi="Times New Roman"/>
          <w:b w:val="0"/>
          <w:iCs/>
          <w:sz w:val="22"/>
          <w:szCs w:val="22"/>
        </w:rPr>
      </w:r>
      <w:r>
        <w:rPr>
          <w:rFonts w:ascii="Times New Roman" w:hAnsi="Times New Roman"/>
          <w:b w:val="0"/>
          <w:iCs/>
          <w:sz w:val="22"/>
          <w:szCs w:val="22"/>
        </w:rPr>
      </w:r>
    </w:p>
    <w:p>
      <w:pPr>
        <w:pStyle w:val="2722"/>
        <w:numPr>
          <w:ilvl w:val="0"/>
          <w:numId w:val="15"/>
        </w:numPr>
        <w:ind w:left="0" w:firstLine="0"/>
        <w:jc w:val="both"/>
        <w:spacing w:after="0"/>
        <w:tabs>
          <w:tab w:val="left" w:pos="284" w:leader="none"/>
          <w:tab w:val="left" w:pos="426" w:leader="none"/>
        </w:tabs>
        <w:rPr>
          <w:rFonts w:ascii="Times New Roman" w:hAnsi="Times New Roman"/>
          <w:b w:val="0"/>
          <w:iCs/>
          <w:sz w:val="22"/>
          <w:szCs w:val="22"/>
        </w:rPr>
      </w:pPr>
      <w:r>
        <w:rPr>
          <w:rFonts w:ascii="Times New Roman" w:hAnsi="Times New Roman"/>
          <w:b w:val="0"/>
          <w:iCs/>
          <w:sz w:val="22"/>
          <w:szCs w:val="22"/>
        </w:rPr>
        <w:t xml:space="preserve">Регламент взаимодействия клиентов - физических лиц с АО «Россельхозбанк» при осуществлении операций, подлежащих валютному контролю.</w:t>
      </w:r>
      <w:r>
        <w:rPr>
          <w:rFonts w:ascii="Times New Roman" w:hAnsi="Times New Roman"/>
          <w:b w:val="0"/>
          <w:iCs/>
          <w:sz w:val="22"/>
          <w:szCs w:val="22"/>
        </w:rPr>
      </w:r>
      <w:r>
        <w:rPr>
          <w:rFonts w:ascii="Times New Roman" w:hAnsi="Times New Roman"/>
          <w:b w:val="0"/>
          <w:iCs/>
          <w:sz w:val="22"/>
          <w:szCs w:val="22"/>
        </w:rPr>
      </w:r>
    </w:p>
    <w:p>
      <w:pPr>
        <w:pStyle w:val="2722"/>
        <w:numPr>
          <w:ilvl w:val="0"/>
          <w:numId w:val="15"/>
        </w:numPr>
        <w:ind w:left="0" w:firstLine="0"/>
        <w:jc w:val="both"/>
        <w:spacing w:after="0"/>
        <w:tabs>
          <w:tab w:val="left" w:pos="284" w:leader="none"/>
          <w:tab w:val="left" w:pos="426" w:leader="none"/>
        </w:tabs>
        <w:rPr>
          <w:rFonts w:ascii="Times New Roman" w:hAnsi="Times New Roman"/>
          <w:b w:val="0"/>
          <w:bCs/>
          <w:iCs/>
          <w:sz w:val="22"/>
          <w:szCs w:val="22"/>
        </w:rPr>
      </w:pPr>
      <w:r>
        <w:rPr>
          <w:rFonts w:ascii="Times New Roman" w:hAnsi="Times New Roman"/>
          <w:b w:val="0"/>
          <w:bCs/>
          <w:iCs/>
          <w:sz w:val="22"/>
          <w:szCs w:val="22"/>
        </w:rPr>
        <w:t xml:space="preserve">Ограничения и особенности при осуществлении переводов физических лиц.</w:t>
      </w:r>
      <w:r>
        <w:rPr>
          <w:rFonts w:ascii="Times New Roman" w:hAnsi="Times New Roman"/>
          <w:b w:val="0"/>
          <w:bCs/>
          <w:iCs/>
          <w:sz w:val="22"/>
          <w:szCs w:val="22"/>
        </w:rPr>
      </w:r>
      <w:r>
        <w:rPr>
          <w:rFonts w:ascii="Times New Roman" w:hAnsi="Times New Roman"/>
          <w:b w:val="0"/>
          <w:bCs/>
          <w:iCs/>
          <w:sz w:val="22"/>
          <w:szCs w:val="22"/>
        </w:rPr>
      </w:r>
    </w:p>
    <w:p>
      <w:pPr>
        <w:pStyle w:val="2722"/>
        <w:numPr>
          <w:ilvl w:val="0"/>
          <w:numId w:val="15"/>
        </w:numPr>
        <w:ind w:left="0" w:firstLine="0"/>
        <w:jc w:val="both"/>
        <w:spacing w:after="0"/>
        <w:tabs>
          <w:tab w:val="left" w:pos="284" w:leader="none"/>
          <w:tab w:val="left" w:pos="426" w:leader="none"/>
        </w:tabs>
        <w:rPr>
          <w:rFonts w:ascii="Times New Roman" w:hAnsi="Times New Roman"/>
          <w:b w:val="0"/>
          <w:bCs/>
          <w:iCs/>
          <w:sz w:val="22"/>
          <w:szCs w:val="22"/>
        </w:rPr>
      </w:pPr>
      <w:r>
        <w:rPr>
          <w:rFonts w:ascii="Times New Roman" w:hAnsi="Times New Roman"/>
          <w:b w:val="0"/>
          <w:bCs/>
          <w:iCs/>
          <w:sz w:val="22"/>
          <w:szCs w:val="22"/>
        </w:rPr>
        <w:t xml:space="preserve">Условия открытия, обслуживания и закрытия банковских счетов в драгоценных металлах физических лиц в АО «Россельхозбанк» с использованием системы «Интернет-банк» и «Мобильный банк».</w:t>
      </w:r>
      <w:r>
        <w:rPr>
          <w:rFonts w:ascii="Times New Roman" w:hAnsi="Times New Roman"/>
          <w:b w:val="0"/>
          <w:bCs/>
          <w:iCs/>
          <w:sz w:val="22"/>
          <w:szCs w:val="22"/>
        </w:rPr>
      </w:r>
      <w:r>
        <w:rPr>
          <w:rFonts w:ascii="Times New Roman" w:hAnsi="Times New Roman"/>
          <w:b w:val="0"/>
          <w:bCs/>
          <w:iCs/>
          <w:sz w:val="22"/>
          <w:szCs w:val="22"/>
        </w:rPr>
      </w:r>
    </w:p>
    <w:p>
      <w:pPr>
        <w:pStyle w:val="2722"/>
        <w:numPr>
          <w:ilvl w:val="0"/>
          <w:numId w:val="15"/>
        </w:numPr>
        <w:ind w:left="0" w:firstLine="0"/>
        <w:jc w:val="both"/>
        <w:spacing w:after="0"/>
        <w:tabs>
          <w:tab w:val="left" w:pos="284" w:leader="none"/>
          <w:tab w:val="left" w:pos="426" w:leader="none"/>
        </w:tabs>
        <w:rPr>
          <w:rFonts w:ascii="Times New Roman" w:hAnsi="Times New Roman"/>
          <w:b w:val="0"/>
          <w:bCs/>
          <w:iCs/>
          <w:sz w:val="22"/>
          <w:szCs w:val="22"/>
        </w:rPr>
      </w:pPr>
      <w:r>
        <w:rPr>
          <w:rFonts w:ascii="Times New Roman" w:hAnsi="Times New Roman"/>
          <w:b w:val="0"/>
          <w:bCs/>
          <w:iCs/>
          <w:sz w:val="22"/>
          <w:szCs w:val="22"/>
        </w:rPr>
        <w:t xml:space="preserve">Условия оформления и обслуживания Пакета услуг физических лиц АО «Россельхозбанк» с использованием системы «Интернет банк» и «Мобильный банк».</w:t>
      </w:r>
      <w:r>
        <w:rPr>
          <w:rFonts w:ascii="Times New Roman" w:hAnsi="Times New Roman"/>
          <w:b w:val="0"/>
          <w:bCs/>
          <w:iCs/>
          <w:sz w:val="22"/>
          <w:szCs w:val="22"/>
        </w:rPr>
      </w:r>
      <w:r>
        <w:rPr>
          <w:rFonts w:ascii="Times New Roman" w:hAnsi="Times New Roman"/>
          <w:b w:val="0"/>
          <w:bCs/>
          <w:iCs/>
          <w:sz w:val="22"/>
          <w:szCs w:val="22"/>
        </w:rPr>
      </w:r>
    </w:p>
    <w:p>
      <w:pPr>
        <w:pStyle w:val="2722"/>
        <w:numPr>
          <w:ilvl w:val="0"/>
          <w:numId w:val="15"/>
        </w:numPr>
        <w:ind w:left="0" w:firstLine="0"/>
        <w:jc w:val="both"/>
        <w:spacing w:after="0"/>
        <w:tabs>
          <w:tab w:val="left" w:pos="284" w:leader="none"/>
          <w:tab w:val="left" w:pos="426" w:leader="none"/>
        </w:tabs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/>
          <w:iCs/>
          <w:sz w:val="22"/>
          <w:szCs w:val="22"/>
          <w:highlight w:val="none"/>
        </w:rPr>
        <w:t xml:space="preserve">Правила пользования Каталогом.</w:t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p>
      <w:pPr>
        <w:pStyle w:val="2707"/>
        <w:jc w:val="center"/>
        <w:spacing w:before="0" w:beforeAutospacing="0" w:after="0" w:afterAutospacing="0"/>
        <w:rPr>
          <w:rStyle w:val="2708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Style w:val="2708"/>
          <w:rFonts w:ascii="Times New Roman" w:hAnsi="Times New Roman" w:cs="Times New Roman"/>
        </w:rPr>
      </w:r>
      <w:r>
        <w:rPr>
          <w:rStyle w:val="2708"/>
          <w:rFonts w:ascii="Times New Roman" w:hAnsi="Times New Roman" w:cs="Times New Roman"/>
        </w:rPr>
      </w:r>
    </w:p>
    <w:p>
      <w:pPr>
        <w:pStyle w:val="2526"/>
        <w:numPr>
          <w:ilvl w:val="0"/>
          <w:numId w:val="14"/>
        </w:numPr>
        <w:ind w:left="0" w:firstLine="0"/>
        <w:spacing w:before="0" w:beforeAutospacing="0" w:after="119" w:afterAutospacing="0"/>
        <w:tabs>
          <w:tab w:val="left" w:pos="284" w:leader="none"/>
        </w:tabs>
      </w:pPr>
      <w:r/>
      <w:bookmarkStart w:id="0" w:name="_Toc451125316"/>
      <w:r/>
      <w:bookmarkStart w:id="1" w:name="_Toc451125385"/>
      <w:r/>
      <w:bookmarkStart w:id="2" w:name="_Toc451125412"/>
      <w:r/>
      <w:bookmarkStart w:id="3" w:name="_Toc451125431"/>
      <w:r/>
      <w:bookmarkStart w:id="4" w:name="_Toc451125485"/>
      <w:r/>
      <w:bookmarkStart w:id="5" w:name="_Toc451125524"/>
      <w:r/>
      <w:bookmarkStart w:id="6" w:name="_Toc451125532"/>
      <w:r/>
      <w:bookmarkStart w:id="7" w:name="_Toc451125542"/>
      <w:r>
        <w:br w:type="page" w:clear="all"/>
      </w:r>
      <w:bookmarkStart w:id="8" w:name="_Toc185332350"/>
      <w:r>
        <w:t xml:space="preserve">Термины и определения</w:t>
      </w:r>
      <w:bookmarkEnd w:id="0"/>
      <w:r/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bookmarkEnd w:id="8"/>
      <w:r/>
      <w:r/>
    </w:p>
    <w:p>
      <w:pPr>
        <w:ind w:firstLine="708"/>
        <w:jc w:val="both"/>
        <w:tabs>
          <w:tab w:val="left" w:pos="709" w:leader="none"/>
        </w:tabs>
        <w:rPr>
          <w:rFonts w:cs="Tahoma"/>
        </w:rPr>
      </w:pPr>
      <w:r>
        <w:rPr>
          <w:rFonts w:cs="Tahoma"/>
          <w:b/>
        </w:rPr>
        <w:t xml:space="preserve">Авторизация</w:t>
      </w:r>
      <w:r>
        <w:rPr>
          <w:rFonts w:cs="Tahoma"/>
        </w:rPr>
        <w:t xml:space="preserve"> – получение разрешения со стороны эмитента платежной карты на проведение операции по платежной карте.</w:t>
      </w:r>
      <w:r>
        <w:rPr>
          <w:rFonts w:cs="Tahoma"/>
        </w:rPr>
      </w:r>
      <w:r>
        <w:rPr>
          <w:rFonts w:cs="Tahoma"/>
        </w:rPr>
      </w:r>
    </w:p>
    <w:p>
      <w:pPr>
        <w:ind w:firstLine="708"/>
        <w:jc w:val="both"/>
        <w:tabs>
          <w:tab w:val="left" w:pos="709" w:leader="none"/>
        </w:tabs>
        <w:rPr>
          <w:rFonts w:cs="Tahoma"/>
        </w:rPr>
      </w:pPr>
      <w:r>
        <w:rPr>
          <w:highlight w:val="none"/>
        </w:rPr>
      </w:r>
      <w:r>
        <w:rPr>
          <w:b/>
          <w:bCs/>
        </w:rPr>
        <w:t xml:space="preserve">Активация Категории покупок</w:t>
      </w:r>
      <w:r>
        <w:t xml:space="preserve"> </w:t>
      </w:r>
      <w:r>
        <w:t xml:space="preserve">–</w:t>
      </w:r>
      <w:r>
        <w:t xml:space="preserve"> процедура выбора Участником Программы лояльности Категорий покупок </w:t>
      </w:r>
      <w:r>
        <w:rPr>
          <w:bCs/>
        </w:rPr>
        <w:t xml:space="preserve">в меню раздела «Программа лояльности» в Системе</w:t>
      </w:r>
      <w:r>
        <w:t xml:space="preserve">.</w:t>
      </w:r>
      <w:r>
        <w:rPr>
          <w:rFonts w:cs="Tahoma"/>
        </w:rPr>
      </w:r>
      <w:r>
        <w:rPr>
          <w:rFonts w:cs="Tahoma"/>
        </w:rPr>
      </w:r>
    </w:p>
    <w:p>
      <w:pPr>
        <w:ind w:firstLine="708"/>
        <w:jc w:val="both"/>
        <w:tabs>
          <w:tab w:val="left" w:pos="709" w:leader="none"/>
        </w:tabs>
        <w:rPr>
          <w:highlight w:val="none"/>
        </w:rPr>
      </w:pPr>
      <w:r>
        <w:rPr>
          <w:highlight w:val="none"/>
        </w:rPr>
      </w:r>
      <w:r>
        <w:rPr>
          <w:rStyle w:val="2761"/>
        </w:rPr>
        <w:t xml:space="preserve">А</w:t>
      </w:r>
      <w:r>
        <w:rPr>
          <w:rStyle w:val="2761"/>
        </w:rPr>
        <w:t xml:space="preserve">кция</w:t>
      </w:r>
      <w:r>
        <w:rPr>
          <w:rStyle w:val="2761"/>
          <w:b w:val="0"/>
        </w:rPr>
        <w:t xml:space="preserve"> </w:t>
      </w:r>
      <w:r>
        <w:t xml:space="preserve">–</w:t>
      </w:r>
      <w:r>
        <w:rPr>
          <w:rStyle w:val="2761"/>
          <w:b w:val="0"/>
        </w:rPr>
        <w:t xml:space="preserve"> мероприятие или </w:t>
      </w:r>
      <w:r>
        <w:rPr>
          <w:rStyle w:val="2761"/>
          <w:b w:val="0"/>
        </w:rPr>
        <w:t xml:space="preserve">совокупность </w:t>
      </w:r>
      <w:r>
        <w:rPr>
          <w:rStyle w:val="2761"/>
          <w:b w:val="0"/>
        </w:rPr>
        <w:t xml:space="preserve">мероприятий, проводимых Банком</w:t>
      </w:r>
      <w:r>
        <w:rPr>
          <w:rStyle w:val="2761"/>
          <w:b w:val="0"/>
        </w:rPr>
        <w:t xml:space="preserve">, в том числе в рамках Программы лояльности</w:t>
      </w:r>
      <w:r>
        <w:rPr>
          <w:rStyle w:val="2761"/>
          <w:b w:val="0"/>
        </w:rPr>
        <w:t xml:space="preserve">, </w:t>
      </w:r>
      <w:r>
        <w:rPr>
          <w:color w:val="333333"/>
          <w:highlight w:val="white"/>
        </w:rPr>
        <w:t xml:space="preserve">направленных на стимулирование роста продаж, привлечение новых клиентов и укрепление внимания существующей клиентской базы</w:t>
      </w:r>
      <w:r>
        <w:rPr>
          <w:rStyle w:val="2761"/>
          <w:b w:val="0"/>
          <w:bCs w:val="0"/>
        </w:rPr>
        <w:t xml:space="preserve"> в рамках деятельности Банка</w:t>
      </w:r>
      <w:r>
        <w:rPr>
          <w:rStyle w:val="2761"/>
          <w:b w:val="0"/>
          <w:bCs w:val="0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tabs>
          <w:tab w:val="left" w:pos="709" w:leader="none"/>
        </w:tabs>
        <w:rPr>
          <w:highlight w:val="none"/>
        </w:rPr>
      </w:pPr>
      <w:r>
        <w:rPr>
          <w:b/>
        </w:rPr>
        <w:t xml:space="preserve">Анкета-заявление</w:t>
      </w:r>
      <w:r>
        <w:t xml:space="preserve"> – анкета-заявление на предоставление кредита, заполненная Клиентом в системе «Интернет-банк» или «Мобильный банк» и направленная через систему «Интернет-банк» или «Мобильный банк» для рассмотрения и принятия Банком решения о выдаче кредита.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tabs>
          <w:tab w:val="left" w:pos="1134" w:leader="none"/>
        </w:tabs>
      </w:pPr>
      <w:r>
        <w:rPr>
          <w:b/>
        </w:rPr>
        <w:t xml:space="preserve">Аутентификация Пользователя в Контакт-центре</w:t>
      </w:r>
      <w:r>
        <w:t xml:space="preserve"> – проверка и подтверждение личности Пользователя при обращении в Банк по всем каналам коммуникации, обслуживаемых в Контакт-центре, которые </w:t>
      </w:r>
      <w:r>
        <w:t xml:space="preserve">осуществляются с помощью сопоставления предоставленной Пользователем информации с данными, имеющимися в Банке, в установленном в Банке порядке. В целях Аутентификации у Пользователя в Контакт-центре не запрашивается информация о Пароле/ Временном пароле/ О</w:t>
      </w:r>
      <w:r>
        <w:rPr>
          <w:bCs/>
        </w:rPr>
        <w:t xml:space="preserve">дноразовом пароле, о</w:t>
      </w:r>
      <w:r>
        <w:t xml:space="preserve"> ПИН-коде к генератору паролей/ПИН-коде к Карте, о 3-D пароле, о полном номере Карты, о номере CVV/CVC/CVP Карты.</w:t>
      </w:r>
      <w:r/>
    </w:p>
    <w:p>
      <w:pPr>
        <w:pStyle w:val="2712"/>
        <w:ind w:firstLine="709"/>
        <w:jc w:val="both"/>
        <w:widowControl w:val="off"/>
        <w:tabs>
          <w:tab w:val="left" w:pos="1276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Style w:val="2708"/>
          <w:rFonts w:ascii="Times New Roman" w:hAnsi="Times New Roman"/>
          <w:sz w:val="24"/>
          <w:szCs w:val="24"/>
        </w:rPr>
        <w:t xml:space="preserve">Аутентификация Пользователя</w:t>
      </w:r>
      <w:r>
        <w:rPr>
          <w:rStyle w:val="2708"/>
          <w:rFonts w:ascii="Times New Roman" w:hAnsi="Times New Roman"/>
          <w:b w:val="0"/>
          <w:sz w:val="24"/>
          <w:szCs w:val="24"/>
        </w:rPr>
        <w:t xml:space="preserve"> </w:t>
      </w:r>
      <w:r>
        <w:rPr>
          <w:rStyle w:val="2708"/>
          <w:rFonts w:ascii="Times New Roman" w:hAnsi="Times New Roman"/>
          <w:sz w:val="24"/>
          <w:szCs w:val="24"/>
        </w:rPr>
        <w:t xml:space="preserve">в Системе</w:t>
      </w:r>
      <w:r>
        <w:rPr>
          <w:rStyle w:val="2708"/>
          <w:rFonts w:ascii="Times New Roman" w:hAnsi="Times New Roman"/>
          <w:b w:val="0"/>
          <w:sz w:val="24"/>
          <w:szCs w:val="24"/>
        </w:rPr>
        <w:t xml:space="preserve"> – процедура проверки подлинности сведений, идентифицирующих Пользователя при входе в систему с использованием методов аутентификации в Системе.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9"/>
        <w:jc w:val="both"/>
        <w:tabs>
          <w:tab w:val="left" w:pos="1134" w:leader="none"/>
        </w:tabs>
      </w:pPr>
      <w:r>
        <w:rPr>
          <w:rStyle w:val="2708"/>
        </w:rPr>
        <w:t xml:space="preserve">Банк</w:t>
      </w:r>
      <w:r>
        <w:t xml:space="preserve"> – Акционерное общество «Российский Сельскохозяйственный банк» (АО «Россельхозбанк»).</w:t>
      </w:r>
      <w:r/>
    </w:p>
    <w:p>
      <w:pPr>
        <w:ind w:firstLine="709"/>
        <w:jc w:val="both"/>
        <w:tabs>
          <w:tab w:val="left" w:pos="1134" w:leader="none"/>
        </w:tabs>
        <w:rPr>
          <w:rStyle w:val="2708"/>
          <w:b w:val="0"/>
          <w:bCs w:val="0"/>
        </w:rPr>
      </w:pPr>
      <w:r>
        <w:rPr>
          <w:b/>
          <w:bCs/>
        </w:rPr>
        <w:t xml:space="preserve">Банковский счет </w:t>
      </w:r>
      <w:r>
        <w:t xml:space="preserve">–</w:t>
      </w:r>
      <w:r>
        <w:rPr>
          <w:rStyle w:val="2708"/>
          <w:b w:val="0"/>
          <w:bCs w:val="0"/>
        </w:rPr>
        <w:t xml:space="preserve"> карточный счет, текущий счет/Накопительный счет/счет для обслуживания кредита/кредитной карты, счет по вкладу «До востребования»</w:t>
      </w:r>
      <w:r>
        <w:t xml:space="preserve">/</w:t>
      </w:r>
      <w:r>
        <w:rPr>
          <w:rStyle w:val="2708"/>
          <w:b w:val="0"/>
          <w:bCs w:val="0"/>
        </w:rPr>
        <w:t xml:space="preserve">счет для обслуживания кредита/</w:t>
      </w:r>
      <w:r>
        <w:t xml:space="preserve">индивидуальный инвестиционный счет/брокерский счет</w:t>
      </w:r>
      <w:r>
        <w:rPr>
          <w:rStyle w:val="2708"/>
          <w:b w:val="0"/>
          <w:bCs w:val="0"/>
        </w:rPr>
        <w:t xml:space="preserve">, </w:t>
      </w:r>
      <w:r>
        <w:t xml:space="preserve">банковский счет в драгоценных металлах (золоте, серебре, платине, палладии), </w:t>
      </w:r>
      <w:r>
        <w:rPr>
          <w:rStyle w:val="2708"/>
          <w:b w:val="0"/>
          <w:bCs w:val="0"/>
        </w:rPr>
        <w:t xml:space="preserve">открытый подразделением Банка на имя Клиента.</w:t>
      </w:r>
      <w:r>
        <w:rPr>
          <w:rStyle w:val="2708"/>
          <w:b w:val="0"/>
          <w:bCs w:val="0"/>
        </w:rPr>
      </w:r>
      <w:r>
        <w:rPr>
          <w:rStyle w:val="2708"/>
          <w:b w:val="0"/>
          <w:bCs w:val="0"/>
        </w:rPr>
      </w:r>
    </w:p>
    <w:p>
      <w:pPr>
        <w:ind w:firstLine="709"/>
        <w:jc w:val="both"/>
        <w:tabs>
          <w:tab w:val="left" w:pos="1134" w:leader="none"/>
        </w:tabs>
        <w:rPr>
          <w:rStyle w:val="2708"/>
          <w:b w:val="0"/>
          <w:bCs w:val="0"/>
        </w:rPr>
      </w:pPr>
      <w:r>
        <w:rPr>
          <w:b/>
        </w:rPr>
        <w:t xml:space="preserve">Банковский счет в драгоценных металлах (золоте, серебре, платине, палладии) (БСДМ)</w:t>
      </w:r>
      <w:r>
        <w:t xml:space="preserve"> – </w:t>
      </w:r>
      <w:r>
        <w:rPr>
          <w:bCs/>
          <w:iCs/>
        </w:rPr>
        <w:t xml:space="preserve">счет, открытый Банком Клиенту на основании Договора, предусматривающий осуществление по нему операций в соответствии с законодательством Российской Федерации.</w:t>
      </w:r>
      <w:r>
        <w:rPr>
          <w:rStyle w:val="2708"/>
          <w:b w:val="0"/>
          <w:bCs w:val="0"/>
        </w:rPr>
      </w:r>
      <w:r>
        <w:rPr>
          <w:rStyle w:val="2708"/>
          <w:b w:val="0"/>
          <w:bCs w:val="0"/>
        </w:rPr>
      </w:r>
    </w:p>
    <w:p>
      <w:pPr>
        <w:ind w:firstLine="709"/>
        <w:jc w:val="both"/>
        <w:tabs>
          <w:tab w:val="left" w:pos="1134" w:leader="none"/>
        </w:tabs>
        <w:rPr>
          <w:rStyle w:val="2708"/>
          <w:b w:val="0"/>
          <w:bCs w:val="0"/>
        </w:rPr>
      </w:pPr>
      <w:r>
        <w:rPr>
          <w:rStyle w:val="2708"/>
        </w:rPr>
        <w:t xml:space="preserve">Биометрические персональные данные</w:t>
      </w:r>
      <w:r>
        <w:rPr>
          <w:rStyle w:val="2708"/>
          <w:b w:val="0"/>
        </w:rPr>
        <w:t xml:space="preserve"> – сведения, которые характеризуют физиологические и биологические особенности физического лица (изображение лица, образцы голоса, полученные с помощью фото/видео/звукозаписывающих устройств) и на основе которых можно установить его личность.</w:t>
      </w:r>
      <w:r>
        <w:rPr>
          <w:rStyle w:val="2708"/>
          <w:b w:val="0"/>
          <w:bCs w:val="0"/>
        </w:rPr>
      </w:r>
      <w:r>
        <w:rPr>
          <w:rStyle w:val="2708"/>
          <w:b w:val="0"/>
          <w:bCs w:val="0"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</w:pPr>
      <w:r>
        <w:rPr>
          <w:b/>
        </w:rPr>
        <w:t xml:space="preserve">Бонусный балл</w:t>
      </w:r>
      <w:r>
        <w:rPr>
          <w:b/>
          <w:color w:val="0d0d0d"/>
        </w:rPr>
        <w:t xml:space="preserve"> </w:t>
      </w:r>
      <w:r>
        <w:t xml:space="preserve">–</w:t>
      </w:r>
      <w:r>
        <w:rPr>
          <w:b/>
          <w:color w:val="0d0d0d"/>
        </w:rPr>
        <w:t xml:space="preserve"> </w:t>
      </w:r>
      <w:r>
        <w:t xml:space="preserve">условная единица, начисляемая Участнику Программы лояльности в соответстви</w:t>
      </w:r>
      <w:r>
        <w:t xml:space="preserve">и с Условиями Программы лояльности, используемая для накопления, конвертации и компенсации покупки в Каталоге или конвертации и обмена Бонусных баллов на рубли.</w:t>
      </w:r>
      <w:r/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</w:pPr>
      <w:r>
        <w:rPr>
          <w:b/>
        </w:rPr>
        <w:t xml:space="preserve">Бонусный счет </w:t>
      </w:r>
      <w:r>
        <w:t xml:space="preserve">– счет Участника Программы лояльности, открытый для учета остатка Бонусных баллов</w:t>
      </w:r>
      <w:r>
        <w:t xml:space="preserve"> и проведения операций с Бонусными баллами Участника Программы лояльности. На Бонусном счете ведется учет остатка Бонусных баллов, образовавшегося в результате начисления и/или списания, аннулирования Бонусных баллов в соответствии с Условиями Программы ло</w:t>
      </w:r>
      <w:r>
        <w:t xml:space="preserve">яльности.</w:t>
      </w:r>
      <w:r/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color w:val="0d0d0d"/>
          <w:highlight w:val="none"/>
        </w:rPr>
      </w:pPr>
      <w:r>
        <w:rPr>
          <w:b/>
          <w:color w:val="0d0d0d"/>
        </w:rPr>
        <w:t xml:space="preserve">Брокерский счет</w:t>
      </w:r>
      <w:r>
        <w:rPr>
          <w:color w:val="0d0d0d"/>
        </w:rPr>
        <w:t xml:space="preserve"> – счет, открываемый Банком для целей учета денежных средств Пользователя, используемый для расчетов по заключенным в интересах Пользователя сделкам и по иным обязательств</w:t>
      </w:r>
      <w:r>
        <w:rPr>
          <w:color w:val="0d0d0d"/>
        </w:rPr>
        <w:t xml:space="preserve">ам, возникающим из соглашения о присоединении к условиям </w:t>
      </w:r>
      <w:r>
        <w:rPr>
          <w:color w:val="0d0d0d"/>
        </w:rPr>
        <w:t xml:space="preserve">Регламента оказания брокерских услуг и услуг по инвестиционному консультированию АО «Россельхозбанк»</w:t>
      </w:r>
      <w:r>
        <w:rPr>
          <w:color w:val="0d0d0d"/>
        </w:rPr>
        <w:t xml:space="preserve">, Условий осуществления депозитарной деятельности АО «Россельхозбанк»</w:t>
      </w:r>
      <w:r>
        <w:rPr>
          <w:color w:val="0d0d0d"/>
        </w:rPr>
        <w:t xml:space="preserve">.</w:t>
      </w:r>
      <w:r>
        <w:rPr>
          <w:color w:val="0d0d0d"/>
          <w:highlight w:val="none"/>
        </w:rPr>
      </w:r>
      <w:r>
        <w:rPr>
          <w:color w:val="0d0d0d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color w:val="0d0d0d"/>
        </w:rPr>
      </w:pPr>
      <w:r>
        <w:rPr>
          <w:b/>
          <w:color w:val="0d0d0d"/>
        </w:rPr>
        <w:t xml:space="preserve">Брокерское обслуживание – </w:t>
      </w:r>
      <w:r>
        <w:rPr>
          <w:color w:val="0d0d0d"/>
        </w:rPr>
        <w:t xml:space="preserve">предоставление Банком Пользователю услуг на основании заключенного соглашения о присоединении к</w:t>
      </w:r>
      <w:r>
        <w:rPr>
          <w:b/>
          <w:color w:val="0d0d0d"/>
        </w:rPr>
        <w:t xml:space="preserve"> </w:t>
      </w:r>
      <w:r>
        <w:rPr>
          <w:color w:val="0d0d0d"/>
        </w:rPr>
        <w:t xml:space="preserve">условиям </w:t>
      </w:r>
      <w:r>
        <w:rPr>
          <w:color w:val="0d0d0d"/>
        </w:rPr>
        <w:t xml:space="preserve">Регламента оказания брокерских услуг и услуг по инвестиционному консультированию АО «Россельхозбанк»</w:t>
      </w:r>
      <w:r>
        <w:rPr>
          <w:color w:val="0d0d0d"/>
        </w:rPr>
        <w:t xml:space="preserve">,</w:t>
      </w:r>
      <w:r>
        <w:rPr>
          <w:b w:val="0"/>
          <w:bCs w:val="0"/>
          <w:color w:val="0d0d0d"/>
        </w:rPr>
        <w:t xml:space="preserve"> </w:t>
      </w:r>
      <w:r>
        <w:rPr>
          <w:color w:val="0d0d0d"/>
        </w:rPr>
        <w:t xml:space="preserve">Условиям осуществления депозитарной деятельности АО «Россельхозбанк»</w:t>
      </w:r>
      <w:r>
        <w:rPr>
          <w:color w:val="0d0d0d"/>
        </w:rPr>
        <w:t xml:space="preserve">.</w:t>
      </w:r>
      <w:r>
        <w:rPr>
          <w:color w:val="0d0d0d"/>
        </w:rPr>
      </w:r>
      <w:r>
        <w:rPr>
          <w:color w:val="0d0d0d"/>
        </w:rPr>
      </w:r>
    </w:p>
    <w:p>
      <w:pPr>
        <w:ind w:firstLine="709"/>
        <w:jc w:val="both"/>
        <w:tabs>
          <w:tab w:val="left" w:pos="1134" w:leader="none"/>
        </w:tabs>
        <w:rPr>
          <w:bCs/>
        </w:rPr>
      </w:pPr>
      <w:r>
        <w:rPr>
          <w:b/>
        </w:rPr>
        <w:t xml:space="preserve">Валютная пара</w:t>
      </w:r>
      <w:r>
        <w:t xml:space="preserve"> </w:t>
      </w:r>
      <w:r>
        <w:rPr>
          <w:bCs/>
        </w:rPr>
        <w:t xml:space="preserve">– отношение цен иностранной валюты и рублей РФ либо иностранных валют, установленные Пользователем при подключении Сервиса по курсам валют.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left" w:pos="1134" w:leader="none"/>
        </w:tabs>
        <w:rPr>
          <w:rStyle w:val="2708"/>
          <w:b w:val="0"/>
          <w:bCs w:val="0"/>
          <w:caps/>
          <w:sz w:val="26"/>
          <w:szCs w:val="26"/>
        </w:rPr>
      </w:pPr>
      <w:r>
        <w:rPr>
          <w:rStyle w:val="2708"/>
        </w:rPr>
        <w:t xml:space="preserve">Верификация</w:t>
      </w:r>
      <w:r>
        <w:rPr>
          <w:rStyle w:val="2708"/>
          <w:b w:val="0"/>
        </w:rPr>
        <w:t xml:space="preserve"> – подтверждение </w:t>
      </w:r>
      <w:r>
        <w:t xml:space="preserve">номера мобильного телефона российского оператора мобильной связи, а также его принадлежности Клиенту/ Пользователю, в целях предоставления</w:t>
      </w:r>
      <w:r>
        <w:t xml:space="preserve"> доступа к Системе/изменения номера мобильного телефона, являющегося Зарегистрированным номером, в рамках предоставления ДБО. Верификация осуществляется путем направления кода подтверждения в SMS-сообщении на номер мобильного телефона Клиента/ Пользователя</w:t>
      </w:r>
      <w:r>
        <w:rPr>
          <w:rStyle w:val="2708"/>
          <w:b w:val="0"/>
          <w:iCs/>
        </w:rPr>
        <w:t xml:space="preserve">, предоставленный </w:t>
      </w:r>
      <w:r>
        <w:t xml:space="preserve">при присоединении к настоящим Условиям/ранее предоставленный и зарегистрированный в Банке для получения 3-</w:t>
      </w:r>
      <w:r>
        <w:rPr>
          <w:lang w:val="en-US"/>
        </w:rPr>
        <w:t xml:space="preserve">D</w:t>
      </w:r>
      <w:r>
        <w:t xml:space="preserve"> паролей в соответствии с</w:t>
      </w:r>
      <w:r>
        <w:rPr>
          <w:bCs/>
        </w:rPr>
        <w:t xml:space="preserve"> Условиями комплексного банковского обслуживания держателей карт АО «Россельхозбанк»/Правилами </w:t>
      </w:r>
      <w:r>
        <w:rPr>
          <w:bCs/>
        </w:rPr>
        <w:t xml:space="preserve">предоставления и использования кредитных карт АО «Россельхозбанк» с льготным периодом кредитования</w:t>
      </w:r>
      <w:r>
        <w:t xml:space="preserve">, и дальнейшей его проверки Банком. После успешной верификации номера мобильного телефона данный номер считается зарегистрированным номером.</w:t>
      </w:r>
      <w:r>
        <w:rPr>
          <w:rStyle w:val="2708"/>
          <w:b w:val="0"/>
          <w:bCs w:val="0"/>
          <w:caps/>
          <w:sz w:val="26"/>
          <w:szCs w:val="26"/>
        </w:rPr>
      </w:r>
      <w:r>
        <w:rPr>
          <w:rStyle w:val="2708"/>
          <w:b w:val="0"/>
          <w:bCs w:val="0"/>
          <w:caps/>
          <w:sz w:val="26"/>
          <w:szCs w:val="26"/>
        </w:rPr>
      </w:r>
    </w:p>
    <w:p>
      <w:pPr>
        <w:pStyle w:val="2712"/>
        <w:ind w:firstLine="709"/>
        <w:jc w:val="both"/>
        <w:widowControl w:val="off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Виртуальная карта</w:t>
      </w:r>
      <w:r>
        <w:rPr>
          <w:rFonts w:ascii="Times New Roman" w:hAnsi="Times New Roman"/>
          <w:sz w:val="24"/>
          <w:szCs w:val="24"/>
        </w:rPr>
        <w:t xml:space="preserve"> – карта международных платежных систем, осуществление операций по которой обеспечивается АО «НСПК» и производится исключительно на территории Российской Федерации, выпускаемая только на имя Держателя и не </w:t>
      </w:r>
      <w:r>
        <w:rPr>
          <w:rFonts w:ascii="Times New Roman" w:hAnsi="Times New Roman"/>
          <w:sz w:val="24"/>
          <w:szCs w:val="24"/>
        </w:rPr>
        <w:t xml:space="preserve">имеющая материального носителя (пластика). Виртуальная карта предназначена исключительно для совершения операций с использованием реквизитов платежной карты в сети Интернет, которые не требуют физического предъявления платежной карты для своего завершения.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rPr>
          <w:rStyle w:val="2708"/>
          <w:b w:val="0"/>
          <w:bCs w:val="0"/>
        </w:rPr>
      </w:pPr>
      <w:r>
        <w:rPr>
          <w:rStyle w:val="2708"/>
        </w:rPr>
        <w:t xml:space="preserve">Временный пароль</w:t>
      </w:r>
      <w:r>
        <w:rPr>
          <w:rStyle w:val="2708"/>
          <w:iCs/>
        </w:rPr>
        <w:t xml:space="preserve"> </w:t>
      </w:r>
      <w:r>
        <w:rPr>
          <w:rStyle w:val="2708"/>
          <w:b w:val="0"/>
        </w:rPr>
        <w:t xml:space="preserve">–</w:t>
      </w:r>
      <w:r>
        <w:rPr>
          <w:rStyle w:val="2708"/>
          <w:b w:val="0"/>
          <w:bCs w:val="0"/>
          <w:iCs/>
        </w:rPr>
        <w:t xml:space="preserve"> </w:t>
      </w:r>
      <w:r>
        <w:rPr>
          <w:rStyle w:val="2708"/>
          <w:b w:val="0"/>
          <w:iCs/>
        </w:rPr>
        <w:t xml:space="preserve">дополнительный идентификатор Пользователя в системе </w:t>
      </w:r>
      <w:r>
        <w:t xml:space="preserve">«Интернет-банк</w:t>
      </w:r>
      <w:r>
        <w:rPr>
          <w:rStyle w:val="2708"/>
          <w:b w:val="0"/>
          <w:iCs/>
        </w:rPr>
        <w:t xml:space="preserve">», используемый </w:t>
      </w:r>
      <w:r>
        <w:t xml:space="preserve">при аутентификации Пользователя в Системе</w:t>
      </w:r>
      <w:r>
        <w:rPr>
          <w:rStyle w:val="2708"/>
          <w:b w:val="0"/>
          <w:iCs/>
        </w:rPr>
        <w:t xml:space="preserve"> и представляющий собой последовательность символов (буквы латинского алфавита и/или цифры). Временный пароль направляется Пользователю с использованием SMS-сообщения на зарегистрированный номер Пользователя при подклю</w:t>
      </w:r>
      <w:r>
        <w:rPr>
          <w:rStyle w:val="2708"/>
          <w:b w:val="0"/>
          <w:iCs/>
        </w:rPr>
        <w:t xml:space="preserve">ч</w:t>
      </w:r>
      <w:r>
        <w:rPr>
          <w:rStyle w:val="2708"/>
          <w:b w:val="0"/>
          <w:iCs/>
        </w:rPr>
        <w:t xml:space="preserve">ении ДБО, либо при восстановлении доступа к ДБО в соответствии с настоящими Условиями. Временный пароль действует 3 месяца или до момента изменения Пользователем на постоянный пароль при первом входе в систему </w:t>
        <w:br/>
        <w:t xml:space="preserve">(в зависимости от того, что наступит раньше).</w:t>
      </w:r>
      <w:r>
        <w:rPr>
          <w:rStyle w:val="2708"/>
          <w:b w:val="0"/>
          <w:bCs w:val="0"/>
        </w:rPr>
      </w:r>
      <w:r>
        <w:rPr>
          <w:rStyle w:val="2708"/>
          <w:b w:val="0"/>
          <w:bCs w:val="0"/>
        </w:rPr>
      </w:r>
    </w:p>
    <w:p>
      <w:pPr>
        <w:ind w:firstLine="709"/>
        <w:jc w:val="both"/>
        <w:rPr>
          <w:rStyle w:val="2708"/>
        </w:rPr>
      </w:pPr>
      <w:r>
        <w:rPr>
          <w:rStyle w:val="2708"/>
          <w:iCs/>
        </w:rPr>
        <w:t xml:space="preserve">Второй документ</w:t>
      </w:r>
      <w:r>
        <w:rPr>
          <w:rStyle w:val="2708"/>
          <w:b w:val="0"/>
          <w:iCs/>
        </w:rPr>
        <w:t xml:space="preserve"> </w:t>
      </w:r>
      <w:r>
        <w:rPr>
          <w:bCs/>
        </w:rPr>
        <w:t xml:space="preserve">– </w:t>
      </w:r>
      <w:r>
        <w:t xml:space="preserve">заграничный паспорт, водительское удостоверение, пенсионное удостоверение, документ, содержащи</w:t>
      </w:r>
      <w:r>
        <w:t xml:space="preserve">й страховой номер индивидуального лицевого счета (СНИЛС), либо уведомление Пенсионного фонда Российской Федерации/Социального фонда России о регистрации в системе индивидуального (персонифицированного) учета, содержащее уникальный номер электронного СНИЛС.</w:t>
      </w:r>
      <w:r>
        <w:rPr>
          <w:rStyle w:val="2708"/>
        </w:rPr>
      </w:r>
      <w:r>
        <w:rPr>
          <w:rStyle w:val="2708"/>
        </w:rPr>
      </w:r>
    </w:p>
    <w:p>
      <w:pPr>
        <w:ind w:firstLine="709"/>
        <w:jc w:val="both"/>
        <w:rPr>
          <w:rStyle w:val="2708"/>
          <w:b w:val="0"/>
        </w:rPr>
      </w:pPr>
      <w:r>
        <w:rPr>
          <w:rStyle w:val="2708"/>
        </w:rPr>
        <w:t xml:space="preserve">Генератор паролей – </w:t>
      </w:r>
      <w:r>
        <w:rPr>
          <w:rStyle w:val="2708"/>
          <w:b w:val="0"/>
        </w:rPr>
        <w:t xml:space="preserve">прикладное программное обеспечение, предназначенное для программной </w:t>
      </w:r>
      <w:r>
        <w:t xml:space="preserve">аутентификации Пользователя в Системе</w:t>
      </w:r>
      <w:r>
        <w:rPr>
          <w:rStyle w:val="2708"/>
          <w:b w:val="0"/>
        </w:rPr>
        <w:t xml:space="preserve">. Генератор паролей встроен в приложение «Мобильный банк», устанавливается и активируется на мобильном устройстве Пользователя.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</w:pPr>
      <w:r>
        <w:rPr>
          <w:rStyle w:val="2708"/>
        </w:rPr>
        <w:t xml:space="preserve">Держатель</w:t>
      </w:r>
      <w:r>
        <w:t xml:space="preserve"> – </w:t>
      </w:r>
      <w:r>
        <w:rPr>
          <w:bCs/>
        </w:rPr>
        <w:t xml:space="preserve">Клиент, на имя которого открыт карточный счет и выпущена одна и/или более платежная карта</w:t>
      </w:r>
      <w:r>
        <w:t xml:space="preserve">. </w:t>
      </w:r>
      <w:r/>
    </w:p>
    <w:p>
      <w:pPr>
        <w:ind w:firstLine="709"/>
        <w:jc w:val="both"/>
      </w:pPr>
      <w:r>
        <w:rPr>
          <w:rStyle w:val="2708"/>
        </w:rPr>
        <w:t xml:space="preserve">Дистанционное банковское обслуживание (ДБО)</w:t>
      </w:r>
      <w:r>
        <w:t xml:space="preserve"> – предоставление Банком Пользователю банковских и/или информационных услуг с использованием Системы</w:t>
      </w:r>
      <w:r>
        <w:rPr>
          <w:iCs/>
        </w:rPr>
        <w:t xml:space="preserve">, в том числе предоставление возможности дистанционно осуществлять расчетные операции.</w:t>
      </w:r>
      <w:r/>
    </w:p>
    <w:p>
      <w:pPr>
        <w:pStyle w:val="2745"/>
        <w:ind w:right="0" w:firstLine="709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– Условия комплексного банковского обслуживания держателей карт 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  <w:t xml:space="preserve">АО «Россельхозбанк», Договор между Банком и Пользователем о предоставлении кредита/выпуске кредитной карты, состоящий из подписываемого Соглашения и соответствующих Правил предоставления физическим лицам кредитов/Правил предоставления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и использования кредитных карт АО «Россельхозбанк» с льготным периодом кредитования,</w:t>
      </w:r>
      <w:r>
        <w:rPr>
          <w:rFonts w:ascii="Times New Roman" w:hAnsi="Times New Roman" w:cs="Times New Roman"/>
          <w:sz w:val="24"/>
          <w:szCs w:val="24"/>
        </w:rPr>
        <w:t xml:space="preserve"> Условия размещения и обслуживания банковских вкладов физических лиц в АО «Россельхозбанк» с использованием системы «И</w:t>
      </w:r>
      <w:r>
        <w:rPr>
          <w:rFonts w:ascii="Times New Roman" w:hAnsi="Times New Roman" w:cs="Times New Roman"/>
          <w:sz w:val="24"/>
          <w:szCs w:val="24"/>
        </w:rPr>
        <w:t xml:space="preserve">нтернет-банк и «Мобильный банк», Условия открытия, обслуживания и закрытия счетов физических лиц в АО «Россельхозбанк» с использованием системы «Интернет-банк и «Мобильный банк», Условия открытия и обслуживания счетов физических лиц в АО «Россельхозбанк»,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Условия осуществления депозитарной деятельности АО «Россельхозбанк»,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Условия оказания брокерских услуг с</w:t>
      </w:r>
      <w:r>
        <w:rPr>
          <w:rFonts w:ascii="Times New Roman" w:hAnsi="Times New Roman" w:cs="Times New Roman"/>
          <w:sz w:val="24"/>
          <w:szCs w:val="24"/>
          <w:shd w:val="clear" w:color="auto" w:fill="eaf1dd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использованием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индивидуального инвестиционного счета, </w:t>
      </w:r>
      <w:r>
        <w:rPr>
          <w:rFonts w:ascii="Times New Roman" w:hAnsi="Times New Roman" w:eastAsia="Times New Roman" w:cs="Times New Roman"/>
          <w:color w:val="0d0d0d"/>
          <w:sz w:val="24"/>
          <w:szCs w:val="24"/>
        </w:rPr>
        <w:t xml:space="preserve">Регламент оказания брокерских услуг и услуг по инвестиционному консультированию АО «Россельхозбанк»</w:t>
      </w:r>
      <w:r>
        <w:rPr>
          <w:rFonts w:ascii="Times New Roman" w:hAnsi="Times New Roman" w:cs="Times New Roman"/>
          <w:sz w:val="24"/>
          <w:szCs w:val="24"/>
        </w:rPr>
        <w:t xml:space="preserve">, Условия открытия, обслуживания и закрытия банковских счетов в драгоценных металлах физических лиц в АО «Россельхозбанк» с использованием системы «Интернет-банк» и «Мобильный банк», </w:t>
      </w:r>
      <w:r>
        <w:rPr>
          <w:rFonts w:ascii="Times New Roman" w:hAnsi="Times New Roman" w:eastAsia="Calibri" w:cs="Times New Roman"/>
          <w:sz w:val="24"/>
          <w:szCs w:val="22"/>
          <w:lang w:eastAsia="en-US"/>
        </w:rPr>
        <w:t xml:space="preserve">Условия оформления и обслуживания Пакета услуг </w:t>
      </w:r>
      <w:r>
        <w:rPr>
          <w:rFonts w:ascii="Times New Roman" w:hAnsi="Times New Roman" w:eastAsia="Calibri" w:cs="Times New Roman"/>
          <w:sz w:val="24"/>
          <w:szCs w:val="22"/>
          <w:lang w:eastAsia="en-US"/>
        </w:rPr>
        <w:t xml:space="preserve">АО «Россельхозбанк» с использованием системы дистанционного банковского обслуживания физических лиц «Мобильный банк», Договор по Пакету услуг</w:t>
      </w:r>
      <w:r>
        <w:rPr>
          <w:rFonts w:ascii="Times New Roman" w:hAnsi="Times New Roman" w:eastAsia="Calibri" w:cs="Times New Roman"/>
          <w:sz w:val="24"/>
          <w:szCs w:val="24"/>
          <w:vertAlign w:val="superscript"/>
          <w:lang w:eastAsia="en-US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, Договор банковского счета в драгоценных металлах для физических лиц, а также иной договор, заключенный с физическим </w:t>
      </w:r>
      <w:r>
        <w:rPr>
          <w:rFonts w:ascii="Times New Roman" w:hAnsi="Times New Roman" w:cs="Times New Roman"/>
          <w:sz w:val="24"/>
          <w:szCs w:val="24"/>
        </w:rPr>
        <w:t xml:space="preserve">лицом, в рамках которого ему открыт карточный счет/текущий счет/</w:t>
      </w:r>
      <w:r>
        <w:rPr>
          <w:rStyle w:val="2708"/>
          <w:rFonts w:ascii="Times New Roman" w:hAnsi="Times New Roman" w:cs="Times New Roman"/>
          <w:b w:val="0"/>
          <w:bCs w:val="0"/>
          <w:sz w:val="24"/>
          <w:szCs w:val="24"/>
        </w:rPr>
        <w:t xml:space="preserve">Накопительный счет</w:t>
      </w:r>
      <w:r>
        <w:rPr>
          <w:rFonts w:ascii="Times New Roman" w:hAnsi="Times New Roman" w:cs="Times New Roman"/>
          <w:sz w:val="24"/>
          <w:szCs w:val="24"/>
        </w:rPr>
        <w:t xml:space="preserve">/счет по вкладу/счет по вкладу </w:t>
        <w:br/>
        <w:t xml:space="preserve">«До востребования»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/счет для обслуживания кредита и/или предоставлен кредит</w:t>
      </w:r>
      <w:r>
        <w:rPr>
          <w:rFonts w:ascii="Times New Roman" w:hAnsi="Times New Roman" w:cs="Times New Roman"/>
          <w:sz w:val="24"/>
          <w:szCs w:val="24"/>
        </w:rPr>
        <w:t xml:space="preserve">/БСДМ.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2745"/>
        <w:ind w:right="0" w:firstLine="709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ДУ</w:t>
      </w:r>
      <w:r>
        <w:rPr>
          <w:rFonts w:ascii="Times New Roman" w:hAnsi="Times New Roman" w:cs="Times New Roman"/>
          <w:sz w:val="24"/>
          <w:szCs w:val="24"/>
        </w:rPr>
        <w:t xml:space="preserve"> – стандартная форма договора доверительного управления ценными бумагами (для стандартны</w:t>
      </w:r>
      <w:r>
        <w:rPr>
          <w:rFonts w:ascii="Times New Roman" w:hAnsi="Times New Roman" w:cs="Times New Roman"/>
          <w:sz w:val="24"/>
          <w:szCs w:val="24"/>
        </w:rPr>
        <w:t xml:space="preserve">х стратегий управления), утвержденная Управляющим и определяющая условия и порядок передачи Клиентом денежных средств в доверительное управление Управляющему. Для целей настоящих Условий Договор ДУ рассматривается как договор, отдельный от Договора ДУ ИИС.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2745"/>
        <w:ind w:right="0" w:firstLine="709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ИИС</w:t>
      </w:r>
      <w:r>
        <w:rPr>
          <w:rFonts w:ascii="Times New Roman" w:hAnsi="Times New Roman" w:cs="Times New Roman"/>
          <w:sz w:val="24"/>
          <w:szCs w:val="24"/>
        </w:rPr>
        <w:t xml:space="preserve"> – стандартная форма договора доверительного управления ценными бу</w:t>
      </w:r>
      <w:r>
        <w:rPr>
          <w:rFonts w:ascii="Times New Roman" w:hAnsi="Times New Roman" w:cs="Times New Roman"/>
          <w:sz w:val="24"/>
          <w:szCs w:val="24"/>
        </w:rPr>
        <w:t xml:space="preserve">магами, предусматривающая открытие и ведение индивидуального инвестиционного счета (для стандартных стратегий управления), утвержденная Управляющим и определяющая условия и порядок передачи Клиентом денежных средств в доверительное управление Управляющему.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2722"/>
        <w:ind w:firstLine="720"/>
        <w:jc w:val="both"/>
        <w:spacing w:after="0"/>
        <w:tabs>
          <w:tab w:val="num" w:pos="1353" w:leader="none"/>
        </w:tabs>
        <w:rPr>
          <w:rStyle w:val="2708"/>
          <w:rFonts w:ascii="Times New Roman" w:hAnsi="Times New Roman"/>
          <w:bCs w:val="0"/>
        </w:rPr>
      </w:pPr>
      <w:r>
        <w:rPr>
          <w:rFonts w:ascii="Times New Roman" w:hAnsi="Times New Roman"/>
          <w:bCs/>
          <w:szCs w:val="24"/>
        </w:rPr>
        <w:t xml:space="preserve">Договор по Пакету услуг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– договор о предоставлении комплексного банковского обслуживания в рамках Пакета услуг, заключенный между Пользователем и Банком, с использованием Системы с соблюденной письменной формы договора по Пакету услуг, состоящий из </w:t>
      </w:r>
      <w:r>
        <w:rPr>
          <w:rFonts w:ascii="Times New Roman" w:hAnsi="Times New Roman"/>
          <w:b w:val="0"/>
        </w:rPr>
        <w:t xml:space="preserve">Условий оформления и обслуживания Пакета услуг физических лиц </w:t>
      </w:r>
      <w:r>
        <w:rPr>
          <w:rFonts w:ascii="Times New Roman" w:hAnsi="Times New Roman"/>
          <w:b w:val="0"/>
        </w:rPr>
        <w:br/>
        <w:t xml:space="preserve">АО «Россельхозбанк» с использованием системы «Интернет-банк» и «Мобильный банк» (приложение 8 к настоящим Условиям, </w:t>
      </w:r>
      <w:r>
        <w:rPr>
          <w:rFonts w:ascii="Times New Roman" w:hAnsi="Times New Roman"/>
          <w:b w:val="0"/>
          <w:szCs w:val="24"/>
        </w:rPr>
        <w:t xml:space="preserve">информация размещена на официальном сайте Банка в сети Интернет по адресу: </w:t>
      </w:r>
      <w:hyperlink r:id="rId15" w:tooltip="http://www.rshb.ru" w:history="1">
        <w:r>
          <w:rPr>
            <w:rStyle w:val="2689"/>
            <w:rFonts w:ascii="Times New Roman" w:hAnsi="Times New Roman"/>
            <w:b w:val="0"/>
            <w:szCs w:val="24"/>
            <w:lang w:val="en-US"/>
          </w:rPr>
          <w:t xml:space="preserve">www</w:t>
        </w:r>
        <w:r>
          <w:rPr>
            <w:rStyle w:val="2689"/>
            <w:rFonts w:ascii="Times New Roman" w:hAnsi="Times New Roman"/>
            <w:b w:val="0"/>
            <w:szCs w:val="24"/>
          </w:rPr>
          <w:t xml:space="preserve">.</w:t>
        </w:r>
        <w:r>
          <w:rPr>
            <w:rStyle w:val="2689"/>
            <w:rFonts w:ascii="Times New Roman" w:hAnsi="Times New Roman"/>
            <w:b w:val="0"/>
            <w:szCs w:val="24"/>
            <w:lang w:val="en-US"/>
          </w:rPr>
          <w:t xml:space="preserve">rshb</w:t>
        </w:r>
        <w:r>
          <w:rPr>
            <w:rStyle w:val="2689"/>
            <w:rFonts w:ascii="Times New Roman" w:hAnsi="Times New Roman"/>
            <w:b w:val="0"/>
            <w:szCs w:val="24"/>
          </w:rPr>
          <w:t xml:space="preserve">.</w:t>
        </w:r>
        <w:r>
          <w:rPr>
            <w:rStyle w:val="2689"/>
            <w:rFonts w:ascii="Times New Roman" w:hAnsi="Times New Roman"/>
            <w:b w:val="0"/>
            <w:szCs w:val="24"/>
            <w:lang w:val="en-US"/>
          </w:rPr>
          <w:t xml:space="preserve">ru</w:t>
        </w:r>
      </w:hyperlink>
      <w:r>
        <w:rPr>
          <w:rFonts w:ascii="Times New Roman" w:hAnsi="Times New Roman"/>
          <w:b w:val="0"/>
          <w:szCs w:val="24"/>
        </w:rPr>
        <w:t xml:space="preserve">), Условий по Пакету услуг, Распоряжения Пользователя на открытие Пакета услуг и Чека, подтверждающего заключение Пользователем Договора по Пакету услуг с использованием Системы  в Банке, сформированного в Системе.</w:t>
      </w:r>
      <w:r>
        <w:rPr>
          <w:rStyle w:val="2708"/>
          <w:rFonts w:ascii="Times New Roman" w:hAnsi="Times New Roman"/>
          <w:bCs w:val="0"/>
        </w:rPr>
      </w:r>
      <w:r>
        <w:rPr>
          <w:rStyle w:val="2708"/>
          <w:rFonts w:ascii="Times New Roman" w:hAnsi="Times New Roman"/>
          <w:bCs w:val="0"/>
        </w:rPr>
      </w:r>
    </w:p>
    <w:p>
      <w:pPr>
        <w:pStyle w:val="2722"/>
        <w:ind w:firstLine="720"/>
        <w:jc w:val="both"/>
        <w:spacing w:after="0"/>
        <w:tabs>
          <w:tab w:val="num" w:pos="1353" w:leader="none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Cs/>
        </w:rPr>
        <w:t xml:space="preserve">Договор счета цифрового рубля</w:t>
      </w:r>
      <w:r>
        <w:rPr>
          <w:rFonts w:ascii="Times New Roman" w:hAnsi="Times New Roman"/>
          <w:b w:val="0"/>
          <w:bCs/>
        </w:rPr>
        <w:t xml:space="preserve"> </w:t>
      </w:r>
      <w:r>
        <w:rPr>
          <w:rFonts w:ascii="Times New Roman" w:hAnsi="Times New Roman"/>
        </w:rPr>
        <w:t xml:space="preserve">–</w:t>
      </w:r>
      <w:r>
        <w:rPr>
          <w:rFonts w:ascii="Times New Roman" w:hAnsi="Times New Roman"/>
          <w:b w:val="0"/>
          <w:bCs/>
        </w:rPr>
        <w:t xml:space="preserve"> </w:t>
      </w:r>
      <w:r>
        <w:rPr>
          <w:rFonts w:ascii="Times New Roman" w:hAnsi="Times New Roman"/>
          <w:b w:val="0"/>
        </w:rPr>
        <w:t xml:space="preserve">договор Счета цифрового рубля между оператором ПлЦР и Пользователем ПлЦР</w:t>
      </w:r>
      <w:r>
        <w:rPr>
          <w:rFonts w:ascii="Times New Roman" w:hAnsi="Times New Roman"/>
          <w:b w:val="0"/>
          <w:color w:val="000000"/>
        </w:rPr>
        <w:t xml:space="preserve">. Оператором ПлЦР является Банк России</w:t>
      </w:r>
      <w:r>
        <w:rPr>
          <w:rFonts w:ascii="Times New Roman" w:hAnsi="Times New Roman"/>
          <w:b w:val="0"/>
          <w:bCs/>
        </w:rPr>
        <w:t xml:space="preserve">.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2722"/>
        <w:ind w:firstLine="720"/>
        <w:jc w:val="both"/>
        <w:spacing w:after="0"/>
        <w:tabs>
          <w:tab w:val="num" w:pos="1353" w:leader="none"/>
        </w:tabs>
        <w:rPr>
          <w:rStyle w:val="2708"/>
          <w:rFonts w:ascii="Times New Roman" w:hAnsi="Times New Roman"/>
          <w:b w:val="0"/>
          <w:bCs w:val="0"/>
          <w:szCs w:val="24"/>
        </w:rPr>
      </w:pPr>
      <w:r>
        <w:rPr>
          <w:rStyle w:val="2708"/>
          <w:rFonts w:ascii="Times New Roman" w:hAnsi="Times New Roman"/>
          <w:b/>
          <w:szCs w:val="24"/>
        </w:rPr>
        <w:t xml:space="preserve">Дополнительный контроль распоряжений </w:t>
      </w:r>
      <w:r>
        <w:rPr>
          <w:rStyle w:val="2708"/>
          <w:rFonts w:ascii="Times New Roman" w:hAnsi="Times New Roman"/>
          <w:bCs w:val="0"/>
          <w:szCs w:val="24"/>
        </w:rPr>
        <w:t xml:space="preserve">– </w:t>
      </w:r>
      <w:r>
        <w:rPr>
          <w:rStyle w:val="2708"/>
          <w:rFonts w:ascii="Times New Roman" w:hAnsi="Times New Roman"/>
          <w:b w:val="0"/>
          <w:bCs w:val="0"/>
          <w:szCs w:val="24"/>
        </w:rPr>
        <w:t xml:space="preserve">осуществление Банком контроля переданных Пользователем ЭПД, а также сбор информации о техническом состоян</w:t>
      </w:r>
      <w:r>
        <w:rPr>
          <w:rStyle w:val="2708"/>
          <w:rFonts w:ascii="Times New Roman" w:hAnsi="Times New Roman"/>
          <w:b w:val="0"/>
          <w:bCs w:val="0"/>
          <w:szCs w:val="24"/>
        </w:rPr>
        <w:t xml:space="preserve">ии устройств Пользователя, с помощью которых осуществляется работа в ДБО, и программного обеспечения, используемого на устройствах Пользователя, в целях минимизации риска попыток несанкционированного доступа в ДБО и списания денежных средств Пользователя. </w:t>
      </w:r>
      <w:r>
        <w:rPr>
          <w:rStyle w:val="2708"/>
          <w:rFonts w:ascii="Times New Roman" w:hAnsi="Times New Roman"/>
          <w:b w:val="0"/>
          <w:bCs w:val="0"/>
          <w:szCs w:val="24"/>
        </w:rPr>
      </w:r>
      <w:r>
        <w:rPr>
          <w:rStyle w:val="2708"/>
          <w:rFonts w:ascii="Times New Roman" w:hAnsi="Times New Roman"/>
          <w:b w:val="0"/>
          <w:bCs w:val="0"/>
          <w:szCs w:val="24"/>
        </w:rPr>
      </w:r>
    </w:p>
    <w:p>
      <w:pPr>
        <w:pStyle w:val="2722"/>
        <w:ind w:firstLine="720"/>
        <w:jc w:val="both"/>
        <w:spacing w:after="0"/>
        <w:tabs>
          <w:tab w:val="num" w:pos="1353" w:leader="none"/>
        </w:tabs>
        <w:rPr>
          <w:rFonts w:ascii="Times New Roman" w:hAnsi="Times New Roman"/>
          <w:b w:val="0"/>
          <w:bCs w:val="0"/>
        </w:rPr>
      </w:pPr>
      <w:r>
        <w:rPr>
          <w:rStyle w:val="2708"/>
          <w:rFonts w:ascii="Times New Roman" w:hAnsi="Times New Roman"/>
          <w:b/>
          <w:szCs w:val="24"/>
        </w:rPr>
        <w:t xml:space="preserve">Дополнительные условия</w:t>
      </w:r>
      <w:r>
        <w:rPr>
          <w:rFonts w:ascii="Times New Roman" w:hAnsi="Times New Roman"/>
          <w:b w:val="0"/>
        </w:rPr>
        <w:t xml:space="preserve"> </w:t>
      </w:r>
      <w:r>
        <w:rPr>
          <w:rStyle w:val="2708"/>
          <w:rFonts w:ascii="Times New Roman" w:hAnsi="Times New Roman"/>
          <w:bCs w:val="0"/>
        </w:rPr>
        <w:t xml:space="preserve">–</w:t>
      </w:r>
      <w:r>
        <w:rPr>
          <w:rFonts w:ascii="Times New Roman" w:hAnsi="Times New Roman"/>
          <w:b w:val="0"/>
        </w:rPr>
        <w:t xml:space="preserve"> </w:t>
      </w:r>
      <w:r>
        <w:rPr>
          <w:rStyle w:val="2708"/>
          <w:rFonts w:ascii="Times New Roman" w:hAnsi="Times New Roman"/>
          <w:b w:val="0"/>
          <w:bCs w:val="0"/>
          <w:szCs w:val="24"/>
        </w:rPr>
        <w:t xml:space="preserve">Условия размещения и обслуживания банковских вкладов</w:t>
      </w:r>
      <w:r>
        <w:rPr>
          <w:rFonts w:ascii="Times New Roman" w:hAnsi="Times New Roman"/>
          <w:b w:val="0"/>
          <w:bCs w:val="0"/>
        </w:rPr>
        <w:t xml:space="preserve"> </w:t>
      </w:r>
      <w:r>
        <w:rPr>
          <w:rStyle w:val="2708"/>
          <w:rFonts w:ascii="Times New Roman" w:hAnsi="Times New Roman"/>
          <w:b w:val="0"/>
          <w:bCs w:val="0"/>
          <w:szCs w:val="24"/>
        </w:rPr>
        <w:t xml:space="preserve">физических лиц в АО «Россельхозбанк» с использованием системы «Интернет-банк» и «Мобильный банк» (Приложение 1 к настоящим Условиям), Условия открытия, обслуживания и закрытия счетов</w:t>
      </w:r>
      <w:r>
        <w:rPr>
          <w:rFonts w:ascii="Times New Roman" w:hAnsi="Times New Roman"/>
          <w:b w:val="0"/>
          <w:bCs w:val="0"/>
        </w:rPr>
        <w:t xml:space="preserve"> </w:t>
      </w:r>
      <w:r>
        <w:rPr>
          <w:rStyle w:val="2708"/>
          <w:rFonts w:ascii="Times New Roman" w:hAnsi="Times New Roman"/>
          <w:b w:val="0"/>
          <w:bCs w:val="0"/>
          <w:szCs w:val="24"/>
        </w:rPr>
        <w:t xml:space="preserve">физических лиц в АО «Россельхозбанк» с использованием системы «Интернет-банк» и «Мобильный бан</w:t>
      </w:r>
      <w:r>
        <w:rPr>
          <w:rStyle w:val="2708"/>
          <w:rFonts w:ascii="Times New Roman" w:hAnsi="Times New Roman"/>
          <w:b w:val="0"/>
          <w:bCs w:val="0"/>
          <w:szCs w:val="24"/>
        </w:rPr>
        <w:t xml:space="preserve">к» (Приложение 2 к настоящим Условиям), Условия открытия, обслуживания и закрытия банковских счетов в драгоценных металлах физических лиц в АО «Россельхозбанк» с использованием системы «Интернет-банк» и «Мобильный банк» (Приложение 7 к настоящим Условиям),</w:t>
      </w:r>
      <w:r>
        <w:rPr>
          <w:rFonts w:ascii="Times New Roman" w:hAnsi="Times New Roman"/>
          <w:b w:val="0"/>
          <w:bCs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Условия оформления и обслуживания Пакета услуг физических лиц АО «Россельхозбанк» с использованием системы «Интернет-банк» и «Мобильный банк» (Приложение 8 к настоящим Условиям),</w:t>
      </w:r>
      <w:r>
        <w:rPr>
          <w:rStyle w:val="2708"/>
          <w:rFonts w:ascii="Times New Roman" w:hAnsi="Times New Roman"/>
          <w:b w:val="0"/>
          <w:bCs w:val="0"/>
          <w:szCs w:val="24"/>
        </w:rPr>
        <w:t xml:space="preserve"> являющиеся неотъемлемой частью настоящих Условий.</w:t>
      </w:r>
      <w:r>
        <w:rPr>
          <w:rFonts w:ascii="Times New Roman" w:hAnsi="Times New Roman"/>
          <w:b w:val="0"/>
          <w:bCs w:val="0"/>
        </w:rPr>
      </w:r>
      <w:r>
        <w:rPr>
          <w:rFonts w:ascii="Times New Roman" w:hAnsi="Times New Roman"/>
          <w:b w:val="0"/>
          <w:bCs w:val="0"/>
        </w:rPr>
      </w:r>
    </w:p>
    <w:p>
      <w:pPr>
        <w:pStyle w:val="2739"/>
        <w:ind w:firstLine="709"/>
        <w:jc w:val="both"/>
        <w:shd w:val="clear" w:color="auto" w:fill="ffffff"/>
      </w:pPr>
      <w:r>
        <w:rPr>
          <w:b/>
        </w:rPr>
        <w:t xml:space="preserve">Досрочное погашение кредита</w:t>
      </w:r>
      <w:r>
        <w:t xml:space="preserve"> </w:t>
      </w:r>
      <w:r>
        <w:rPr>
          <w:bCs/>
        </w:rPr>
        <w:t xml:space="preserve">–</w:t>
      </w:r>
      <w:r>
        <w:t xml:space="preserve"> досрочное погашение кредита в полном объеме/досрочное погашение части кредита по инициативе Пользователя.</w:t>
      </w:r>
      <w:r/>
    </w:p>
    <w:p>
      <w:pPr>
        <w:pStyle w:val="2739"/>
        <w:ind w:firstLine="709"/>
        <w:jc w:val="both"/>
        <w:shd w:val="clear" w:color="auto" w:fill="ffffff"/>
        <w:rPr>
          <w:bCs/>
        </w:rPr>
      </w:pPr>
      <w:r>
        <w:rPr>
          <w:rStyle w:val="2708"/>
        </w:rPr>
        <w:t xml:space="preserve">Единая биометрическая система (ЕБС)</w:t>
      </w:r>
      <w:r>
        <w:rPr>
          <w:rStyle w:val="2708"/>
          <w:b w:val="0"/>
        </w:rPr>
        <w:t xml:space="preserve"> – государственная информационная система «Единая система идентификации и аутентификации физических лиц с использованием биометрических персональных данных».</w:t>
      </w:r>
      <w:r>
        <w:rPr>
          <w:bCs/>
        </w:rPr>
      </w:r>
      <w:r>
        <w:rPr>
          <w:bCs/>
        </w:rPr>
      </w:r>
    </w:p>
    <w:p>
      <w:pPr>
        <w:pStyle w:val="2739"/>
        <w:ind w:firstLine="709"/>
        <w:jc w:val="both"/>
        <w:shd w:val="clear" w:color="auto" w:fill="ffffff"/>
      </w:pPr>
      <w:r>
        <w:rPr>
          <w:rStyle w:val="2708"/>
        </w:rPr>
        <w:t xml:space="preserve">Единая система идентификации и аутентификации (ЕСИА)</w:t>
      </w:r>
      <w:r>
        <w:rPr>
          <w:rStyle w:val="2708"/>
          <w:b w:val="0"/>
        </w:rPr>
        <w:t xml:space="preserve"> – федераль</w:t>
      </w:r>
      <w:r>
        <w:rPr>
          <w:rStyle w:val="2708"/>
          <w:b w:val="0"/>
        </w:rPr>
        <w:t xml:space="preserve">ная государственная информационная система, порядок использования которой устанавливается Правительством Российской Федерации, и которая обеспечивает в случаях, предусмотренных законодательством Российской Федерации, санкционированный доступ к информации, </w:t>
      </w:r>
      <w:r>
        <w:rPr>
          <w:rStyle w:val="2708"/>
          <w:b w:val="0"/>
        </w:rPr>
        <w:t xml:space="preserve">содержащейся в государственных информационных системах. Для заключения Договора счета цифрового рубля и открытия Счета цифрового рубля и/или получения доступа к ПлЦР (при наличии ранее открытого Счета цифрового рубля у другого Участника ПлЦР либо в случае </w:t>
      </w:r>
      <w:r>
        <w:rPr>
          <w:rStyle w:val="2708"/>
          <w:b w:val="0"/>
        </w:rPr>
        <w:t xml:space="preserve">переустановки Системы «Мобильный банк» (версии Android) на текущем Мобильном устройстве или установки Системы «Мобильный банк» (версии Android) на другое Мобильное устройство, далее – получение доступа к ПлЦР) </w:t>
      </w:r>
      <w:r>
        <w:rPr>
          <w:bCs/>
        </w:rPr>
        <w:t xml:space="preserve">идентификации и</w:t>
      </w:r>
      <w:r>
        <w:rPr>
          <w:rStyle w:val="2708"/>
          <w:b w:val="0"/>
        </w:rPr>
        <w:t xml:space="preserve"> аутентификация Пользователя ПлЦР осуществляется с использованием ЕСИА.</w:t>
      </w:r>
      <w:r/>
    </w:p>
    <w:p>
      <w:pPr>
        <w:ind w:firstLine="851"/>
        <w:jc w:val="both"/>
      </w:pPr>
      <w:r>
        <w:rPr>
          <w:b/>
        </w:rPr>
        <w:t xml:space="preserve">Единое заявление на банковские продукты для физических лиц в АО «Россельхозбанк» </w:t>
      </w:r>
      <w:r>
        <w:t xml:space="preserve">– оформленное по форме Банка Единое заявление на банковские продукты для физических лиц в АО «Россельхозбанк» (текущий счет, накопительный счет, карточный счет, дистанционное банковское обслуживание).</w:t>
      </w:r>
      <w:r/>
    </w:p>
    <w:p>
      <w:pPr>
        <w:pStyle w:val="2722"/>
        <w:ind w:firstLine="720"/>
        <w:jc w:val="both"/>
        <w:spacing w:after="0"/>
        <w:tabs>
          <w:tab w:val="num" w:pos="1353" w:leader="none"/>
        </w:tabs>
        <w:rPr>
          <w:rStyle w:val="2708"/>
          <w:rFonts w:ascii="Times New Roman" w:hAnsi="Times New Roman"/>
          <w:b w:val="0"/>
          <w:bCs w:val="0"/>
          <w:iCs/>
          <w:szCs w:val="24"/>
        </w:rPr>
      </w:pPr>
      <w:r>
        <w:rPr>
          <w:rStyle w:val="2708"/>
          <w:rFonts w:ascii="Times New Roman" w:hAnsi="Times New Roman"/>
          <w:b/>
          <w:iCs/>
          <w:szCs w:val="24"/>
        </w:rPr>
        <w:t xml:space="preserve">Зарегистрированный номер </w:t>
      </w:r>
      <w:r>
        <w:rPr>
          <w:rStyle w:val="2708"/>
          <w:rFonts w:ascii="Times New Roman" w:hAnsi="Times New Roman"/>
          <w:bCs w:val="0"/>
          <w:iCs/>
          <w:szCs w:val="24"/>
        </w:rPr>
        <w:t xml:space="preserve">– </w:t>
      </w:r>
      <w:r>
        <w:rPr>
          <w:rStyle w:val="2708"/>
          <w:rFonts w:ascii="Times New Roman" w:hAnsi="Times New Roman"/>
          <w:b w:val="0"/>
          <w:bCs w:val="0"/>
        </w:rPr>
        <w:t xml:space="preserve">используемый Пользователем/</w:t>
      </w:r>
      <w:r>
        <w:rPr>
          <w:rStyle w:val="2729"/>
          <w:b w:val="0"/>
          <w:bCs w:val="0"/>
        </w:rPr>
        <w:t xml:space="preserve"> </w:t>
      </w:r>
      <w:r>
        <w:rPr>
          <w:rStyle w:val="2708"/>
          <w:rFonts w:ascii="Times New Roman" w:hAnsi="Times New Roman"/>
          <w:b w:val="0"/>
          <w:bCs w:val="0"/>
        </w:rPr>
        <w:t xml:space="preserve">Пользователем ПлЦР/ Клиентом на законных основаниях и верифицированный в Банке номер мобильного телефона российского оператора мобильной связи. Зарегистрированный номер необходим для получения Пользователем</w:t>
      </w:r>
      <w:r>
        <w:rPr>
          <w:rFonts w:ascii="Times New Roman" w:hAnsi="Times New Roman"/>
          <w:b w:val="0"/>
        </w:rPr>
        <w:t xml:space="preserve">/Пользователем ПлЦР</w:t>
      </w:r>
      <w:r>
        <w:rPr>
          <w:rStyle w:val="2708"/>
          <w:rFonts w:ascii="Times New Roman" w:hAnsi="Times New Roman"/>
          <w:b w:val="0"/>
          <w:bCs w:val="0"/>
        </w:rPr>
        <w:t xml:space="preserve">/</w:t>
      </w:r>
      <w:r>
        <w:rPr>
          <w:rStyle w:val="2708"/>
          <w:rFonts w:ascii="Times New Roman" w:hAnsi="Times New Roman"/>
          <w:b w:val="0"/>
          <w:bCs w:val="0"/>
        </w:rPr>
        <w:t xml:space="preserve">Клиентом временного пароля, одноразовых паролей, кода активации, а также </w:t>
      </w:r>
      <w:r>
        <w:rPr>
          <w:rStyle w:val="2708"/>
          <w:rFonts w:ascii="Times New Roman" w:hAnsi="Times New Roman"/>
          <w:b w:val="0"/>
          <w:bCs w:val="0"/>
          <w:lang w:val="en-US"/>
        </w:rPr>
        <w:t xml:space="preserve">SMS</w:t>
      </w:r>
      <w:r>
        <w:rPr>
          <w:rStyle w:val="2708"/>
          <w:rFonts w:ascii="Times New Roman" w:hAnsi="Times New Roman"/>
          <w:b w:val="0"/>
          <w:bCs w:val="0"/>
        </w:rPr>
        <w:t xml:space="preserve">-уведомлений, в случаях, определенных настоящими Условиями.</w:t>
      </w:r>
      <w:r>
        <w:rPr>
          <w:rStyle w:val="2708"/>
          <w:rFonts w:ascii="Times New Roman" w:hAnsi="Times New Roman"/>
          <w:b w:val="0"/>
          <w:bCs w:val="0"/>
          <w:iCs/>
          <w:szCs w:val="24"/>
        </w:rPr>
      </w:r>
      <w:r>
        <w:rPr>
          <w:rStyle w:val="2708"/>
          <w:rFonts w:ascii="Times New Roman" w:hAnsi="Times New Roman"/>
          <w:b w:val="0"/>
          <w:bCs w:val="0"/>
          <w:iCs/>
          <w:szCs w:val="24"/>
        </w:rPr>
      </w:r>
    </w:p>
    <w:p>
      <w:pPr>
        <w:ind w:firstLine="709"/>
        <w:jc w:val="both"/>
        <w:rPr>
          <w:b/>
        </w:rPr>
      </w:pPr>
      <w:r>
        <w:rPr>
          <w:b/>
          <w:bCs/>
          <w:color w:val="0d0d0d"/>
        </w:rPr>
        <w:t xml:space="preserve">Заявление на ДП</w:t>
      </w:r>
      <w:r>
        <w:rPr>
          <w:color w:val="000000"/>
          <w:lang w:eastAsia="en-US"/>
        </w:rPr>
        <w:t xml:space="preserve"> </w:t>
      </w:r>
      <w:r>
        <w:rPr>
          <w:color w:val="0d0d0d"/>
        </w:rPr>
        <w:t xml:space="preserve">– </w:t>
      </w:r>
      <w:r>
        <w:rPr>
          <w:color w:val="000000"/>
          <w:lang w:eastAsia="en-US"/>
        </w:rPr>
        <w:t xml:space="preserve">заявление на досрочное погашение кредита в полном объеме/досрочное погашение части кредита по инициативе Пользователя.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rPr>
          <w:b/>
        </w:rPr>
        <w:t xml:space="preserve">Заявление на замену карты АО «Россельхозбанк»</w:t>
      </w:r>
      <w:r>
        <w:t xml:space="preserve"> – оформленное по форме Банка заявление на замену карты АО «Россельхозбанк».</w:t>
      </w:r>
      <w:r/>
    </w:p>
    <w:p>
      <w:pPr>
        <w:ind w:firstLine="709"/>
        <w:jc w:val="both"/>
      </w:pPr>
      <w:r>
        <w:rPr>
          <w:b/>
        </w:rPr>
        <w:t xml:space="preserve">Заявление на изменение видимости банковских продуктов</w:t>
      </w:r>
      <w:r>
        <w:t xml:space="preserve"> </w:t>
      </w:r>
      <w:r>
        <w:t xml:space="preserve">–</w:t>
      </w:r>
      <w:r>
        <w:t xml:space="preserve"> оформленное по типовой форме Банка заявление на изменение видимости банковских счетов/счетов по вкладам, доступных для просмотра и проведения операций в системе ДБО.</w:t>
      </w:r>
      <w:r/>
    </w:p>
    <w:p>
      <w:pPr>
        <w:ind w:firstLine="709"/>
        <w:jc w:val="both"/>
        <w:rPr>
          <w:b/>
        </w:rPr>
      </w:pPr>
      <w:r>
        <w:rPr>
          <w:b/>
        </w:rPr>
        <w:t xml:space="preserve">Заявление на изменение кодового слова </w:t>
      </w:r>
      <w:r>
        <w:rPr>
          <w:rStyle w:val="2708"/>
          <w:b w:val="0"/>
        </w:rPr>
        <w:t xml:space="preserve">–</w:t>
      </w:r>
      <w:r>
        <w:rPr>
          <w:b/>
        </w:rPr>
        <w:t xml:space="preserve"> </w:t>
      </w:r>
      <w:r>
        <w:t xml:space="preserve">оформленное по типовой форме Банка заявление на изменение кодового слова, используемого для Аутентификации</w:t>
      </w:r>
      <w:r>
        <w:rPr>
          <w:bCs/>
        </w:rPr>
        <w:t xml:space="preserve"> Пользователя в Контакт-центре для получения Пользователем информации/проведения операции</w:t>
      </w:r>
      <w:r>
        <w:t xml:space="preserve">. 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rPr>
          <w:b/>
        </w:rPr>
        <w:t xml:space="preserve">Заявление на изменение логина</w:t>
      </w:r>
      <w:r>
        <w:t xml:space="preserve"> – оформленное по типовой форме Банка заявление на изменение логина.</w:t>
      </w:r>
      <w:r/>
    </w:p>
    <w:p>
      <w:pPr>
        <w:ind w:firstLine="709"/>
        <w:jc w:val="both"/>
      </w:pPr>
      <w:r>
        <w:rPr>
          <w:b/>
        </w:rPr>
        <w:t xml:space="preserve">Заявление на изменение номера мобильного телефона </w:t>
      </w:r>
      <w:r>
        <w:rPr>
          <w:rStyle w:val="2708"/>
          <w:b w:val="0"/>
        </w:rPr>
        <w:t xml:space="preserve">–</w:t>
      </w:r>
      <w:r>
        <w:rPr>
          <w:b/>
        </w:rPr>
        <w:t xml:space="preserve"> </w:t>
      </w:r>
      <w:r>
        <w:t xml:space="preserve">оформленное по типовой форме Банка заявление на изменение номера мобильного телефона, являющегося зарегистрированным номером, в рамках предоставления ДБО.</w:t>
      </w:r>
      <w:r/>
    </w:p>
    <w:p>
      <w:pPr>
        <w:ind w:firstLine="709"/>
        <w:jc w:val="both"/>
        <w:rPr>
          <w:b/>
          <w:bCs/>
        </w:rPr>
      </w:pPr>
      <w:r>
        <w:rPr>
          <w:b/>
        </w:rPr>
      </w:r>
      <w:r>
        <w:rPr>
          <w:b/>
          <w:bCs/>
          <w:color w:val="000000"/>
        </w:rPr>
        <w:t xml:space="preserve">Заявление на комплексное банковское обслуживание в рамках тарифного </w:t>
      </w:r>
      <w:r>
        <w:rPr>
          <w:b/>
          <w:bCs/>
          <w:color w:val="000000"/>
        </w:rPr>
        <w:t xml:space="preserve">плана Пакета услуг</w:t>
      </w:r>
      <w:r>
        <w:rPr>
          <w:b/>
          <w:bCs/>
        </w:rPr>
        <w:t xml:space="preserve"> </w:t>
      </w:r>
      <w:r>
        <w:rPr>
          <w:rStyle w:val="2708"/>
          <w:rFonts w:ascii="Times New Roman" w:hAnsi="Times New Roman"/>
          <w:b w:val="0"/>
          <w:bCs w:val="0"/>
        </w:rPr>
        <w:t xml:space="preserve">–</w:t>
      </w:r>
      <w:r>
        <w:t xml:space="preserve"> оформленное по типовой форме Банка </w:t>
      </w:r>
      <w:r>
        <w:rPr>
          <w:color w:val="000000"/>
        </w:rPr>
        <w:t xml:space="preserve">заявление на комплексное банковское обслуживание </w:t>
      </w:r>
      <w:r>
        <w:rPr>
          <w:color w:val="000000"/>
        </w:rPr>
        <w:t xml:space="preserve">в рамках тарифного плана Пакета услуг.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</w:pPr>
      <w:r>
        <w:rPr>
          <w:b/>
        </w:rPr>
        <w:t xml:space="preserve">Заявление на комплексное банковское обслуживание держателей карт АО «Россельхозбанк»</w:t>
      </w:r>
      <w:r>
        <w:t xml:space="preserve"> – оформленное по форме Банка заявление на комплексное банковское обслуживание держателей карт АО «Россельхозбанк».</w:t>
      </w:r>
      <w:r/>
    </w:p>
    <w:p>
      <w:pPr>
        <w:ind w:firstLine="709"/>
        <w:jc w:val="both"/>
        <w:rPr>
          <w:b/>
        </w:rPr>
      </w:pPr>
      <w:r>
        <w:rPr>
          <w:b/>
        </w:rPr>
        <w:t xml:space="preserve">Заявление на конвертацию – </w:t>
      </w:r>
      <w:r>
        <w:t xml:space="preserve">заявление Клиента на осуществление конверсионной операции по покупке/продаже иностранной валюты за валюту Российской Федерации или другую иностранную валюту, оформленное по форме Банка.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b/>
        </w:rPr>
      </w:pPr>
      <w:r>
        <w:rPr>
          <w:b/>
        </w:rPr>
        <w:t xml:space="preserve">Заявление на открытие счета </w:t>
      </w:r>
      <w:r>
        <w:t xml:space="preserve">– оформленное по форме Банка заявление на открытие счета. 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rPr>
          <w:b/>
        </w:rPr>
        <w:t xml:space="preserve">Заявление на отключение</w:t>
      </w:r>
      <w:r>
        <w:t xml:space="preserve"> – оформленное по типовой форме Банка заявление на отключение дистанционного банковского обслуживания. </w:t>
      </w:r>
      <w:r/>
    </w:p>
    <w:p>
      <w:pPr>
        <w:ind w:firstLine="709"/>
        <w:jc w:val="both"/>
        <w:rPr>
          <w:b/>
        </w:rPr>
      </w:pPr>
      <w:r>
        <w:rPr>
          <w:b/>
          <w:bCs/>
          <w:color w:val="000000"/>
        </w:rPr>
        <w:t xml:space="preserve">Заявлени</w:t>
      </w:r>
      <w:r>
        <w:rPr>
          <w:b/>
          <w:bCs/>
          <w:color w:val="000000"/>
        </w:rPr>
        <w:t xml:space="preserve">е</w:t>
      </w:r>
      <w:r>
        <w:rPr>
          <w:b/>
          <w:bCs/>
          <w:color w:val="000000"/>
        </w:rPr>
        <w:t xml:space="preserve"> на перевыпуск ПИН-кода к карте АО «Россельхозбанк»</w:t>
      </w:r>
      <w:r>
        <w:rPr>
          <w:bCs/>
          <w:color w:val="000000"/>
        </w:rPr>
        <w:t xml:space="preserve"> </w:t>
      </w:r>
      <w:r>
        <w:rPr>
          <w:b/>
        </w:rPr>
        <w:t xml:space="preserve">–</w:t>
      </w:r>
      <w:r>
        <w:rPr>
          <w:bCs/>
          <w:color w:val="000000"/>
        </w:rPr>
        <w:t xml:space="preserve"> </w:t>
      </w:r>
      <w:r>
        <w:t xml:space="preserve">оформленное по форме Банка Заявление на перевыпуск ПИН-кода к карте АО «Россельхозбанк».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rPr>
          <w:b/>
        </w:rPr>
        <w:t xml:space="preserve">Заявление</w:t>
      </w:r>
      <w:r>
        <w:t xml:space="preserve"> </w:t>
      </w:r>
      <w:r>
        <w:rPr>
          <w:b/>
          <w:bCs/>
        </w:rPr>
        <w:t xml:space="preserve">на подключение</w:t>
      </w:r>
      <w:r>
        <w:t xml:space="preserve"> – оформленное по форме Банка заявление на подключение/возобновление доступа к дистанционному ба</w:t>
      </w:r>
      <w:r>
        <w:t xml:space="preserve">нковскому обслуживанию с использованием системы «Интернет-банк» и «Мобильный банк»/Единое заявление на банковские продукты для физических лиц в АО «Россельхозбанк» (текущий счет, накопительный счет, дебетовая карта, дистанционное банковское обслуживание)/ </w:t>
      </w:r>
      <w:r>
        <w:rPr>
          <w:rFonts w:eastAsia="Calibri"/>
          <w:bCs/>
          <w:color w:val="000000"/>
          <w:lang w:eastAsia="en-US"/>
        </w:rPr>
        <w:t xml:space="preserve">з</w:t>
      </w:r>
      <w:r>
        <w:rPr>
          <w:rFonts w:eastAsia="Calibri"/>
          <w:bCs/>
          <w:lang w:eastAsia="en-US"/>
        </w:rPr>
        <w:t xml:space="preserve">аявление на комплексное банковское обслуживание держателей карт АО «Россельхозбанк» в рамках выбранного Держателем тарифного плана</w:t>
      </w:r>
      <w:r>
        <w:rPr>
          <w:bCs/>
          <w:iCs/>
        </w:rPr>
        <w:t xml:space="preserve">/</w:t>
      </w:r>
      <w:r>
        <w:t xml:space="preserve">заявление на комплексное банковское обслуживание </w:t>
      </w:r>
      <w:r>
        <w:rPr>
          <w:rFonts w:eastAsia="Calibri"/>
          <w:bCs/>
          <w:lang w:eastAsia="en-US"/>
        </w:rPr>
        <w:t xml:space="preserve">держателей карт АО «Россельхозбанк» </w:t>
      </w:r>
      <w:r>
        <w:t xml:space="preserve">(для несовершеннолетних лиц в возрасте от 14 до 18 лет)/</w:t>
      </w:r>
      <w:r>
        <w:rPr>
          <w:bCs/>
          <w:iCs/>
        </w:rPr>
        <w:t xml:space="preserve">заявление на открытие счета</w:t>
      </w:r>
      <w:r>
        <w:t xml:space="preserve">.</w:t>
      </w:r>
      <w:r>
        <w:rPr>
          <w:vertAlign w:val="superscript"/>
        </w:rPr>
        <w:footnoteReference w:id="3"/>
      </w:r>
      <w:r/>
    </w:p>
    <w:p>
      <w:pPr>
        <w:ind w:firstLine="709"/>
        <w:jc w:val="both"/>
      </w:pPr>
      <w:r>
        <w:rPr>
          <w:b/>
          <w:bCs/>
          <w:color w:val="000000"/>
        </w:rPr>
        <w:t xml:space="preserve">Заявление на разовое перечисление денежных средств</w:t>
      </w:r>
      <w:r>
        <w:rPr>
          <w:bCs/>
          <w:color w:val="000000"/>
        </w:rPr>
        <w:t xml:space="preserve"> </w:t>
      </w:r>
      <w:r>
        <w:rPr>
          <w:b/>
        </w:rPr>
        <w:t xml:space="preserve">–</w:t>
      </w:r>
      <w:r>
        <w:rPr>
          <w:bCs/>
          <w:color w:val="000000"/>
        </w:rPr>
        <w:t xml:space="preserve"> </w:t>
      </w:r>
      <w:r>
        <w:t xml:space="preserve">документ, содержащий указание Клиента Банку на составление расчетного документа для перечисления денежных средств со счета, оформленное по форме Банка.</w:t>
      </w:r>
      <w:r/>
    </w:p>
    <w:p>
      <w:pPr>
        <w:ind w:firstLine="709"/>
        <w:jc w:val="both"/>
        <w:rPr>
          <w:b/>
        </w:rPr>
      </w:pPr>
      <w:r>
        <w:rPr>
          <w:b/>
        </w:rPr>
        <w:t xml:space="preserve">Заявление на разовое перечисление денежных средств со счета по вкладу </w:t>
      </w:r>
      <w:r>
        <w:t xml:space="preserve">–</w:t>
      </w:r>
      <w:r>
        <w:rPr>
          <w:b/>
        </w:rPr>
        <w:t xml:space="preserve"> </w:t>
      </w:r>
      <w:r>
        <w:t xml:space="preserve">оформленное по форме Банка заявление на разовое перечисление денежных средств со счета по вкладу.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rPr>
          <w:b/>
        </w:rPr>
        <w:t xml:space="preserve">Заявление на управление сервисом денежных переводов по номеру мобильного телефона</w:t>
      </w:r>
      <w:r>
        <w:t xml:space="preserve"> – оформленное по типовой форме Банка заявление на настройку возможности осуществления переводов денежных средств по номеру мобильного телефона.</w:t>
      </w:r>
      <w:r/>
    </w:p>
    <w:p>
      <w:pPr>
        <w:ind w:firstLine="709"/>
        <w:jc w:val="both"/>
      </w:pPr>
      <w:r>
        <w:rPr>
          <w:b/>
        </w:rPr>
        <w:t xml:space="preserve">Заявление на установление полного доступа </w:t>
      </w:r>
      <w:r>
        <w:t xml:space="preserve">–</w:t>
      </w:r>
      <w:r>
        <w:rPr>
          <w:b/>
        </w:rPr>
        <w:t xml:space="preserve"> </w:t>
      </w:r>
      <w:r>
        <w:t xml:space="preserve">оформленное по типовой форме Банка заявление на установление полного доступа к дистанционному банковскому обслуживанию с использованием системы «Интернет-банк» и «Мобильный банк».</w:t>
      </w:r>
      <w:r/>
    </w:p>
    <w:p>
      <w:pPr>
        <w:ind w:firstLine="709"/>
        <w:jc w:val="both"/>
      </w:pPr>
      <w:r>
        <w:rPr>
          <w:b/>
        </w:rPr>
        <w:t xml:space="preserve">Заявление о закрытии счета и/или прекращении действия карты АО «Россельхозбанк» </w:t>
      </w:r>
      <w:r>
        <w:t xml:space="preserve">– оформленное по форме Банка заявление о закрытии счета и/или прекращении действия карты АО «Россельхозбанк».</w:t>
      </w:r>
      <w:r/>
    </w:p>
    <w:p>
      <w:pPr>
        <w:ind w:firstLine="709"/>
        <w:jc w:val="both"/>
        <w:rPr>
          <w:b/>
        </w:rPr>
      </w:pPr>
      <w:r>
        <w:rPr>
          <w:b/>
          <w:bCs/>
          <w:color w:val="000000"/>
        </w:rPr>
        <w:t xml:space="preserve">Заявление о получении 3-</w:t>
      </w:r>
      <w:r>
        <w:rPr>
          <w:b/>
          <w:bCs/>
          <w:color w:val="000000"/>
          <w:lang w:val="en-US"/>
        </w:rPr>
        <w:t xml:space="preserve">D</w:t>
      </w:r>
      <w:r>
        <w:rPr>
          <w:b/>
          <w:bCs/>
          <w:color w:val="000000"/>
        </w:rPr>
        <w:t xml:space="preserve"> паролей по картам АО «Россельхозбанк» посредством </w:t>
      </w:r>
      <w:r>
        <w:rPr>
          <w:b/>
          <w:bCs/>
          <w:color w:val="000000"/>
          <w:lang w:val="en-US"/>
        </w:rPr>
        <w:t xml:space="preserve">SMS</w:t>
      </w:r>
      <w:r>
        <w:rPr>
          <w:b/>
          <w:bCs/>
          <w:color w:val="000000"/>
        </w:rPr>
        <w:t xml:space="preserve">-</w:t>
      </w:r>
      <w:r>
        <w:rPr>
          <w:b/>
          <w:bCs/>
          <w:color w:val="000000"/>
        </w:rPr>
        <w:t xml:space="preserve">сообщений</w:t>
      </w:r>
      <w:r>
        <w:rPr>
          <w:b/>
        </w:rPr>
        <w:t xml:space="preserve"> – </w:t>
      </w:r>
      <w:r>
        <w:t xml:space="preserve">оформленное по форме Банка Заявление о получении 3-</w:t>
      </w:r>
      <w:r>
        <w:rPr>
          <w:lang w:val="en-US"/>
        </w:rPr>
        <w:t xml:space="preserve">D</w:t>
      </w:r>
      <w:r>
        <w:t xml:space="preserve"> </w:t>
      </w:r>
      <w:r>
        <w:t xml:space="preserve">паролей по картам АО «Россельхозбанк» посредством </w:t>
      </w:r>
      <w:r>
        <w:rPr>
          <w:bCs/>
          <w:color w:val="000000"/>
          <w:lang w:val="en-US"/>
        </w:rPr>
        <w:t xml:space="preserve">SMS</w:t>
      </w:r>
      <w:r>
        <w:rPr>
          <w:bCs/>
          <w:color w:val="000000"/>
        </w:rPr>
        <w:t xml:space="preserve">-</w:t>
      </w:r>
      <w:r>
        <w:rPr>
          <w:bCs/>
          <w:color w:val="000000"/>
        </w:rPr>
        <w:t xml:space="preserve">сообщений</w:t>
      </w:r>
      <w:r>
        <w:t xml:space="preserve">.</w:t>
      </w:r>
      <w:r>
        <w:rPr>
          <w:b/>
        </w:rPr>
      </w:r>
      <w:r>
        <w:rPr>
          <w:b/>
        </w:rPr>
      </w:r>
    </w:p>
    <w:p>
      <w:pPr>
        <w:ind w:firstLine="709"/>
        <w:jc w:val="both"/>
      </w:pPr>
      <w:r>
        <w:rPr>
          <w:b/>
        </w:rPr>
        <w:t xml:space="preserve">Заявление о присоединении к Условиям размещения физическими лицами банковских вкладов в АО «Россельхозбанк» </w:t>
      </w:r>
      <w:r>
        <w:t xml:space="preserve">– оформленное по форме Банка заявление о присоединении к Условиям размещения физическими лицами банковских вкладов в АО «Россельхозбанк».</w:t>
      </w:r>
      <w:r/>
    </w:p>
    <w:p>
      <w:pPr>
        <w:ind w:firstLine="709"/>
        <w:jc w:val="both"/>
      </w:pPr>
      <w:r>
        <w:rPr>
          <w:b/>
        </w:rPr>
        <w:t xml:space="preserve">Заявление о разблокировке карты АО «Россельхозбанк»</w:t>
      </w:r>
      <w:r>
        <w:t xml:space="preserve"> – оформленное по форме Банка заявление о разблокировке карты АО «Россельхозбанк».</w:t>
      </w:r>
      <w:r/>
    </w:p>
    <w:p>
      <w:pPr>
        <w:ind w:firstLine="709"/>
        <w:jc w:val="both"/>
      </w:pPr>
      <w:r>
        <w:rPr>
          <w:b/>
        </w:rPr>
        <w:t xml:space="preserve">Заявление о расторжении договора </w:t>
      </w:r>
      <w:r>
        <w:t xml:space="preserve">– оформленное по форме Банка заявление о закрытии текущего/накопительного счета.</w:t>
      </w:r>
      <w:r/>
    </w:p>
    <w:p>
      <w:pPr>
        <w:ind w:firstLine="709"/>
        <w:jc w:val="both"/>
      </w:pPr>
      <w:r>
        <w:rPr>
          <w:b/>
          <w:bCs/>
        </w:rPr>
        <w:t xml:space="preserve">Заявление о расторжении Договора по Пакету услуг</w:t>
      </w:r>
      <w:r>
        <w:rPr>
          <w:bCs/>
          <w:color w:val="000000"/>
        </w:rPr>
        <w:t xml:space="preserve"> </w:t>
      </w:r>
      <w:r>
        <w:rPr>
          <w:rStyle w:val="2708"/>
          <w:rFonts w:ascii="Times New Roman" w:hAnsi="Times New Roman"/>
          <w:b w:val="0"/>
          <w:bCs w:val="0"/>
        </w:rPr>
        <w:t xml:space="preserve">–</w:t>
      </w:r>
      <w:r>
        <w:rPr>
          <w:bCs/>
          <w:color w:val="000000"/>
        </w:rPr>
        <w:t xml:space="preserve"> </w:t>
      </w:r>
      <w:r>
        <w:t xml:space="preserve">оформленное по типовой форме</w:t>
      </w:r>
      <w:r>
        <w:t xml:space="preserve"> Банка</w:t>
      </w:r>
      <w:r>
        <w:t xml:space="preserve"> Заявление о расторжении Договора по Пакету услуг.</w:t>
      </w:r>
      <w:r>
        <w:rPr>
          <w:highlight w:val="none"/>
        </w:rPr>
      </w:r>
      <w:r/>
    </w:p>
    <w:p>
      <w:pPr>
        <w:ind w:firstLine="709"/>
        <w:jc w:val="both"/>
        <w:rPr>
          <w:highlight w:val="none"/>
        </w:rPr>
      </w:pPr>
      <w:r>
        <w:rPr>
          <w:b/>
        </w:rPr>
        <w:t xml:space="preserve">Заявление об изменении сведений</w:t>
      </w:r>
      <w:r>
        <w:t xml:space="preserve"> – оформленное по форме Банка Заявление </w:t>
      </w:r>
      <w:r>
        <w:br/>
        <w:t xml:space="preserve">об изменении сведений Клиента АО «Россельхозбанк».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color w:val="0d0d0d"/>
        </w:rPr>
      </w:pPr>
      <w:r>
        <w:rPr>
          <w:b/>
          <w:color w:val="0d0d0d"/>
        </w:rPr>
        <w:t xml:space="preserve">Индивидуальный инвестиционный счет (ИИС)</w:t>
      </w:r>
      <w:r>
        <w:rPr>
          <w:color w:val="0d0d0d"/>
        </w:rPr>
        <w:t xml:space="preserve"> – счет внутреннего учета, кот</w:t>
      </w:r>
      <w:r>
        <w:rPr>
          <w:color w:val="0d0d0d"/>
        </w:rPr>
        <w:t xml:space="preserve">орый предназначен для обособленного учета денежных средств на брокерском счете и ценных бумаг на счете депо, обязательств по договорам, заключенным за счет Пользователя для целей ИИС, и который открывается и ведется Банком в соответствии с соглашением ИИС.</w:t>
      </w:r>
      <w:r>
        <w:rPr>
          <w:color w:val="0d0d0d"/>
        </w:rPr>
      </w:r>
      <w:r>
        <w:rPr>
          <w:color w:val="0d0d0d"/>
        </w:rPr>
      </w:r>
    </w:p>
    <w:p>
      <w:pPr>
        <w:pStyle w:val="2745"/>
        <w:ind w:right="0" w:firstLine="709"/>
        <w:jc w:val="both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инвестиционный счет в ДУ (ИИС в ДУ)</w:t>
      </w:r>
      <w:r>
        <w:rPr>
          <w:rFonts w:ascii="Times New Roman" w:hAnsi="Times New Roman" w:cs="Times New Roman"/>
          <w:sz w:val="24"/>
          <w:szCs w:val="24"/>
        </w:rPr>
        <w:t xml:space="preserve"> – счет внутре</w:t>
      </w:r>
      <w:r>
        <w:rPr>
          <w:rFonts w:ascii="Times New Roman" w:hAnsi="Times New Roman" w:cs="Times New Roman"/>
          <w:sz w:val="24"/>
          <w:szCs w:val="24"/>
        </w:rPr>
        <w:t xml:space="preserve">ннего учета Управляющего, который предназначен для обособленного учета денежных средств, ценных бумаг Клиента, обязательств по договорам, заключенным за счет указанного Клиента, и который открывается и ведется Управляющим в соответствии с Договором ДУ ИИС.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</w:pPr>
      <w:r>
        <w:t xml:space="preserve">«</w:t>
      </w:r>
      <w:r>
        <w:rPr>
          <w:rStyle w:val="2708"/>
        </w:rPr>
        <w:t xml:space="preserve">Интернет-банк» </w:t>
      </w:r>
      <w:r>
        <w:t xml:space="preserve">– автоматизированная банковская система, обеспечивающая через информационно-коммуникационную сеть Интернет дистанционное банковское обслуживание Пользователя. </w:t>
      </w:r>
      <w:r/>
    </w:p>
    <w:p>
      <w:pPr>
        <w:ind w:firstLine="709"/>
        <w:jc w:val="both"/>
        <w:rPr>
          <w:b/>
          <w:color w:val="0d0d0d"/>
        </w:rPr>
      </w:pPr>
      <w:r>
        <w:rPr>
          <w:b/>
          <w:color w:val="0d0d0d"/>
        </w:rPr>
        <w:t xml:space="preserve">Информация о размере задолженности по кредиту</w:t>
      </w:r>
      <w:r>
        <w:rPr>
          <w:color w:val="0d0d0d"/>
        </w:rPr>
        <w:t xml:space="preserve"> – информация об остатке основного долга по кредиту </w:t>
      </w:r>
      <w:r>
        <w:t xml:space="preserve">(в том числе просроченного), размере процентов (в том числе просроченных), неустойке и </w:t>
      </w:r>
      <w:r>
        <w:rPr>
          <w:color w:val="000000"/>
          <w:lang w:eastAsia="en-US"/>
        </w:rPr>
        <w:t xml:space="preserve">иных платежах Клиента по Договору </w:t>
      </w:r>
      <w:r>
        <w:t xml:space="preserve">о предоставлении кредита, </w:t>
      </w:r>
      <w:r>
        <w:rPr>
          <w:color w:val="0d0d0d"/>
        </w:rPr>
        <w:t xml:space="preserve">остатке денежных средств на Счете </w:t>
      </w:r>
      <w:r>
        <w:t xml:space="preserve">для обслуживания кредита.</w:t>
      </w:r>
      <w:r>
        <w:rPr>
          <w:b/>
          <w:color w:val="0d0d0d"/>
        </w:rPr>
      </w:r>
      <w:r>
        <w:rPr>
          <w:b/>
          <w:color w:val="0d0d0d"/>
        </w:rPr>
      </w:r>
    </w:p>
    <w:p>
      <w:pPr>
        <w:ind w:firstLine="709"/>
        <w:jc w:val="both"/>
      </w:pPr>
      <w:r>
        <w:rPr>
          <w:b/>
          <w:color w:val="0d0d0d"/>
        </w:rPr>
        <w:t xml:space="preserve">ИТС «Quik»</w:t>
      </w:r>
      <w:r>
        <w:rPr>
          <w:color w:val="0d0d0d"/>
        </w:rPr>
        <w:t xml:space="preserve"> – информационно-торговая система Quik, разрабо</w:t>
      </w:r>
      <w:r>
        <w:rPr>
          <w:color w:val="0d0d0d"/>
        </w:rPr>
        <w:t xml:space="preserve">танная компанией ООО «АРКА Текнолоджиз»: программное обеспечение системы удаленного доступа, позволяющее Пользователю осуществлять передачу поручений и обмен информационными сообщениями на совершение операций в рамках соглашения о присоединении к условиям </w:t>
      </w:r>
      <w:r>
        <w:rPr>
          <w:color w:val="0d0d0d"/>
        </w:rPr>
        <w:t xml:space="preserve">Регламента оказания брокерских услуг и услуг по инвестиционному консультированию АО «Россельхозбанк»</w:t>
      </w:r>
      <w:r>
        <w:rPr>
          <w:color w:val="0d0d0d"/>
        </w:rPr>
        <w:t xml:space="preserve"> в виде электронных документов с использованием сети Интернет.</w:t>
      </w:r>
      <w:r/>
    </w:p>
    <w:p>
      <w:pPr>
        <w:pStyle w:val="2722"/>
        <w:ind w:firstLine="709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708"/>
          <w:rFonts w:ascii="Times New Roman" w:hAnsi="Times New Roman"/>
          <w:iCs/>
        </w:rPr>
      </w:pPr>
      <w:r>
        <w:rPr>
          <w:rStyle w:val="2708"/>
          <w:rFonts w:ascii="Times New Roman" w:hAnsi="Times New Roman"/>
          <w:bCs w:val="0"/>
          <w:iCs/>
        </w:rPr>
        <w:t xml:space="preserve">Карта/</w:t>
      </w:r>
      <w:r>
        <w:rPr>
          <w:rStyle w:val="2708"/>
          <w:rFonts w:ascii="Times New Roman" w:hAnsi="Times New Roman"/>
          <w:iCs/>
        </w:rPr>
        <w:t xml:space="preserve">Платежная карта – </w:t>
      </w:r>
      <w:r>
        <w:rPr>
          <w:rFonts w:ascii="Times New Roman" w:hAnsi="Times New Roman"/>
          <w:b w:val="0"/>
          <w:bCs/>
        </w:rPr>
        <w:t xml:space="preserve">локальная карта Банка и/или платежная карта платежных систем и категорий, установленных в тарифах по выпуску и обслуживанию дебетовых/кредитных карт (в том числе в виде форм-фактора) и/или Цифровая карта, эмитированная Банком на имя Держателя</w:t>
      </w:r>
      <w:r>
        <w:rPr>
          <w:rFonts w:ascii="Times New Roman" w:hAnsi="Times New Roman"/>
          <w:b w:val="0"/>
          <w:color w:val="0d0d0d"/>
        </w:rPr>
        <w:t xml:space="preserve">.</w:t>
      </w:r>
      <w:r>
        <w:rPr>
          <w:rStyle w:val="2708"/>
          <w:rFonts w:ascii="Times New Roman" w:hAnsi="Times New Roman"/>
          <w:iCs/>
        </w:rPr>
      </w:r>
      <w:r>
        <w:rPr>
          <w:rStyle w:val="2708"/>
          <w:rFonts w:ascii="Times New Roman" w:hAnsi="Times New Roman"/>
          <w:iCs/>
        </w:rPr>
      </w:r>
    </w:p>
    <w:p>
      <w:pPr>
        <w:pStyle w:val="2736"/>
        <w:ind w:firstLine="709"/>
        <w:spacing w:line="240" w:lineRule="auto"/>
        <w:widowControl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Карточный счет </w:t>
      </w:r>
      <w:r>
        <w:rPr>
          <w:rFonts w:ascii="Times New Roman" w:hAnsi="Times New Roman"/>
          <w:bCs/>
        </w:rPr>
        <w:t xml:space="preserve">– банковский счет, предназначенный для отражения операций, проводимых с использованием банковской платежной карты (реквизитов банковской платежной карты)/без использования банковской ка</w:t>
      </w:r>
      <w:r>
        <w:rPr>
          <w:rFonts w:ascii="Times New Roman" w:hAnsi="Times New Roman"/>
          <w:bCs/>
        </w:rPr>
        <w:t xml:space="preserve">рты в соответствии с законодательством Российской Федерации и Условиями комплексного банковского обслуживания держателей карт АО «Россельхозбанк»/Правилами предоставления и использования кредитных карт АО «Россельхозбанк» с льготным периодом кредитования. 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ind w:left="-15" w:firstLine="724"/>
        <w:jc w:val="both"/>
      </w:pPr>
      <w:r>
        <w:rPr>
          <w:b/>
        </w:rPr>
        <w:t xml:space="preserve">Каталог </w:t>
      </w:r>
      <w:r>
        <w:t xml:space="preserve">– подраздел в составе раздела «Программа лояльности» Системы, содержащий информацию о товарах/услугах партнеров </w:t>
      </w:r>
      <w:r>
        <w:t xml:space="preserve">, где Пользователи могут ознакомиться с характеристиками товаров/услуг, выбрать товар/услугу, осуществить заказ т</w:t>
      </w:r>
      <w:r>
        <w:t xml:space="preserve">оваров/услуги и оплатить товары/услуги партнеров с использованием Карты/Дополнительной карты.  </w:t>
      </w:r>
      <w:r/>
    </w:p>
    <w:p>
      <w:pPr>
        <w:ind w:left="-15" w:firstLine="724"/>
        <w:jc w:val="both"/>
      </w:pPr>
      <w:r>
        <w:t xml:space="preserve">Порядок и условия осуществления заказов и оплаты товаров/услуг в Каталоге изложены в Правилах </w:t>
      </w:r>
      <w:r>
        <w:rPr>
          <w:bCs/>
        </w:rPr>
        <w:t xml:space="preserve">пользования Каталогом</w:t>
      </w:r>
      <w:r>
        <w:t xml:space="preserve"> (Приложение 9 к настоящим Условиям). </w:t>
      </w:r>
      <w:r/>
    </w:p>
    <w:p>
      <w:pPr>
        <w:ind w:left="-15" w:firstLine="724"/>
        <w:jc w:val="both"/>
      </w:pPr>
      <w:r>
        <w:rPr>
          <w:rStyle w:val="2708"/>
          <w:iCs/>
        </w:rPr>
        <w:t xml:space="preserve">Катего</w:t>
      </w:r>
      <w:r>
        <w:rPr>
          <w:rStyle w:val="2708"/>
          <w:iCs/>
        </w:rPr>
        <w:t xml:space="preserve">рия покупок - </w:t>
      </w:r>
      <w:r>
        <w:rPr>
          <w:highlight w:val="white"/>
        </w:rPr>
        <w:t xml:space="preserve">категория ТСП, определяемая MCC-кодом</w:t>
      </w:r>
      <w:r>
        <w:rPr>
          <w:rStyle w:val="2692"/>
          <w:highlight w:val="white"/>
        </w:rPr>
        <w:footnoteReference w:id="4"/>
      </w:r>
      <w:r>
        <w:rPr>
          <w:highlight w:val="white"/>
        </w:rPr>
        <w:t xml:space="preserve"> и/или Каталогом,  доступная Участнику Программы лояльности дл</w:t>
      </w:r>
      <w:r>
        <w:t xml:space="preserve">я активации Категории покупок</w:t>
      </w:r>
      <w:r>
        <w:t xml:space="preserve">. </w:t>
      </w:r>
      <w:r>
        <w:rPr>
          <w:highlight w:val="none"/>
        </w:rPr>
        <w:t xml:space="preserve">Банк доводит МСС-коды, относящиеся к соответствующей Категории покупок при выборе и активации Категории покупок в Системе</w:t>
      </w:r>
      <w:r>
        <w:t xml:space="preserve">.  </w:t>
      </w:r>
      <w:r/>
    </w:p>
    <w:p>
      <w:pPr>
        <w:pStyle w:val="2736"/>
        <w:ind w:firstLine="709"/>
        <w:spacing w:line="240" w:lineRule="auto"/>
        <w:widowControl/>
        <w:rPr>
          <w:rFonts w:ascii="Times New Roman" w:hAnsi="Times New Roman"/>
          <w:highlight w:val="none"/>
        </w:rPr>
      </w:pPr>
      <w:r>
        <w:rPr>
          <w:rFonts w:ascii="Times New Roman" w:hAnsi="Times New Roman"/>
          <w:bCs/>
        </w:rPr>
      </w:r>
      <w:r>
        <w:rPr>
          <w:rFonts w:ascii="Times New Roman" w:hAnsi="Times New Roman"/>
          <w:b/>
          <w:bCs/>
        </w:rPr>
        <w:t xml:space="preserve">КИД</w:t>
      </w:r>
      <w:r>
        <w:rPr>
          <w:rFonts w:ascii="Times New Roman" w:hAnsi="Times New Roman"/>
          <w:bCs/>
        </w:rPr>
        <w:t xml:space="preserve"> – ключевой информационный документ, содержащий основную информацию о договоре стр</w:t>
      </w:r>
      <w:r>
        <w:rPr>
          <w:rFonts w:ascii="Times New Roman" w:hAnsi="Times New Roman"/>
          <w:bCs/>
        </w:rPr>
        <w:t xml:space="preserve">ахования и составленный в соответствии с Указанием Банка России № 6139-У</w:t>
      </w:r>
      <w:r>
        <w:rPr>
          <w:rStyle w:val="2692"/>
          <w:rFonts w:ascii="Times New Roman" w:hAnsi="Times New Roman"/>
          <w:bCs/>
        </w:rPr>
        <w:footnoteReference w:id="5"/>
      </w:r>
      <w:r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 xml:space="preserve">Указанием Банка России № 6109-У</w:t>
      </w:r>
      <w:r>
        <w:rPr>
          <w:rStyle w:val="2692"/>
          <w:rFonts w:ascii="Times New Roman" w:hAnsi="Times New Roman"/>
          <w:bCs/>
        </w:rPr>
        <w:footnoteReference w:id="6"/>
      </w:r>
      <w:r>
        <w:rPr>
          <w:rFonts w:ascii="Times New Roman" w:hAnsi="Times New Roman"/>
          <w:bCs/>
        </w:rPr>
        <w:t xml:space="preserve"> в зависимости от вида страхования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ind w:firstLine="709"/>
        <w:jc w:val="both"/>
        <w:rPr>
          <w:rStyle w:val="2708"/>
          <w:b w:val="0"/>
        </w:rPr>
      </w:pPr>
      <w:r>
        <w:rPr>
          <w:rStyle w:val="2708"/>
        </w:rPr>
        <w:t xml:space="preserve">Клиент – </w:t>
      </w:r>
      <w:r>
        <w:rPr>
          <w:rStyle w:val="2708"/>
          <w:b w:val="0"/>
        </w:rPr>
        <w:t xml:space="preserve">физическое лицо, на имя которого на основании соответствующего заявления/распоряжения/договора открыт банковский счет/счет по вкладу</w:t>
      </w:r>
      <w:r>
        <w:t xml:space="preserve">/</w:t>
      </w:r>
      <w:r>
        <w:rPr>
          <w:rStyle w:val="2708"/>
          <w:b w:val="0"/>
        </w:rPr>
        <w:t xml:space="preserve">счет для обслуживания кредита, достоверность идентификационных сведений которо</w:t>
      </w:r>
      <w:r>
        <w:rPr>
          <w:rStyle w:val="2708"/>
          <w:b w:val="0"/>
        </w:rPr>
        <w:t xml:space="preserve">го подтверждена с использованием оригиналов документов/надлежащим образом заверенных копий документов, предъявленных в подразделении Банка, и (или) при прохождении Удаленной идентификации с помощью электронных сервисов государственных информационных систем</w:t>
      </w:r>
      <w:r>
        <w:rPr>
          <w:rStyle w:val="2720"/>
          <w:bCs/>
        </w:rPr>
        <w:footnoteReference w:id="7"/>
      </w:r>
      <w:r>
        <w:rPr>
          <w:rStyle w:val="2708"/>
          <w:b w:val="0"/>
        </w:rPr>
        <w:t xml:space="preserve">.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</w:pPr>
      <w:r>
        <w:rPr>
          <w:b/>
        </w:rPr>
        <w:t xml:space="preserve">Ключ УНЭП ПлЦР, Ключ УНЭП Пользователя ПлЦР, Ключ УНЭП Банка</w:t>
      </w:r>
      <w:r>
        <w:t xml:space="preserve"> – уникальная последовательность символов, предназначенная для создания ЭП ПлЦР, </w:t>
      </w:r>
      <w:r>
        <w:br w:type="textWrapping" w:clear="all"/>
        <w:t xml:space="preserve">ЭП Пользователя ПлЦР, ЭП Банка (соответственно). Ключ УНЭП Пользователя ПлЦР формируется Пользователем ПлЦР с использованием функций ПМ БР. Банк не имеет доступ к Ключу УНЭП Пользователя ПлЦР.</w:t>
      </w:r>
      <w:r/>
    </w:p>
    <w:p>
      <w:pPr>
        <w:ind w:firstLine="709"/>
        <w:jc w:val="both"/>
        <w:rPr>
          <w:rStyle w:val="2708"/>
        </w:rPr>
      </w:pPr>
      <w:r>
        <w:rPr>
          <w:b/>
        </w:rPr>
        <w:t xml:space="preserve">Ключ проверки УНЭП ПлЦР, Ключ проверки УНЭП Пользователя ПлЦР, Ключ проверки УНЭП Банка</w:t>
      </w:r>
      <w:r>
        <w:t xml:space="preserve"> – уникальная последовательность символов, однозначно связанная с</w:t>
      </w:r>
      <w:r>
        <w:t xml:space="preserve"> Ключом УНЭП ПлЦР, Ключом УНЭП Пользователя ПлЦР, Ключом УНЭП Банка (соответственно) и предназначенная для проверки подлинности УНЭП ПлЦР, УНЭП Пользователя ПлЦР, УНЭП Банка (соответственно) (далее – проверка УНЭП ПлЦР, УНЭП Пользователя ПлЦР, УНЭП Банка).</w:t>
      </w:r>
      <w:r>
        <w:rPr>
          <w:rStyle w:val="2708"/>
        </w:rPr>
      </w:r>
      <w:r>
        <w:rPr>
          <w:rStyle w:val="2708"/>
        </w:rPr>
      </w:r>
    </w:p>
    <w:p>
      <w:pPr>
        <w:ind w:firstLine="709"/>
        <w:jc w:val="both"/>
      </w:pPr>
      <w:r>
        <w:rPr>
          <w:rStyle w:val="2708"/>
        </w:rPr>
        <w:t xml:space="preserve">Код – </w:t>
      </w:r>
      <w:r>
        <w:t xml:space="preserve">графическая информация в виде двумерного штрих-кода</w:t>
      </w:r>
      <w:r>
        <w:rPr>
          <w:bCs/>
        </w:rPr>
        <w:t xml:space="preserve"> (</w:t>
      </w:r>
      <w:r>
        <w:rPr>
          <w:bCs/>
          <w:lang w:val="en-US"/>
        </w:rPr>
        <w:t xml:space="preserve">QR</w:t>
      </w:r>
      <w:r>
        <w:rPr>
          <w:bCs/>
        </w:rPr>
        <w:t xml:space="preserve">-код), с помощью которого Пользователь может осуществить снятие наличных денежных средств с карточного счета </w:t>
      </w:r>
      <w:r>
        <w:t xml:space="preserve">при подтверждении вводом ПИН-кода для снятия наличных денежных средств в банкомате Банка (с наличием сканера штрих-кода). Формирование </w:t>
      </w:r>
      <w:r>
        <w:rPr>
          <w:rFonts w:ascii="TimesNewRoman" w:hAnsi="TimesNewRoman"/>
        </w:rPr>
        <w:t xml:space="preserve">Кода осуществляется в приложении «Мобильный банк» </w:t>
      </w:r>
      <w:r>
        <w:t xml:space="preserve">и доступно для дебетовых карт</w:t>
      </w:r>
      <w:r>
        <w:rPr>
          <w:rStyle w:val="2720"/>
        </w:rPr>
        <w:footnoteReference w:id="8"/>
      </w:r>
      <w:r>
        <w:t xml:space="preserve"> в рублях РФ. </w:t>
      </w:r>
      <w:r>
        <w:rPr>
          <w:rFonts w:ascii="TimesNewRoman" w:hAnsi="TimesNewRoman"/>
        </w:rPr>
        <w:t xml:space="preserve">Код</w:t>
      </w:r>
      <w:r>
        <w:t xml:space="preserve"> формируется на фиксированную сумму</w:t>
      </w:r>
      <w:r>
        <w:rPr>
          <w:rFonts w:ascii="TimesNewRoman" w:hAnsi="TimesNewRoman"/>
        </w:rPr>
        <w:t xml:space="preserve"> </w:t>
      </w:r>
      <w:r>
        <w:t xml:space="preserve">(не более 15 000 рублей РФ</w:t>
      </w:r>
      <w:r>
        <w:rPr>
          <w:rStyle w:val="2720"/>
        </w:rPr>
        <w:footnoteReference w:id="9"/>
      </w:r>
      <w:r>
        <w:t xml:space="preserve">), имеет ограничение по времени использования (не более 120 минут с момента формирования) и может быть использован однократно. Одновременно у Пользователя может быть сформирован только один Код.</w:t>
      </w:r>
      <w:r/>
    </w:p>
    <w:p>
      <w:pPr>
        <w:pStyle w:val="2722"/>
        <w:ind w:firstLine="720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708"/>
          <w:rFonts w:ascii="Times New Roman" w:hAnsi="Times New Roman"/>
          <w:b w:val="0"/>
          <w:bCs w:val="0"/>
          <w:iCs/>
        </w:rPr>
      </w:pPr>
      <w:r>
        <w:rPr>
          <w:rStyle w:val="2708"/>
          <w:rFonts w:ascii="Times New Roman" w:hAnsi="Times New Roman"/>
          <w:b/>
          <w:iCs/>
        </w:rPr>
        <w:t xml:space="preserve">Код активации </w:t>
      </w:r>
      <w:r>
        <w:rPr>
          <w:rStyle w:val="2708"/>
          <w:rFonts w:ascii="Times New Roman" w:hAnsi="Times New Roman"/>
          <w:bCs w:val="0"/>
          <w:iCs/>
        </w:rPr>
        <w:t xml:space="preserve">– </w:t>
      </w:r>
      <w:r>
        <w:rPr>
          <w:rStyle w:val="2708"/>
          <w:rFonts w:ascii="Times New Roman" w:hAnsi="Times New Roman"/>
          <w:b w:val="0"/>
          <w:bCs w:val="0"/>
          <w:iCs/>
        </w:rPr>
        <w:t xml:space="preserve">цифровой код, направленный Банком на зарегистрированный номер телефона Пользователя в виде </w:t>
      </w:r>
      <w:r>
        <w:rPr>
          <w:rStyle w:val="2708"/>
          <w:rFonts w:ascii="Times New Roman" w:hAnsi="Times New Roman"/>
          <w:b w:val="0"/>
          <w:bCs w:val="0"/>
          <w:iCs/>
          <w:lang w:val="en-US"/>
        </w:rPr>
        <w:t xml:space="preserve">SMS</w:t>
      </w:r>
      <w:r>
        <w:rPr>
          <w:rStyle w:val="2708"/>
          <w:rFonts w:ascii="Times New Roman" w:hAnsi="Times New Roman"/>
          <w:b w:val="0"/>
          <w:bCs w:val="0"/>
          <w:iCs/>
        </w:rPr>
        <w:t xml:space="preserve">-сообщения. Код активации необходим для активации генератора паролей, встроенного в приложение «Мобильный банк» на мобильном устройстве.</w:t>
      </w:r>
      <w:r>
        <w:rPr>
          <w:rStyle w:val="2708"/>
          <w:rFonts w:ascii="Times New Roman" w:hAnsi="Times New Roman"/>
          <w:b w:val="0"/>
          <w:bCs w:val="0"/>
          <w:iCs/>
        </w:rPr>
      </w:r>
      <w:r>
        <w:rPr>
          <w:rStyle w:val="2708"/>
          <w:rFonts w:ascii="Times New Roman" w:hAnsi="Times New Roman"/>
          <w:b w:val="0"/>
          <w:bCs w:val="0"/>
          <w:iCs/>
        </w:rPr>
      </w:r>
    </w:p>
    <w:p>
      <w:pPr>
        <w:pStyle w:val="2722"/>
        <w:ind w:firstLine="720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708"/>
          <w:rFonts w:ascii="Times New Roman" w:hAnsi="Times New Roman"/>
          <w:b w:val="0"/>
          <w:bCs w:val="0"/>
          <w:iCs/>
        </w:rPr>
      </w:pPr>
      <w:r>
        <w:rPr>
          <w:rStyle w:val="2708"/>
          <w:rFonts w:ascii="Times New Roman" w:hAnsi="Times New Roman"/>
          <w:b/>
          <w:iCs/>
        </w:rPr>
        <w:t xml:space="preserve">Код подтверждения</w:t>
      </w:r>
      <w:r>
        <w:rPr>
          <w:rStyle w:val="2708"/>
          <w:rFonts w:ascii="Times New Roman" w:hAnsi="Times New Roman"/>
          <w:bCs w:val="0"/>
          <w:iCs/>
        </w:rPr>
        <w:t xml:space="preserve"> – </w:t>
      </w:r>
      <w:r>
        <w:rPr>
          <w:rStyle w:val="2708"/>
          <w:rFonts w:ascii="Times New Roman" w:hAnsi="Times New Roman"/>
          <w:b w:val="0"/>
          <w:bCs w:val="0"/>
          <w:iCs/>
        </w:rPr>
        <w:t xml:space="preserve">проверочный цифровой код, направляемый Банком в виде </w:t>
      </w:r>
      <w:r>
        <w:rPr>
          <w:rStyle w:val="2708"/>
          <w:rFonts w:ascii="Times New Roman" w:hAnsi="Times New Roman"/>
          <w:b w:val="0"/>
          <w:bCs w:val="0"/>
          <w:iCs/>
          <w:lang w:val="en-US"/>
        </w:rPr>
        <w:t xml:space="preserve">SMS</w:t>
      </w:r>
      <w:r>
        <w:rPr>
          <w:rStyle w:val="2708"/>
          <w:rFonts w:ascii="Times New Roman" w:hAnsi="Times New Roman"/>
          <w:b w:val="0"/>
          <w:bCs w:val="0"/>
          <w:iCs/>
        </w:rPr>
        <w:t xml:space="preserve">сообщения на номер мобильного телефона Клиента/Пользователя, предоставленный Клиентом/Пользователем при </w:t>
      </w:r>
      <w:r>
        <w:rPr>
          <w:rFonts w:ascii="Times New Roman" w:hAnsi="Times New Roman"/>
          <w:b w:val="0"/>
        </w:rPr>
        <w:t xml:space="preserve">присоединении к настоящим Условиям либо ранее предоставленный Клиентом/Пользователем в Банк и зарегистрированный в Банке для получения 3-</w:t>
      </w:r>
      <w:r>
        <w:rPr>
          <w:rFonts w:ascii="Times New Roman" w:hAnsi="Times New Roman"/>
          <w:b w:val="0"/>
          <w:lang w:val="en-US"/>
        </w:rPr>
        <w:t xml:space="preserve">D</w:t>
      </w:r>
      <w:r>
        <w:rPr>
          <w:rFonts w:ascii="Times New Roman" w:hAnsi="Times New Roman"/>
          <w:b w:val="0"/>
        </w:rPr>
        <w:t xml:space="preserve"> паролей в соответствии с Условиями комплексного банковского обслуживания держателей карт АО «Россельхозбанк»/Правилами предоставления и использования кредитных карт </w:t>
      </w:r>
      <w:r>
        <w:rPr>
          <w:rFonts w:ascii="Times New Roman" w:hAnsi="Times New Roman"/>
          <w:b w:val="0"/>
        </w:rPr>
        <w:t xml:space="preserve">АО «Россельхозбанк» с льготным периодом кредитования, в целях верификации данного номера мобильного телефона</w:t>
      </w:r>
      <w:r>
        <w:rPr>
          <w:rStyle w:val="2708"/>
          <w:rFonts w:ascii="Times New Roman" w:hAnsi="Times New Roman"/>
          <w:b w:val="0"/>
          <w:bCs w:val="0"/>
          <w:iCs/>
        </w:rPr>
        <w:t xml:space="preserve">.</w:t>
      </w:r>
      <w:r>
        <w:rPr>
          <w:rStyle w:val="2708"/>
          <w:rFonts w:ascii="Times New Roman" w:hAnsi="Times New Roman"/>
          <w:b w:val="0"/>
          <w:bCs w:val="0"/>
          <w:iCs/>
        </w:rPr>
      </w:r>
      <w:r>
        <w:rPr>
          <w:rStyle w:val="2708"/>
          <w:rFonts w:ascii="Times New Roman" w:hAnsi="Times New Roman"/>
          <w:b w:val="0"/>
          <w:bCs w:val="0"/>
          <w:iCs/>
        </w:rPr>
      </w:r>
    </w:p>
    <w:p>
      <w:pPr>
        <w:pStyle w:val="2722"/>
        <w:ind w:firstLine="720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708"/>
          <w:rFonts w:ascii="Times New Roman" w:hAnsi="Times New Roman"/>
          <w:b w:val="0"/>
          <w:bCs w:val="0"/>
          <w:iCs/>
        </w:rPr>
      </w:pPr>
      <w:r>
        <w:rPr>
          <w:rStyle w:val="2708"/>
          <w:rFonts w:ascii="Times New Roman" w:hAnsi="Times New Roman"/>
          <w:b/>
          <w:iCs/>
        </w:rPr>
        <w:t xml:space="preserve">Кодовое слово</w:t>
      </w:r>
      <w:r>
        <w:rPr>
          <w:rStyle w:val="2708"/>
          <w:rFonts w:ascii="Times New Roman" w:hAnsi="Times New Roman"/>
          <w:b w:val="0"/>
          <w:bCs w:val="0"/>
          <w:iCs/>
        </w:rPr>
        <w:t xml:space="preserve"> </w:t>
      </w:r>
      <w:r>
        <w:rPr>
          <w:rStyle w:val="2708"/>
          <w:rFonts w:ascii="Times New Roman" w:hAnsi="Times New Roman"/>
          <w:b w:val="0"/>
          <w:bCs w:val="0"/>
          <w:iCs/>
        </w:rPr>
        <w:t xml:space="preserve">– </w:t>
      </w:r>
      <w:r>
        <w:rPr>
          <w:rStyle w:val="2708"/>
          <w:rFonts w:ascii="Times New Roman" w:hAnsi="Times New Roman"/>
          <w:b w:val="0"/>
          <w:bCs w:val="0"/>
          <w:iCs/>
        </w:rPr>
        <w:t xml:space="preserve">последовательность символов, указанная Клиентом в заявлении</w:t>
      </w:r>
      <w:r>
        <w:rPr>
          <w:rStyle w:val="2720"/>
          <w:rFonts w:ascii="Times New Roman" w:hAnsi="Times New Roman"/>
          <w:b w:val="0"/>
          <w:bCs w:val="0"/>
          <w:iCs/>
        </w:rPr>
        <w:footnoteReference w:id="10"/>
      </w:r>
      <w:r>
        <w:rPr>
          <w:rStyle w:val="2708"/>
          <w:rFonts w:ascii="Times New Roman" w:hAnsi="Times New Roman"/>
          <w:b w:val="0"/>
          <w:bCs w:val="0"/>
          <w:iCs/>
        </w:rPr>
        <w:t xml:space="preserve"> на выпуск платежной карты или в заявлении на подключение и используемая для </w:t>
      </w:r>
      <w:r>
        <w:rPr>
          <w:rFonts w:ascii="Times New Roman" w:hAnsi="Times New Roman"/>
          <w:b w:val="0"/>
          <w:iCs/>
        </w:rPr>
        <w:t xml:space="preserve">Аутентификации Пользователя в Контакт-центре для получения Пользователем информации/проведения операций</w:t>
      </w:r>
      <w:r>
        <w:rPr>
          <w:rStyle w:val="2708"/>
          <w:rFonts w:ascii="Times New Roman" w:hAnsi="Times New Roman"/>
          <w:b w:val="0"/>
          <w:bCs w:val="0"/>
          <w:iCs/>
        </w:rPr>
        <w:t xml:space="preserve">.</w:t>
      </w:r>
      <w:r>
        <w:rPr>
          <w:rStyle w:val="2708"/>
          <w:rFonts w:ascii="Times New Roman" w:hAnsi="Times New Roman"/>
          <w:b w:val="0"/>
          <w:bCs w:val="0"/>
          <w:iCs/>
        </w:rPr>
      </w:r>
      <w:r>
        <w:rPr>
          <w:rStyle w:val="2708"/>
          <w:rFonts w:ascii="Times New Roman" w:hAnsi="Times New Roman"/>
          <w:b w:val="0"/>
          <w:bCs w:val="0"/>
          <w:iCs/>
        </w:rPr>
      </w:r>
    </w:p>
    <w:p>
      <w:pPr>
        <w:ind w:firstLine="709"/>
        <w:jc w:val="both"/>
        <w:tabs>
          <w:tab w:val="left" w:pos="709" w:leader="none"/>
        </w:tabs>
      </w:pPr>
      <w:r>
        <w:rPr>
          <w:b/>
        </w:rPr>
        <w:t xml:space="preserve">Компенсация покупки </w:t>
      </w:r>
      <w:r>
        <w:t xml:space="preserve">– процедура зачисления суммы безналичных денежных средств, выплачиваемых Банком на Карто</w:t>
      </w:r>
      <w:r>
        <w:t xml:space="preserve">чный счет Участника Программы лояльности в результате конвертации по курсу конвертации для компенсации покупок, в соответствии с Условиями Программы лояльности, для дальнейшего использования по его усмотрению.</w:t>
      </w:r>
      <w:r/>
    </w:p>
    <w:p>
      <w:pPr>
        <w:ind w:firstLine="709"/>
        <w:jc w:val="both"/>
        <w:tabs>
          <w:tab w:val="left" w:pos="709" w:leader="none"/>
        </w:tabs>
      </w:pPr>
      <w:r>
        <w:rPr>
          <w:b/>
          <w:bCs/>
        </w:rPr>
        <w:t xml:space="preserve">Конвертация</w:t>
      </w:r>
      <w:r>
        <w:t xml:space="preserve"> – процедура списания Бонусных баллов с Бонусного счета Участника Программы лояльности с последующим зачислением на Карточный счет денежных средств в счет компенсации покупки или обмена Бонусных баллов на рубли, в соответствии с Курсом конвертации.</w:t>
      </w:r>
      <w:r/>
    </w:p>
    <w:p>
      <w:pPr>
        <w:pStyle w:val="2722"/>
        <w:ind w:firstLine="720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Fonts w:ascii="Times New Roman" w:hAnsi="Times New Roman"/>
          <w:b w:val="0"/>
          <w:bCs w:val="0"/>
          <w:iCs/>
          <w:highlight w:val="none"/>
        </w:rPr>
      </w:pPr>
      <w:r>
        <w:rPr>
          <w:rFonts w:ascii="Times New Roman" w:hAnsi="Times New Roman"/>
          <w:bCs/>
          <w:iCs/>
        </w:rPr>
        <w:t xml:space="preserve">Контакт-центр</w:t>
      </w:r>
      <w:r>
        <w:rPr>
          <w:rFonts w:ascii="Times New Roman" w:hAnsi="Times New Roman"/>
          <w:b w:val="0"/>
          <w:bCs/>
          <w:iCs/>
        </w:rPr>
        <w:t xml:space="preserve"> – подразделение Банка, осуществляющее обработку входящих/исходящих голосовых и мультимедийных обращений от Пользователей, поступающих в Банк по ра</w:t>
      </w:r>
      <w:r>
        <w:rPr>
          <w:rFonts w:ascii="Times New Roman" w:hAnsi="Times New Roman"/>
          <w:b w:val="0"/>
          <w:bCs/>
          <w:iCs/>
        </w:rPr>
        <w:t xml:space="preserve">зличным дистанционным каналам связи, в т.ч. поступающих по телефонным номерам, указанным на официальном сайте Банка www.rshb.ru, на официальный адрес электронной почты Банка, через сайт Банка или информационные системы Банка в сети Интернет, через Систему.</w:t>
      </w:r>
      <w:r>
        <w:rPr>
          <w:rFonts w:ascii="Times New Roman" w:hAnsi="Times New Roman"/>
          <w:b w:val="0"/>
          <w:bCs w:val="0"/>
          <w:iCs/>
          <w:highlight w:val="none"/>
        </w:rPr>
      </w:r>
      <w:r>
        <w:rPr>
          <w:rFonts w:ascii="Times New Roman" w:hAnsi="Times New Roman"/>
          <w:b w:val="0"/>
          <w:bCs w:val="0"/>
          <w:iCs/>
          <w:highlight w:val="none"/>
        </w:rPr>
      </w:r>
    </w:p>
    <w:p>
      <w:pPr>
        <w:ind w:firstLine="709"/>
        <w:jc w:val="both"/>
        <w:tabs>
          <w:tab w:val="left" w:pos="709" w:leader="none"/>
        </w:tabs>
      </w:pPr>
      <w:r>
        <w:rPr>
          <w:b/>
          <w:bCs/>
        </w:rPr>
        <w:t xml:space="preserve">Курс ко</w:t>
      </w:r>
      <w:r>
        <w:rPr>
          <w:b/>
          <w:bCs/>
        </w:rPr>
        <w:t xml:space="preserve">нвертации </w:t>
      </w:r>
      <w:r>
        <w:rPr>
          <w:rFonts w:ascii="Times New Roman" w:hAnsi="Times New Roman"/>
          <w:b w:val="0"/>
          <w:bCs/>
          <w:iCs/>
        </w:rPr>
        <w:t xml:space="preserve">–</w:t>
      </w:r>
      <w:r>
        <w:t xml:space="preserve"> соотношение Бонусного балла к рублю, определяемое Банком и доводимое до сведения Участника Программы лояльности при проведении им конвертации Бонусных баллов в рубли.</w:t>
      </w:r>
      <w:r/>
    </w:p>
    <w:p>
      <w:pPr>
        <w:ind w:left="-15" w:firstLine="724"/>
        <w:jc w:val="both"/>
      </w:pPr>
      <w:r>
        <w:t xml:space="preserve">Курсы конвертации для компенсации покупки и для обмена Бонусных баллов на рубли для зачисления на Карточный Счет определены Условиями Программы лояльности.</w:t>
      </w:r>
      <w:r/>
    </w:p>
    <w:p>
      <w:pPr>
        <w:ind w:firstLine="709"/>
        <w:jc w:val="both"/>
        <w:rPr>
          <w:highlight w:val="none"/>
        </w:rPr>
      </w:pPr>
      <w:r>
        <w:rPr>
          <w:rStyle w:val="2708"/>
        </w:rPr>
        <w:t xml:space="preserve">Лимиты</w:t>
      </w:r>
      <w:r>
        <w:rPr>
          <w:rStyle w:val="2708"/>
          <w:b w:val="0"/>
          <w:bCs w:val="0"/>
        </w:rPr>
        <w:t xml:space="preserve"> </w:t>
      </w:r>
      <w:r>
        <w:t xml:space="preserve">– максимально возможная сумма расходования денежных средств с банковского(их) счета(ов) с использованием системы за определенный период времени. Лимиты устанавливаются Банком в соответствии с Тарифами, а также по желанию Пользователя</w:t>
      </w:r>
      <w:r>
        <w:rPr>
          <w:rStyle w:val="2720"/>
        </w:rPr>
        <w:footnoteReference w:id="11"/>
      </w:r>
      <w:r>
        <w:t xml:space="preserve"> (в сумме, не превышающей установленную Тарифами) на основании распоряжения Пользователя, поданного с использованием системы.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rStyle w:val="2708"/>
          <w:b w:val="0"/>
        </w:rPr>
      </w:pPr>
      <w:r>
        <w:rPr>
          <w:rStyle w:val="2708"/>
        </w:rPr>
        <w:t xml:space="preserve">Логин</w:t>
      </w:r>
      <w:r>
        <w:rPr>
          <w:rStyle w:val="2708"/>
          <w:b w:val="0"/>
          <w:bCs w:val="0"/>
        </w:rPr>
        <w:t xml:space="preserve"> – </w:t>
      </w:r>
      <w:r>
        <w:rPr>
          <w:rStyle w:val="2708"/>
          <w:b w:val="0"/>
        </w:rPr>
        <w:t xml:space="preserve">основной уникальный идентификатор Пользователя в системе, представляющий собой последовательность символов (буквы латинского алфавита и/или цифры) </w:t>
      </w:r>
      <w:r>
        <w:rPr>
          <w:rStyle w:val="2708"/>
          <w:b w:val="0"/>
          <w:iCs/>
        </w:rPr>
        <w:t xml:space="preserve">и многократно используемый в дальнейшем для идентификации в системе.</w:t>
      </w:r>
      <w:r>
        <w:rPr>
          <w:rStyle w:val="2708"/>
          <w:b w:val="0"/>
        </w:rPr>
        <w:t xml:space="preserve"> Формирование и передача Пользователю логина осуществляется при подключении ДБО следующими способами: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1134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в подразделении Банка, при личном обращении с документом, удостоверяющим личность и номером мобильного телефона (логин предоставляется на бумажном носителе);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1134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в устройствах самообслуживания (логин печатается на чеке);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1134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на сайте Банка в сети Интернет, по адресу </w:t>
      </w:r>
      <w:r>
        <w:rPr>
          <w:rStyle w:val="2708"/>
          <w:b w:val="0"/>
          <w:bCs w:val="0"/>
          <w:iCs/>
        </w:rPr>
        <w:t xml:space="preserve">https://online.rshb.ru</w:t>
      </w:r>
      <w:r>
        <w:rPr>
          <w:rStyle w:val="2708"/>
          <w:b w:val="0"/>
          <w:iCs/>
        </w:rPr>
        <w:t xml:space="preserve"> при дистанционном подключении ДБО (логин формируется Пользователем самостоятельно) </w:t>
      </w:r>
      <w:r>
        <w:t xml:space="preserve">или в </w:t>
      </w:r>
      <w:r>
        <w:rPr>
          <w:rStyle w:val="2708"/>
          <w:b w:val="0"/>
          <w:iCs/>
        </w:rPr>
        <w:t xml:space="preserve">приложении «Мобильный банк» (логин может быть сформирован по желанию Пользователя в удобное время).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20"/>
        <w:jc w:val="both"/>
        <w:tabs>
          <w:tab w:val="left" w:pos="1134" w:leader="none"/>
        </w:tabs>
        <w:rPr>
          <w:rStyle w:val="2708"/>
          <w:b w:val="0"/>
          <w:bCs w:val="0"/>
        </w:rPr>
      </w:pPr>
      <w:r>
        <w:rPr>
          <w:rStyle w:val="2708"/>
          <w:b w:val="0"/>
          <w:highlight w:val="none"/>
        </w:rPr>
      </w:r>
      <w:r>
        <w:rPr>
          <w:b/>
          <w:color w:val="000000" w:themeColor="text1"/>
          <w:shd w:val="clear" w:color="auto" w:fill="ffffff"/>
        </w:rPr>
        <w:t xml:space="preserve">Мессенджер</w:t>
      </w:r>
      <w:r>
        <w:rPr>
          <w:color w:val="000000" w:themeColor="text1"/>
          <w:shd w:val="clear" w:color="auto" w:fill="ffffff"/>
        </w:rPr>
        <w:t xml:space="preserve"> </w:t>
      </w:r>
      <w:r>
        <w:rPr>
          <w:rStyle w:val="2708"/>
          <w:b w:val="0"/>
        </w:rPr>
        <w:t xml:space="preserve">–</w:t>
      </w:r>
      <w:r>
        <w:rPr>
          <w:color w:val="000000" w:themeColor="text1"/>
          <w:shd w:val="clear" w:color="auto" w:fill="ffffff"/>
        </w:rPr>
        <w:t xml:space="preserve"> программа для мгновенного обмена сообщениями через интернет</w:t>
      </w:r>
      <w:r>
        <w:rPr>
          <w:color w:val="000000" w:themeColor="text1"/>
          <w:shd w:val="clear" w:color="auto" w:fill="ffffff"/>
        </w:rPr>
        <w:t xml:space="preserve">.</w:t>
      </w:r>
      <w:r>
        <w:rPr>
          <w:rStyle w:val="2708"/>
          <w:b w:val="0"/>
          <w:bCs w:val="0"/>
        </w:rPr>
      </w:r>
      <w:r>
        <w:rPr>
          <w:rStyle w:val="2708"/>
          <w:b w:val="0"/>
          <w:bCs w:val="0"/>
        </w:rPr>
      </w:r>
    </w:p>
    <w:p>
      <w:pPr>
        <w:ind w:firstLine="720"/>
        <w:jc w:val="both"/>
        <w:tabs>
          <w:tab w:val="left" w:pos="1134" w:leader="none"/>
        </w:tabs>
        <w:rPr>
          <w:rStyle w:val="2708"/>
          <w:b w:val="0"/>
          <w:bCs w:val="0"/>
          <w:highlight w:val="none"/>
        </w:rPr>
      </w:pPr>
      <w:r>
        <w:rPr>
          <w:rStyle w:val="2708"/>
        </w:rPr>
        <w:t xml:space="preserve">Методы аутентификации в Системе </w:t>
      </w:r>
      <w:r>
        <w:rPr>
          <w:rStyle w:val="2708"/>
          <w:b w:val="0"/>
        </w:rPr>
        <w:t xml:space="preserve">– предлагаемый Банком метод осуществления входа и подтверждения операций в Системе. Аутентификация Пользователя в Системе проводится выбранным Пользователем одним из трех нижеперечисленных методов аутентификации в Системе:</w:t>
      </w:r>
      <w:r>
        <w:rPr>
          <w:rStyle w:val="2708"/>
          <w:b w:val="0"/>
          <w:bCs w:val="0"/>
          <w:highlight w:val="none"/>
        </w:rPr>
      </w:r>
      <w:r>
        <w:rPr>
          <w:rStyle w:val="2708"/>
          <w:b w:val="0"/>
          <w:bCs w:val="0"/>
          <w:highlight w:val="none"/>
        </w:rPr>
      </w:r>
    </w:p>
    <w:p>
      <w:pPr>
        <w:ind w:firstLine="720"/>
        <w:jc w:val="both"/>
        <w:tabs>
          <w:tab w:val="left" w:pos="1134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с использованием </w:t>
      </w:r>
      <w:r>
        <w:rPr>
          <w:rStyle w:val="2708"/>
          <w:b w:val="0"/>
          <w:lang w:val="en-US"/>
        </w:rPr>
        <w:t xml:space="preserve">SMS</w:t>
      </w:r>
      <w:r>
        <w:rPr>
          <w:rStyle w:val="2708"/>
          <w:b w:val="0"/>
        </w:rPr>
        <w:t xml:space="preserve">-аутентификации и программно</w:t>
      </w:r>
      <w:r>
        <w:rPr>
          <w:rStyle w:val="2708"/>
          <w:b w:val="0"/>
        </w:rPr>
        <w:t xml:space="preserve">го модуля системы «Интернет-банк»: на основе логина, пароля (в т.ч. временного пароля) и одноразового пароля. Временный пароль и одноразовые пароли направляются Банком в SMS-сообщениях на зарегистрированный номер Пользователя (далее – SMS-аутентификация). </w:t>
      </w:r>
      <w:r>
        <w:rPr>
          <w:rStyle w:val="2708"/>
          <w:b w:val="0"/>
          <w:lang w:val="en-US"/>
        </w:rPr>
        <w:t xml:space="preserve">SMS</w:t>
      </w:r>
      <w:r>
        <w:rPr>
          <w:rStyle w:val="2708"/>
          <w:b w:val="0"/>
        </w:rPr>
        <w:t xml:space="preserve">-аутентификация используется для входа и проведения операций только в системе «Интернет-банк»;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20"/>
        <w:jc w:val="both"/>
        <w:tabs>
          <w:tab w:val="left" w:pos="1134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с использованием аппаратной аутентификации: на основе логина, пароля (в т.ч.</w:t>
      </w:r>
      <w:r>
        <w:rPr>
          <w:rStyle w:val="2708"/>
          <w:b w:val="0"/>
        </w:rPr>
        <w:t xml:space="preserve"> временного пароля) и одноразового пароля, полученного с помощью устройства (далее – аппаратная аутентификация). Аппаратная аутентификация используется для входа и проведения операций только в системе «Интернет-банк» (не предоставляется с 19.12.2022 года);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20"/>
        <w:jc w:val="both"/>
        <w:tabs>
          <w:tab w:val="left" w:pos="1134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с использованием программной аутентификации: на основе логина, пароля (в т.ч. временного пароля) и одноразового пароля, </w:t>
      </w:r>
      <w:r>
        <w:t xml:space="preserve">сформированного с использованием генератора </w:t>
      </w:r>
      <w:r>
        <w:t xml:space="preserve">паролей либо с использованием отпечатка пальца/сканирования лица в случаях, установленных настоящими Условиями</w:t>
      </w:r>
      <w:r>
        <w:rPr>
          <w:rStyle w:val="2708"/>
          <w:b w:val="0"/>
        </w:rPr>
        <w:t xml:space="preserve"> (далее – программная аутентификация). Программная аутентификация используется д</w:t>
      </w:r>
      <w:r>
        <w:rPr>
          <w:rStyle w:val="2708"/>
          <w:b w:val="0"/>
        </w:rPr>
        <w:t xml:space="preserve">ля входа и проведения операций в системе «Интернет-банк» и в системе «Мобильный банк», в том числе при выражении Пользователем согласия на участие в Пилотном проекте, а также иных действий и операций на ПлЦР в случаях, предусмотренных настоящими Условиями.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</w:pPr>
      <w:r>
        <w:rPr>
          <w:b/>
        </w:rPr>
        <w:t xml:space="preserve">Мобильное устройство – </w:t>
      </w:r>
      <w:r>
        <w:t xml:space="preserve">портативный персональны</w:t>
      </w:r>
      <w:r>
        <w:t xml:space="preserve">й компьютер или абонентское устройство мобильной связи Пользователя с доступом в сеть Интернет, соответствующее требованиям Банка для установки мобильного приложения «Мобильный банк», которые размещены на официальном сайте Банка в сети Интернет по адресу: </w:t>
      </w:r>
      <w:hyperlink r:id="rId16" w:tooltip="http://www.rshb.ru" w:history="1">
        <w:r>
          <w:rPr>
            <w:rStyle w:val="2689"/>
            <w:color w:val="000000"/>
            <w:u w:val="none"/>
          </w:rPr>
          <w:t xml:space="preserve">www.rshb.ru</w:t>
        </w:r>
      </w:hyperlink>
      <w:r>
        <w:t xml:space="preserve">. </w:t>
      </w:r>
      <w:r/>
    </w:p>
    <w:p>
      <w:pPr>
        <w:ind w:firstLine="720"/>
        <w:jc w:val="both"/>
      </w:pPr>
      <w:r>
        <w:rPr>
          <w:b/>
        </w:rPr>
        <w:t xml:space="preserve">«Мобильный банк»</w:t>
      </w:r>
      <w:r>
        <w:t xml:space="preserve"> – автоматизированная банковская система, обеспечивающая через сеть Интернет ДБО Пользователя. Система «Мобильный банк» предоставляется Пользователю в виде мобильного приложения для у</w:t>
      </w:r>
      <w:r>
        <w:t xml:space="preserve">становки на мобильное устройство. В Систему «Мобильный банк» встроен генератор паролей, необходимый для осуществления программной аутентификации. В Систему «Мобильный банк» (версии Android) встроен программный модуль, предоставляемый Банком России (далее –</w:t>
      </w:r>
      <w:r>
        <w:rPr>
          <w:bCs/>
        </w:rPr>
        <w:t xml:space="preserve"> </w:t>
      </w:r>
      <w:r>
        <w:t xml:space="preserve">ПМ БР), предназначенный для взаимодействия Пользователя ПлЦР с ПлЦР.</w:t>
      </w:r>
      <w:r/>
    </w:p>
    <w:p>
      <w:pPr>
        <w:ind w:firstLine="720"/>
        <w:jc w:val="both"/>
      </w:pPr>
      <w:r>
        <w:rPr>
          <w:b/>
          <w:bCs/>
        </w:rPr>
        <w:t xml:space="preserve">МП СБП (Мобильное приложение СБП) </w:t>
      </w:r>
      <w:r>
        <w:rPr>
          <w:bCs/>
        </w:rPr>
        <w:t xml:space="preserve">– мобильное приложение, принадлежащее АО «НСПК» </w:t>
      </w:r>
      <w:r>
        <w:t xml:space="preserve">(место нахождения: 115184, г. Москва, ул. Большая Татарская, д. 11)</w:t>
      </w:r>
      <w:r>
        <w:rPr>
          <w:bCs/>
        </w:rPr>
        <w:t xml:space="preserve">, предназначенное для установки на Мобильное уст</w:t>
      </w:r>
      <w:r>
        <w:rPr>
          <w:bCs/>
        </w:rPr>
        <w:t xml:space="preserve">ройство Пользователя с целью предоставления пользовательского интерфейса Пользователю для подключения его Карточного счета, к которому выпущена дебетовая карта, и возможности осуществления переводов через СБП в пользу ТСП с использованием Платежных ссылок.</w:t>
      </w:r>
      <w:r>
        <w:rPr>
          <w:sz w:val="22"/>
          <w:szCs w:val="22"/>
        </w:rPr>
        <w:t xml:space="preserve"> </w:t>
      </w:r>
      <w:r>
        <w:rPr>
          <w:bCs/>
        </w:rPr>
        <w:t xml:space="preserve">Порядок регистрации Пользователя в МП СБП и порядок его использования устанавливается и контролируется АО «НСПК».</w:t>
      </w:r>
      <w:r/>
    </w:p>
    <w:p>
      <w:pPr>
        <w:ind w:firstLine="709"/>
        <w:jc w:val="both"/>
        <w:shd w:val="clear" w:color="auto" w:fill="ffffff"/>
        <w:rPr>
          <w:b/>
          <w:bCs/>
        </w:rPr>
      </w:pPr>
      <w:r>
        <w:rPr>
          <w:b/>
          <w:bCs/>
        </w:rPr>
        <w:t xml:space="preserve">Накопительный счет</w:t>
      </w:r>
      <w:r>
        <w:rPr>
          <w:b w:val="0"/>
          <w:bCs w:val="0"/>
        </w:rPr>
        <w:t xml:space="preserve"> – </w:t>
      </w:r>
      <w:r>
        <w:rPr>
          <w:bCs/>
        </w:rPr>
        <w:t xml:space="preserve">банковский счет физических лиц (резидентов и нерезидентов в со</w:t>
      </w:r>
      <w:r>
        <w:rPr>
          <w:bCs/>
        </w:rPr>
        <w:t xml:space="preserve">ответствии с законодательством Российской Федерации), открытый Банком Пользователю на основании Договора, предназначенный для совершения расчетных, кассовых и иных операций, установленных действующим законодательством Российской Федерации, не связанных с о</w:t>
      </w:r>
      <w:r>
        <w:rPr>
          <w:bCs/>
        </w:rPr>
        <w:t xml:space="preserve">существлением предпринимательской деятельности, а также деятельности лица, занимающегося в установленном законодательством Российской Федерации порядке частной практикой, с возможностью получения процентов на остаток денежных средств, находящихся на счете.</w:t>
      </w:r>
      <w:r>
        <w:rPr>
          <w:b/>
          <w:bCs/>
        </w:rPr>
      </w:r>
      <w:r>
        <w:rPr>
          <w:b/>
          <w:bCs/>
        </w:rPr>
      </w:r>
    </w:p>
    <w:p>
      <w:pPr>
        <w:pStyle w:val="2718"/>
        <w:tabs>
          <w:tab w:val="left" w:pos="0" w:leader="none"/>
        </w:tabs>
      </w:pPr>
      <w:r>
        <w:t xml:space="preserve">При открытии Накопительного счета клиент может выбрать определенный тарифный план, действующий в Банке на дату открытия Накопительного счета и на условиях которого начисляются проценты на остаток денежных средств:</w:t>
      </w:r>
      <w:r/>
    </w:p>
    <w:p>
      <w:pPr>
        <w:pStyle w:val="2718"/>
        <w:tabs>
          <w:tab w:val="left" w:pos="0" w:leader="none"/>
        </w:tabs>
      </w:pPr>
      <w:r>
        <w:rPr>
          <w:b/>
        </w:rPr>
        <w:t xml:space="preserve">Накопительный счет в рамках тарифного плана «Мой счет» </w:t>
      </w:r>
      <w:r>
        <w:t xml:space="preserve">– На</w:t>
      </w:r>
      <w:r>
        <w:t xml:space="preserve">копительный счет с начислением процентов на фактический остаток денежных средств на Накопительном счете на начало каждого операционного дня по процентной ставке, установленной для соответствующего суммового диапазона тарифного плана «Мой счет». С 01.02.202</w:t>
      </w:r>
      <w:r>
        <w:t xml:space="preserve">2 по 02.05.2024 открытие накопительных счетов в рамках тарифного плана «Мой счет» Банком не осуществлялось. Накопительные счета в рамках тарифного плана «Мой счет», открытые до 01.02.2022 и с 03.05.2024, обслуживаются в соответствии с настоящими Условиями.</w:t>
      </w:r>
      <w:r/>
    </w:p>
    <w:p>
      <w:pPr>
        <w:ind w:firstLine="709"/>
        <w:jc w:val="both"/>
        <w:widowControl w:val="off"/>
        <w:tabs>
          <w:tab w:val="left" w:pos="0" w:leader="none"/>
          <w:tab w:val="left" w:pos="284" w:leader="none"/>
        </w:tabs>
      </w:pPr>
      <w:r>
        <w:rPr>
          <w:b/>
        </w:rPr>
        <w:t xml:space="preserve">Накопительный счет в рамках тарифного плана «Моя копилка» </w:t>
      </w:r>
      <w:r>
        <w:rPr>
          <w:iCs/>
        </w:rPr>
        <w:t xml:space="preserve">–</w:t>
      </w:r>
      <w:r>
        <w:t xml:space="preserve"> </w:t>
      </w:r>
      <w:r>
        <w:rPr>
          <w:iCs/>
        </w:rPr>
        <w:t xml:space="preserve">Накопительный счет с начислением процентов на минимальный остаток (по накопительным счетам, открытым до 17.07.2023 на фактический остаток) денежных средств на Накопительном счете на начал</w:t>
      </w:r>
      <w:r>
        <w:rPr>
          <w:iCs/>
        </w:rPr>
        <w:t xml:space="preserve">о операционного дня по процентной ставке, установленной Банком для тарифного плана «Моя копилка» на дату начисления процентов для соответствующего суммового диапазона, в который входит минимальный остаток на накопительном счете в течение расчетного периода</w:t>
      </w:r>
      <w:r>
        <w:t xml:space="preserve">.</w:t>
      </w:r>
      <w:r/>
    </w:p>
    <w:p>
      <w:pPr>
        <w:pStyle w:val="2718"/>
        <w:ind w:firstLine="709"/>
        <w:tabs>
          <w:tab w:val="left" w:pos="0" w:leader="none"/>
          <w:tab w:val="left" w:pos="1134" w:leader="none"/>
        </w:tabs>
      </w:pPr>
      <w:r>
        <w:rPr>
          <w:b/>
        </w:rPr>
        <w:t xml:space="preserve">Накопительный счет в рамках тарифных планов «Ультра»</w:t>
      </w:r>
      <w:r>
        <w:rPr>
          <w:b/>
          <w:vertAlign w:val="superscript"/>
        </w:rPr>
        <w:footnoteReference w:id="12"/>
      </w:r>
      <w:r>
        <w:rPr>
          <w:b/>
        </w:rPr>
        <w:t xml:space="preserve">, «Премиум»</w:t>
      </w:r>
      <w:r>
        <w:rPr>
          <w:b/>
          <w:vertAlign w:val="superscript"/>
        </w:rPr>
        <w:footnoteReference w:id="13"/>
      </w:r>
      <w:r>
        <w:rPr>
          <w:b/>
        </w:rPr>
        <w:t xml:space="preserve">, «Элит»</w:t>
      </w:r>
      <w:r>
        <w:rPr>
          <w:b/>
          <w:vertAlign w:val="superscript"/>
        </w:rPr>
        <w:footnoteReference w:id="14"/>
      </w:r>
      <w:r>
        <w:t xml:space="preserve"> – Накопительный счет с начислением процентов на фактический остаток денежных средств на Накопительном счете на начало операци</w:t>
      </w:r>
      <w:r>
        <w:t xml:space="preserve">онного дня по процентной ставке, установленной Банком для тарифных планов «Ультра», «Премиум», «Элит» на соответствующую дату и соответствующей суммовому диапазону, в который входит минимальный остаток на Накопительном счете в течение календарного месяца..</w:t>
      </w:r>
      <w:r/>
    </w:p>
    <w:p>
      <w:pPr>
        <w:ind w:firstLine="709"/>
        <w:jc w:val="both"/>
        <w:widowControl w:val="off"/>
        <w:tabs>
          <w:tab w:val="left" w:pos="0" w:leader="none"/>
          <w:tab w:val="left" w:pos="284" w:leader="none"/>
        </w:tabs>
      </w:pPr>
      <w:r>
        <w:rPr>
          <w:b/>
        </w:rPr>
        <w:t xml:space="preserve">Накопительный счет в рамках тарифного плана «Моя выгода»</w:t>
      </w:r>
      <w:r>
        <w:rPr>
          <w:b/>
          <w:vertAlign w:val="superscript"/>
        </w:rPr>
        <w:footnoteReference w:id="15"/>
      </w:r>
      <w:r>
        <w:rPr>
          <w:b/>
        </w:rPr>
        <w:t xml:space="preserve"> </w:t>
      </w:r>
      <w:r>
        <w:t xml:space="preserve">– Накопительный счет с начисл</w:t>
      </w:r>
      <w:r>
        <w:t xml:space="preserve">ением процентов в соответствии с Условиями открытия, обслуживания и закрытия счетов физических лиц в АО «Россельхозбанк» с использованием системы «Интернет-банк» и «Мобильный банк» на каждую суммовую базу на Накопительном счете на начало операционного дня </w:t>
      </w:r>
      <w:r>
        <w:t xml:space="preserve">по процентной ставке, установленной Банком для тарифного плана «Моя выгода» на дату начисления процентов, и определяемой в зависимости от периода нахождения суммовой базы на Накопительном счете, с учетом суммового диапазона, в который входит суммовая база.</w:t>
      </w:r>
      <w:r/>
    </w:p>
    <w:p>
      <w:pPr>
        <w:ind w:firstLine="709"/>
        <w:jc w:val="both"/>
        <w:widowControl w:val="off"/>
        <w:tabs>
          <w:tab w:val="left" w:pos="0" w:leader="none"/>
          <w:tab w:val="left" w:pos="284" w:leader="none"/>
        </w:tabs>
      </w:pPr>
      <w:r>
        <w:t xml:space="preserve">В рамках тарифного плана «Моя выгода»:</w:t>
      </w:r>
      <w:r/>
    </w:p>
    <w:p>
      <w:pPr>
        <w:ind w:firstLine="709"/>
        <w:jc w:val="both"/>
        <w:widowControl w:val="off"/>
        <w:tabs>
          <w:tab w:val="left" w:pos="0" w:leader="none"/>
          <w:tab w:val="left" w:pos="284" w:leader="none"/>
          <w:tab w:val="left" w:pos="8080" w:leader="none"/>
        </w:tabs>
      </w:pPr>
      <w:r>
        <w:t xml:space="preserve">- под суммовой базой понимается сумма денежных сред</w:t>
      </w:r>
      <w:r>
        <w:t xml:space="preserve">ств, поступивших на Накопительный счет, за вычетом суммы денежных средств, списанных с Накопительного счета в течение календарного дня или сумма денежных средств, сформировавшаяся на Накопительном счете в результате списания денежных средств с Накопительно</w:t>
      </w:r>
      <w:r>
        <w:t xml:space="preserve">го счета в течение календарного дня. Суммы процентов, выплачиваемые Банком Клиенту на Накопительный счет, признаются самостоятельными суммовыми базами и не суммируются с суммовой базой, формируемой по Накопительному счету Клиента в день выплаты процентов. </w:t>
      </w:r>
      <w:r/>
    </w:p>
    <w:p>
      <w:pPr>
        <w:ind w:firstLine="709"/>
        <w:jc w:val="both"/>
        <w:widowControl w:val="off"/>
        <w:tabs>
          <w:tab w:val="left" w:pos="0" w:leader="none"/>
          <w:tab w:val="left" w:pos="284" w:leader="none"/>
        </w:tabs>
      </w:pPr>
      <w:r>
        <w:t xml:space="preserve">При списании денежных средств с Накопительного счета, в первую очередь, уменьшае</w:t>
      </w:r>
      <w:r>
        <w:t xml:space="preserve">тся суммовая база с наименьшим сроком нахождения на Накопительном счете, в последнюю очередь уменьшается суммовая база с наибольшим сроком нахождения на Накопительном счете с учетом хронологического порядка формирования суммовых баз на Накопительном счете;</w:t>
      </w:r>
      <w:r/>
    </w:p>
    <w:p>
      <w:pPr>
        <w:ind w:firstLine="709"/>
        <w:jc w:val="both"/>
        <w:rPr>
          <w:rFonts w:eastAsia="Calibri"/>
        </w:rPr>
      </w:pPr>
      <w:r>
        <w:t xml:space="preserve">- под периодом нахождения суммовой базы на Накопительном счете в целях начисления и расчета процентов по Нако</w:t>
      </w:r>
      <w:r>
        <w:t xml:space="preserve">пительному счету понимается следующие подряд календарные месяцы нахождения суммовой базы на Накопительном счете, для которых устанавливаются значения процентных ставок с учетом суммового диапазона, в который входит суммовая база. При этом месяц (в том числ</w:t>
      </w:r>
      <w:r>
        <w:t xml:space="preserve">е неполный) формирования суммовой базы на Накопительном счете признается первым месяцем первого периода нахождения сформированной суммовой базы на Накопительный счет для целей начисления и выплаты процентов Клиенту по Накопительному счету за указанный и по</w:t>
      </w:r>
      <w:r>
        <w:t xml:space="preserve">следующие месяцы. С 10.11.2023 открытие новых накопительных счетов в рамках тарифного плана «Моя выгода» Банком не осуществляется, ранее открытые накопительные счета в рамках тарифного плана «Моя выгода» обслуживаются в соответствии с настоящими Условиями.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2718"/>
        <w:tabs>
          <w:tab w:val="left" w:pos="0" w:leader="none"/>
        </w:tabs>
        <w:rPr>
          <w:iCs/>
        </w:rPr>
      </w:pPr>
      <w:r>
        <w:rPr>
          <w:iCs/>
        </w:rPr>
        <w:t xml:space="preserve">Порядок, условия и размеры процентных ставок, начисляемых и выплачиваемых на остаток денежных средств на Накопительном счете, открытом до «22» апреля 2020 года, </w:t>
      </w:r>
      <w:r>
        <w:rPr>
          <w:iCs/>
        </w:rPr>
        <w:br w:type="textWrapping" w:clear="all"/>
        <w:t xml:space="preserve">с «22» апреля 2020 года осуществляется на условиях Накопительного счета в рамках тарифного плана «Мой счет».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</w:pPr>
      <w:r>
        <w:rPr>
          <w:b/>
        </w:rPr>
        <w:t xml:space="preserve">Налог на профессиональный доход</w:t>
      </w:r>
      <w:r>
        <w:t xml:space="preserve"> – специальный налоговый режим «Налог на профессиональный доход», определенный в соответствии с Федеральным законом № 422-ФЗ.</w:t>
      </w:r>
      <w:r/>
    </w:p>
    <w:p>
      <w:pPr>
        <w:ind w:firstLine="709"/>
        <w:jc w:val="both"/>
        <w:rPr>
          <w:b/>
          <w:bCs/>
        </w:rPr>
      </w:pPr>
      <w:r>
        <w:rPr>
          <w:b/>
          <w:bCs/>
        </w:rPr>
        <w:t xml:space="preserve">Нерезиденты:</w:t>
      </w:r>
      <w:r>
        <w:rPr>
          <w:b/>
          <w:bCs/>
        </w:rPr>
      </w:r>
      <w:r>
        <w:rPr>
          <w:b/>
          <w:bCs/>
        </w:rPr>
      </w:r>
    </w:p>
    <w:p>
      <w:pPr>
        <w:pStyle w:val="2722"/>
        <w:numPr>
          <w:ilvl w:val="0"/>
          <w:numId w:val="56"/>
        </w:numPr>
        <w:ind w:left="0" w:right="0" w:firstLine="709"/>
        <w:jc w:val="both"/>
        <w:spacing w:after="0"/>
        <w:tabs>
          <w:tab w:val="num" w:pos="1134" w:leader="none"/>
        </w:tabs>
        <w:rPr>
          <w:rStyle w:val="2708"/>
          <w:rFonts w:ascii="Times New Roman" w:hAnsi="Times New Roman"/>
          <w:b w:val="0"/>
          <w:bCs w:val="0"/>
        </w:rPr>
      </w:pPr>
      <w:r>
        <w:rPr>
          <w:rStyle w:val="2708"/>
          <w:rFonts w:ascii="Times New Roman" w:hAnsi="Times New Roman"/>
          <w:b w:val="0"/>
          <w:bCs w:val="0"/>
        </w:rPr>
        <w:t xml:space="preserve">физические лица, не являющиеся резидентами в соответствии с определением «Резидент»;</w:t>
      </w:r>
      <w:r>
        <w:rPr>
          <w:rStyle w:val="2708"/>
          <w:rFonts w:ascii="Times New Roman" w:hAnsi="Times New Roman"/>
          <w:b w:val="0"/>
          <w:bCs w:val="0"/>
        </w:rPr>
      </w:r>
      <w:r>
        <w:rPr>
          <w:rStyle w:val="2708"/>
          <w:rFonts w:ascii="Times New Roman" w:hAnsi="Times New Roman"/>
          <w:b w:val="0"/>
          <w:bCs w:val="0"/>
        </w:rPr>
      </w:r>
    </w:p>
    <w:p>
      <w:pPr>
        <w:pStyle w:val="2722"/>
        <w:numPr>
          <w:ilvl w:val="0"/>
          <w:numId w:val="56"/>
        </w:numPr>
        <w:ind w:left="0" w:right="0" w:firstLine="709"/>
        <w:jc w:val="both"/>
        <w:spacing w:after="0"/>
        <w:tabs>
          <w:tab w:val="num" w:pos="1134" w:leader="none"/>
        </w:tabs>
        <w:rPr>
          <w:rFonts w:ascii="Times New Roman" w:hAnsi="Times New Roman"/>
          <w:b w:val="0"/>
        </w:rPr>
      </w:pPr>
      <w:r/>
      <w:bookmarkStart w:id="9" w:name="Par0"/>
      <w:r/>
      <w:bookmarkEnd w:id="9"/>
      <w:r>
        <w:rPr>
          <w:rFonts w:ascii="Times New Roman" w:hAnsi="Times New Roman"/>
          <w:b w:val="0"/>
        </w:rPr>
        <w:t xml:space="preserve">юридические лица, созданные в соответствии с законодательством инос</w:t>
      </w:r>
      <w:r>
        <w:rPr>
          <w:rFonts w:ascii="Times New Roman" w:hAnsi="Times New Roman"/>
          <w:b w:val="0"/>
        </w:rPr>
        <w:t xml:space="preserve">транных государств и имеющие местонахождение за пределами территории Российской Федерации, а также их филиалы, постоянные представительства и другие обособленные или самостоятельные структурные подразделения, находящиеся на территории Российской Федерации;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2722"/>
        <w:numPr>
          <w:ilvl w:val="0"/>
          <w:numId w:val="56"/>
        </w:numPr>
        <w:ind w:left="0" w:right="0" w:firstLine="709"/>
        <w:jc w:val="both"/>
        <w:spacing w:after="0"/>
        <w:tabs>
          <w:tab w:val="num" w:pos="1134" w:leader="none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организации, не являющиеся юридическими лицами, созданные в соответствии с законодательством инос</w:t>
      </w:r>
      <w:r>
        <w:rPr>
          <w:rFonts w:ascii="Times New Roman" w:hAnsi="Times New Roman"/>
          <w:b w:val="0"/>
        </w:rPr>
        <w:t xml:space="preserve">транных государств и имеющие местонахождение за пределами территории Российской Федерации, а также их филиалы, постоянные представительства и другие обособленные или самостоятельные структурные подразделения, находящиеся на территории Российской Федерации;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2722"/>
        <w:numPr>
          <w:ilvl w:val="0"/>
          <w:numId w:val="56"/>
        </w:numPr>
        <w:ind w:left="0" w:right="0" w:firstLine="709"/>
        <w:jc w:val="both"/>
        <w:spacing w:after="0"/>
        <w:tabs>
          <w:tab w:val="num" w:pos="1134" w:leader="none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аккредитованные в Российской Федерации дипломатические представительства, консульские учреждения иностранных государств и постоянные представительства указанных государств при межгосударственных или межправительственных организациях;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2722"/>
        <w:numPr>
          <w:ilvl w:val="0"/>
          <w:numId w:val="56"/>
        </w:numPr>
        <w:ind w:left="0" w:right="0" w:firstLine="709"/>
        <w:jc w:val="both"/>
        <w:spacing w:after="0"/>
        <w:tabs>
          <w:tab w:val="num" w:pos="1134" w:leader="none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межгосударственные и межправительственные организации, их филиалы и постоянные представительства в Российской Федерации;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2722"/>
        <w:numPr>
          <w:ilvl w:val="0"/>
          <w:numId w:val="56"/>
        </w:numPr>
        <w:ind w:left="0" w:right="0" w:firstLine="709"/>
        <w:jc w:val="both"/>
        <w:spacing w:after="0"/>
        <w:tabs>
          <w:tab w:val="num" w:pos="1134" w:leader="none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иные лица, не указанные в определении «Резидент».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2722"/>
        <w:ind w:firstLine="720"/>
        <w:jc w:val="both"/>
        <w:spacing w:after="0"/>
        <w:tabs>
          <w:tab w:val="num" w:pos="1134" w:leader="none"/>
        </w:tabs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Cs/>
        </w:rPr>
        <w:t xml:space="preserve">Обмен Бонусных баллов</w:t>
      </w:r>
      <w:r>
        <w:rPr>
          <w:rFonts w:ascii="Times New Roman" w:hAnsi="Times New Roman"/>
          <w:b w:val="0"/>
          <w:bCs/>
        </w:rPr>
        <w:t xml:space="preserve"> </w:t>
      </w:r>
      <w:r>
        <w:rPr>
          <w:rFonts w:ascii="Times New Roman" w:hAnsi="Times New Roman"/>
          <w:b w:val="0"/>
          <w:bCs/>
        </w:rPr>
        <w:t xml:space="preserve">–</w:t>
      </w:r>
      <w:r>
        <w:rPr>
          <w:rFonts w:ascii="Times New Roman" w:hAnsi="Times New Roman"/>
          <w:b w:val="0"/>
          <w:bCs/>
        </w:rPr>
        <w:t xml:space="preserve"> процедура зачисления суммы безналичных денежных средств, выплачиваемых Банко</w:t>
      </w:r>
      <w:r>
        <w:rPr>
          <w:rFonts w:ascii="Times New Roman" w:hAnsi="Times New Roman"/>
          <w:b w:val="0"/>
          <w:bCs/>
        </w:rPr>
        <w:t xml:space="preserve">м на Карточный счет Участника Программы лояльности в соответствии с Условиями Программы лояльности в результате конвертации по курсу конвертации для обмена Бонусных баллов на рубли, для дальнейшего использования по его усмотрению.</w:t>
      </w:r>
      <w:r>
        <w:rPr>
          <w:rFonts w:ascii="Times New Roman" w:hAnsi="Times New Roman"/>
          <w:b w:val="0"/>
          <w:bCs/>
          <w:szCs w:val="24"/>
        </w:rPr>
      </w:r>
      <w:r>
        <w:rPr>
          <w:rFonts w:ascii="Times New Roman" w:hAnsi="Times New Roman"/>
          <w:b w:val="0"/>
          <w:bCs/>
          <w:szCs w:val="24"/>
        </w:rPr>
      </w:r>
    </w:p>
    <w:p>
      <w:pPr>
        <w:pStyle w:val="2722"/>
        <w:ind w:firstLine="720"/>
        <w:jc w:val="both"/>
        <w:spacing w:after="0"/>
        <w:tabs>
          <w:tab w:val="num" w:pos="1134" w:leader="none"/>
        </w:tabs>
        <w:rPr>
          <w:rFonts w:ascii="Times New Roman" w:hAnsi="Times New Roman"/>
          <w:b w:val="0"/>
          <w:bCs w:val="0"/>
          <w:highlight w:val="none"/>
        </w:rPr>
      </w:pPr>
      <w:r>
        <w:rPr>
          <w:rFonts w:ascii="Times New Roman" w:hAnsi="Times New Roman"/>
          <w:bCs/>
        </w:rPr>
        <w:t xml:space="preserve">Ограничения (ограничения по Карточному счету)</w:t>
      </w:r>
      <w:r>
        <w:rPr>
          <w:rFonts w:ascii="Times New Roman" w:hAnsi="Times New Roman"/>
          <w:b w:val="0"/>
          <w:bCs/>
        </w:rPr>
        <w:t xml:space="preserve"> – ограничения по распоряжению денежными средствами на Карточном счете Клиента в случае наложения ареста на денежные средства, находящиеся на Карточном счете, или приостановление операций по Карточному счет</w:t>
      </w:r>
      <w:r>
        <w:rPr>
          <w:rFonts w:ascii="Times New Roman" w:hAnsi="Times New Roman"/>
          <w:b w:val="0"/>
          <w:bCs/>
        </w:rPr>
        <w:t xml:space="preserve">у, в том числе замораживание (блокирование) денежных средств в случаях, предусмотренных законодательством Российской Федерации. Законодательством Российской Федерации или Договором могут быть предусмотрены также иные случаи ограничений по Карточному счету.</w:t>
      </w:r>
      <w:r>
        <w:rPr>
          <w:rFonts w:ascii="Times New Roman" w:hAnsi="Times New Roman"/>
          <w:b w:val="0"/>
          <w:bCs w:val="0"/>
          <w:highlight w:val="none"/>
        </w:rPr>
      </w:r>
      <w:r>
        <w:rPr>
          <w:rFonts w:ascii="Times New Roman" w:hAnsi="Times New Roman"/>
          <w:b w:val="0"/>
          <w:bCs w:val="0"/>
          <w:highlight w:val="none"/>
        </w:rPr>
      </w:r>
    </w:p>
    <w:p>
      <w:pPr>
        <w:ind w:firstLine="709"/>
        <w:jc w:val="both"/>
        <w:shd w:val="clear" w:color="auto" w:fill="ffffff"/>
        <w:tabs>
          <w:tab w:val="left" w:pos="1418" w:leader="none"/>
        </w:tabs>
        <w:rPr>
          <w:rStyle w:val="2708"/>
        </w:rPr>
      </w:pPr>
      <w:r>
        <w:rPr>
          <w:rStyle w:val="2708"/>
        </w:rPr>
        <w:t xml:space="preserve">Одноразовый пароль (простая электронная подпись):</w:t>
      </w:r>
      <w:r>
        <w:rPr>
          <w:rStyle w:val="2708"/>
        </w:rPr>
      </w:r>
      <w:r>
        <w:rPr>
          <w:rStyle w:val="2708"/>
        </w:rPr>
      </w:r>
    </w:p>
    <w:p>
      <w:pPr>
        <w:pStyle w:val="2547"/>
        <w:numPr>
          <w:ilvl w:val="0"/>
          <w:numId w:val="57"/>
        </w:numPr>
        <w:ind w:left="0" w:right="0" w:firstLine="709"/>
        <w:jc w:val="both"/>
        <w:shd w:val="clear" w:color="auto" w:fill="ffffff"/>
        <w:tabs>
          <w:tab w:val="left" w:pos="-3828" w:leader="none"/>
          <w:tab w:val="left" w:pos="1134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совокупная последовательность символов, формируемая и передаваемая Пользователю следующими методами: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pStyle w:val="2718"/>
        <w:ind w:firstLine="709"/>
        <w:tabs>
          <w:tab w:val="left" w:pos="1134" w:leader="none"/>
        </w:tabs>
      </w:pPr>
      <w:r>
        <w:rPr>
          <w:rStyle w:val="2708"/>
          <w:b w:val="0"/>
        </w:rPr>
        <w:t xml:space="preserve">•</w:t>
      </w:r>
      <w:r>
        <w:tab/>
        <w:t xml:space="preserve">программным модулем системы «Интернет-банк», направляемый на зарегистрированный номер Пользователя в виде SMS-сообщения;</w:t>
      </w:r>
      <w:r/>
    </w:p>
    <w:p>
      <w:pPr>
        <w:ind w:firstLine="720"/>
        <w:jc w:val="both"/>
        <w:tabs>
          <w:tab w:val="left" w:pos="1134" w:leader="none"/>
        </w:tabs>
      </w:pPr>
      <w:r>
        <w:t xml:space="preserve">•</w:t>
      </w:r>
      <w:r>
        <w:tab/>
        <w:t xml:space="preserve">генератором паролей, встроенным в приложение «Мобильный банк» при условии </w:t>
      </w:r>
      <w:r>
        <w:rPr>
          <w:rStyle w:val="2708"/>
          <w:b w:val="0"/>
        </w:rPr>
        <w:t xml:space="preserve">корректного набора Пользователем ПИН-кода</w:t>
      </w:r>
      <w:r>
        <w:t xml:space="preserve"> к генератору паролей;</w:t>
      </w:r>
      <w:r/>
    </w:p>
    <w:p>
      <w:pPr>
        <w:pStyle w:val="2547"/>
        <w:numPr>
          <w:ilvl w:val="0"/>
          <w:numId w:val="58"/>
        </w:numPr>
        <w:ind w:left="0" w:right="0" w:firstLine="709"/>
        <w:jc w:val="both"/>
        <w:tabs>
          <w:tab w:val="left" w:pos="1134" w:leader="none"/>
        </w:tabs>
      </w:pPr>
      <w:r>
        <w:t xml:space="preserve">отпечаток пальца/сканирование лица в случае активации Пользователем его использования в качестве одноразового пароля на Мобильном устройстве Пользователя </w:t>
      </w:r>
      <w:r>
        <w:rPr>
          <w:rStyle w:val="2708"/>
          <w:b w:val="0"/>
        </w:rPr>
        <w:t xml:space="preserve">путем корректного ввода ПИН-кода</w:t>
      </w:r>
      <w:r>
        <w:t xml:space="preserve"> к генератору паролей (используется только при программной аутентификации в системе «Мобильный банк»). </w:t>
      </w:r>
      <w:r/>
    </w:p>
    <w:p>
      <w:pPr>
        <w:ind w:firstLine="720"/>
        <w:jc w:val="both"/>
        <w:tabs>
          <w:tab w:val="left" w:pos="1134" w:leader="none"/>
        </w:tabs>
      </w:pPr>
      <w:r>
        <w:t xml:space="preserve">Выбор способа формирования одноразового пароля в каждом случае входа в систему и подтверждения операции осуществляется Пользователем самостоятельно в зависимости от метода </w:t>
      </w:r>
      <w:r>
        <w:rPr>
          <w:rStyle w:val="2708"/>
          <w:b w:val="0"/>
        </w:rPr>
        <w:t xml:space="preserve">аутентификации Пользователя в Системе</w:t>
      </w:r>
      <w:r>
        <w:t xml:space="preserve"> и технической возможности Мобильного устройства Пользователя. </w:t>
      </w:r>
      <w:r/>
    </w:p>
    <w:p>
      <w:pPr>
        <w:pStyle w:val="2722"/>
        <w:ind w:firstLine="709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708"/>
          <w:rFonts w:ascii="Times New Roman" w:hAnsi="Times New Roman"/>
          <w:iCs/>
          <w:highlight w:val="none"/>
        </w:rPr>
      </w:pPr>
      <w:r>
        <w:rPr>
          <w:rFonts w:ascii="Times New Roman" w:hAnsi="Times New Roman"/>
          <w:b w:val="0"/>
          <w:bCs/>
          <w:iCs/>
        </w:rPr>
        <w:t xml:space="preserve">Одноразовый пароль удостоверяет право распоряжения денежными средствами на банковском счете/счете по вкладу</w:t>
      </w:r>
      <w:r>
        <w:rPr>
          <w:rFonts w:ascii="Times New Roman" w:hAnsi="Times New Roman"/>
          <w:b w:val="0"/>
        </w:rPr>
        <w:t xml:space="preserve">/счете для обслуживания кредита</w:t>
      </w:r>
      <w:r>
        <w:rPr>
          <w:rFonts w:ascii="Times New Roman" w:hAnsi="Times New Roman"/>
          <w:b w:val="0"/>
          <w:bCs/>
          <w:iCs/>
        </w:rPr>
        <w:t xml:space="preserve">, обладает свойством уникальности для каждой новой итерации формирования и используется для </w:t>
      </w:r>
      <w:r>
        <w:rPr>
          <w:rFonts w:ascii="Times New Roman" w:hAnsi="Times New Roman"/>
          <w:b w:val="0"/>
          <w:iCs/>
        </w:rPr>
        <w:t xml:space="preserve">аутентификации Пользователя в Системе</w:t>
      </w:r>
      <w:r>
        <w:rPr>
          <w:rFonts w:ascii="Times New Roman" w:hAnsi="Times New Roman"/>
          <w:b w:val="0"/>
          <w:bCs/>
          <w:iCs/>
        </w:rPr>
        <w:t xml:space="preserve"> при каждом входе в систему</w:t>
      </w:r>
      <w:r>
        <w:rPr>
          <w:rFonts w:ascii="Times New Roman" w:hAnsi="Times New Roman"/>
          <w:b w:val="0"/>
          <w:bCs/>
        </w:rPr>
        <w:t xml:space="preserve">, подписания Сокращенной анкеты и Анкеты-заявления </w:t>
      </w:r>
      <w:r>
        <w:rPr>
          <w:rFonts w:ascii="Times New Roman" w:hAnsi="Times New Roman"/>
          <w:b w:val="0"/>
        </w:rPr>
        <w:t xml:space="preserve">на предоставление кредита/</w:t>
      </w:r>
      <w:r>
        <w:rPr>
          <w:rFonts w:ascii="Times New Roman" w:hAnsi="Times New Roman"/>
          <w:b w:val="0"/>
          <w:bCs/>
        </w:rPr>
        <w:t xml:space="preserve">Анкеты-заявления на предоставление кредитной карты и установление кредитного лимита, согласий и прилагаемых документов, подписания Соглашения в целях заключения Договора, </w:t>
      </w:r>
      <w:r>
        <w:rPr>
          <w:rFonts w:ascii="Times New Roman" w:hAnsi="Times New Roman"/>
          <w:b w:val="0"/>
          <w:color w:val="0d0d0d"/>
        </w:rPr>
        <w:t xml:space="preserve">подписания Заявления на ДП</w:t>
      </w:r>
      <w:r>
        <w:rPr>
          <w:rFonts w:ascii="Times New Roman" w:hAnsi="Times New Roman"/>
          <w:b w:val="0"/>
          <w:bCs/>
          <w:iCs/>
        </w:rPr>
        <w:t xml:space="preserve"> и для подтверждения авторства всех совершаемых им операций после входа в сис</w:t>
      </w:r>
      <w:r>
        <w:rPr>
          <w:rFonts w:ascii="Times New Roman" w:hAnsi="Times New Roman"/>
          <w:b w:val="0"/>
          <w:bCs/>
          <w:iCs/>
        </w:rPr>
        <w:t xml:space="preserve">тему на основании п. 4 ст. 847 Гражданского кодекса Российской Федерации. Дополнительная итерация формирования одноразового пароля и его ввода в системе осуществляется Пользователем по запросу системы в целях подтверждения авторства отдельных распоряжений.</w:t>
      </w:r>
      <w:r>
        <w:rPr>
          <w:rStyle w:val="2708"/>
          <w:rFonts w:ascii="Times New Roman" w:hAnsi="Times New Roman"/>
          <w:iCs/>
        </w:rPr>
        <w:t xml:space="preserve"> </w:t>
      </w:r>
      <w:r>
        <w:rPr>
          <w:rStyle w:val="2708"/>
          <w:rFonts w:ascii="Times New Roman" w:hAnsi="Times New Roman"/>
          <w:iCs/>
          <w:highlight w:val="none"/>
        </w:rPr>
      </w:r>
      <w:r>
        <w:rPr>
          <w:rStyle w:val="2708"/>
          <w:rFonts w:ascii="Times New Roman" w:hAnsi="Times New Roman"/>
          <w:iCs/>
          <w:highlight w:val="none"/>
        </w:rPr>
      </w:r>
    </w:p>
    <w:p>
      <w:pPr>
        <w:ind w:left="709" w:firstLine="0"/>
        <w:jc w:val="both"/>
        <w:tabs>
          <w:tab w:val="left" w:pos="851" w:leader="none"/>
          <w:tab w:val="left" w:pos="1276" w:leader="none"/>
        </w:tabs>
      </w:pPr>
      <w:r>
        <w:rPr>
          <w:b/>
          <w:bCs/>
        </w:rPr>
        <w:t xml:space="preserve">Оператор сервиса УПК</w:t>
      </w:r>
      <w:r>
        <w:t xml:space="preserve"> – АО «НСПК»</w:t>
      </w:r>
      <w:r>
        <w:rPr>
          <w:rStyle w:val="2708"/>
          <w:b w:val="0"/>
          <w:iCs/>
        </w:rPr>
        <w:t xml:space="preserve">.</w:t>
      </w:r>
      <w:r/>
    </w:p>
    <w:p>
      <w:pPr>
        <w:ind w:firstLine="709"/>
        <w:jc w:val="both"/>
        <w:tabs>
          <w:tab w:val="left" w:pos="851" w:leader="none"/>
          <w:tab w:val="left" w:pos="1276" w:leader="none"/>
        </w:tabs>
        <w:rPr>
          <w:b w:val="0"/>
          <w:bCs w:val="0"/>
        </w:rPr>
      </w:pPr>
      <w:r>
        <w:rPr>
          <w:rStyle w:val="2708"/>
          <w:iCs/>
        </w:rPr>
        <w:t xml:space="preserve">Оператор Платежных ссылок</w:t>
      </w:r>
      <w:r>
        <w:rPr>
          <w:rStyle w:val="2708"/>
          <w:iCs/>
        </w:rPr>
        <w:t xml:space="preserve"> – </w:t>
      </w:r>
      <w:r>
        <w:rPr>
          <w:rStyle w:val="2708"/>
          <w:b w:val="0"/>
          <w:bCs w:val="0"/>
          <w:iCs/>
        </w:rPr>
        <w:t xml:space="preserve">Оператор сервиса УПК или оператор по переводу денежных средств, с которым у Банка имеются договорные отношения, предмето</w:t>
      </w:r>
      <w:r>
        <w:rPr>
          <w:rStyle w:val="2708"/>
          <w:b w:val="0"/>
          <w:bCs w:val="0"/>
          <w:iCs/>
        </w:rPr>
        <w:t xml:space="preserve">м которых является реализация технологий и сервисов по переводу денежных средств с использованием Платежных ссылок.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2722"/>
        <w:ind w:firstLine="709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Fonts w:ascii="Times New Roman" w:hAnsi="Times New Roman"/>
          <w:b w:val="0"/>
          <w:bCs w:val="0"/>
          <w:highlight w:val="none"/>
        </w:rPr>
      </w:pPr>
      <w:r>
        <w:rPr>
          <w:rFonts w:ascii="Times New Roman" w:hAnsi="Times New Roman"/>
          <w:bCs/>
        </w:rPr>
        <w:t xml:space="preserve">Отпечаток пальца </w:t>
      </w:r>
      <w:r>
        <w:rPr>
          <w:rFonts w:ascii="Times New Roman" w:hAnsi="Times New Roman"/>
          <w:b w:val="0"/>
        </w:rPr>
        <w:t xml:space="preserve">– цифровой образ узора кожи на пальце Пользователя, хранящийся в </w:t>
      </w:r>
      <w:r>
        <w:rPr>
          <w:rFonts w:ascii="Times New Roman" w:hAnsi="Times New Roman"/>
          <w:b w:val="0"/>
          <w:szCs w:val="24"/>
        </w:rPr>
        <w:t xml:space="preserve">защищенной части хранилища</w:t>
      </w:r>
      <w:r>
        <w:rPr>
          <w:rFonts w:ascii="Times New Roman" w:hAnsi="Times New Roman"/>
          <w:b w:val="0"/>
        </w:rPr>
        <w:t xml:space="preserve"> Мобильного устройства</w:t>
      </w:r>
      <w:r>
        <w:rPr>
          <w:rStyle w:val="2720"/>
          <w:rFonts w:ascii="Times New Roman" w:hAnsi="Times New Roman"/>
          <w:b w:val="0"/>
        </w:rPr>
        <w:footnoteReference w:id="16"/>
      </w:r>
      <w:r>
        <w:rPr>
          <w:rFonts w:ascii="Times New Roman" w:hAnsi="Times New Roman"/>
          <w:b w:val="0"/>
        </w:rPr>
        <w:t xml:space="preserve">. Отпечаток пальца позволяет </w:t>
      </w:r>
      <w:r>
        <w:rPr>
          <w:rFonts w:ascii="Times New Roman" w:hAnsi="Times New Roman"/>
          <w:b w:val="0"/>
        </w:rPr>
        <w:t xml:space="preserve">Пользователю осуществлять программную аутентификацию </w:t>
      </w:r>
      <w:r>
        <w:rPr>
          <w:rStyle w:val="2708"/>
          <w:rFonts w:ascii="Times New Roman" w:hAnsi="Times New Roman"/>
          <w:b w:val="0"/>
          <w:bCs w:val="0"/>
        </w:rPr>
        <w:t xml:space="preserve">в системе «Мобильный банк» при условии активации использования отпечатка пальца в качестве одноразового пароля и/или для входа в систему «Мобильный банк» </w:t>
      </w:r>
      <w:r>
        <w:rPr>
          <w:rFonts w:ascii="Times New Roman" w:hAnsi="Times New Roman"/>
          <w:b w:val="0"/>
          <w:bCs w:val="0"/>
          <w:szCs w:val="24"/>
        </w:rPr>
        <w:t xml:space="preserve">путем корректного ввода ПИН-кода</w:t>
      </w:r>
      <w:r>
        <w:rPr>
          <w:rStyle w:val="2708"/>
          <w:rFonts w:ascii="Times New Roman" w:hAnsi="Times New Roman"/>
          <w:b w:val="0"/>
          <w:bCs w:val="0"/>
        </w:rPr>
        <w:t xml:space="preserve"> к генератору паролей</w:t>
      </w:r>
      <w:r>
        <w:rPr>
          <w:rFonts w:ascii="Times New Roman" w:hAnsi="Times New Roman"/>
          <w:b w:val="0"/>
          <w:bCs w:val="0"/>
        </w:rPr>
        <w:t xml:space="preserve">.</w:t>
      </w:r>
      <w:r>
        <w:rPr>
          <w:rFonts w:ascii="Times New Roman" w:hAnsi="Times New Roman"/>
          <w:b w:val="0"/>
          <w:bCs w:val="0"/>
          <w:highlight w:val="none"/>
        </w:rPr>
      </w:r>
      <w:r>
        <w:rPr>
          <w:rFonts w:ascii="Times New Roman" w:hAnsi="Times New Roman"/>
          <w:b w:val="0"/>
          <w:bCs w:val="0"/>
          <w:highlight w:val="none"/>
        </w:rPr>
      </w:r>
    </w:p>
    <w:p>
      <w:pPr>
        <w:pStyle w:val="2722"/>
        <w:ind w:firstLine="709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Пакет услуг – </w:t>
      </w:r>
      <w:r>
        <w:rPr>
          <w:rFonts w:ascii="Times New Roman" w:hAnsi="Times New Roman"/>
          <w:b w:val="0"/>
          <w:bCs/>
        </w:rPr>
        <w:t xml:space="preserve">определяемый Банком набор банковских и небанковских продуктов (услуг)/условий доступа к продуктам (услугам), предлагаемых (оказываемых) Банком и партнера</w:t>
      </w:r>
      <w:r>
        <w:rPr>
          <w:rFonts w:ascii="Times New Roman" w:hAnsi="Times New Roman"/>
          <w:b w:val="0"/>
          <w:bCs/>
        </w:rPr>
        <w:t xml:space="preserve">ми Банка (по выбору Банка) на специальных условиях. Под специальными условиями понимаются условия, отличные от условий предоставления аналогичных продуктов (услуг) вне Пакета услуг, либо предоставление продуктов (услуг) исключительно в рамках Пакета услуг.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Под пакетом услуг понимаются пакеты услуг в рамках тарифных планов «Элит», «Элит Плюс», «Ультра», «Премиум».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2722"/>
        <w:ind w:firstLine="709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708"/>
          <w:rFonts w:ascii="Times New Roman" w:hAnsi="Times New Roman"/>
          <w:iCs/>
          <w:szCs w:val="24"/>
        </w:rPr>
      </w:pPr>
      <w:r>
        <w:rPr>
          <w:rFonts w:ascii="Times New Roman" w:hAnsi="Times New Roman"/>
        </w:rPr>
        <w:t xml:space="preserve">Памятка по использованию системы</w:t>
      </w:r>
      <w:r>
        <w:rPr>
          <w:rFonts w:ascii="Times New Roman" w:hAnsi="Times New Roman"/>
          <w:b w:val="0"/>
        </w:rPr>
        <w:t xml:space="preserve"> – памятка по использованию системы «Интернет-банк» и «Мобильный банк» АО «Россельхозбанк», являющаяся неотъемлемой частью настоящих </w:t>
      </w:r>
      <w:r>
        <w:rPr>
          <w:rStyle w:val="2708"/>
          <w:rFonts w:ascii="Times New Roman" w:hAnsi="Times New Roman"/>
          <w:bCs w:val="0"/>
          <w:iCs/>
        </w:rPr>
        <w:t xml:space="preserve">Условий и</w:t>
      </w:r>
      <w:r>
        <w:rPr>
          <w:rFonts w:ascii="Times New Roman" w:hAnsi="Times New Roman"/>
          <w:b w:val="0"/>
        </w:rPr>
        <w:t xml:space="preserve"> предназначенная для информирования Пользователя об условиях использования системы, в частности о любых ограничениях способов и мест использования, случаях повышенного риска использования системы.</w:t>
      </w:r>
      <w:r>
        <w:rPr>
          <w:rStyle w:val="2708"/>
          <w:rFonts w:ascii="Times New Roman" w:hAnsi="Times New Roman"/>
          <w:iCs/>
          <w:szCs w:val="24"/>
        </w:rPr>
      </w:r>
      <w:r>
        <w:rPr>
          <w:rStyle w:val="2708"/>
          <w:rFonts w:ascii="Times New Roman" w:hAnsi="Times New Roman"/>
          <w:iCs/>
          <w:szCs w:val="24"/>
        </w:rPr>
      </w:r>
    </w:p>
    <w:p>
      <w:pPr>
        <w:pStyle w:val="2722"/>
        <w:ind w:firstLine="720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708"/>
          <w:rFonts w:ascii="Times New Roman" w:hAnsi="Times New Roman"/>
          <w:b w:val="0"/>
          <w:bCs w:val="0"/>
          <w:iCs/>
        </w:rPr>
      </w:pPr>
      <w:r>
        <w:rPr>
          <w:rStyle w:val="2708"/>
          <w:rFonts w:ascii="Times New Roman" w:hAnsi="Times New Roman"/>
          <w:b/>
          <w:iCs/>
        </w:rPr>
        <w:t xml:space="preserve">Пароль</w:t>
      </w:r>
      <w:r>
        <w:rPr>
          <w:rStyle w:val="2708"/>
          <w:rFonts w:ascii="Times New Roman" w:hAnsi="Times New Roman"/>
          <w:bCs w:val="0"/>
          <w:iCs/>
        </w:rPr>
        <w:t xml:space="preserve"> – </w:t>
      </w:r>
      <w:r>
        <w:rPr>
          <w:rStyle w:val="2708"/>
          <w:rFonts w:ascii="Times New Roman" w:hAnsi="Times New Roman"/>
          <w:b w:val="0"/>
          <w:bCs w:val="0"/>
          <w:iCs/>
        </w:rPr>
        <w:t xml:space="preserve">дополнительный постоянный идентификатор Пользователя в системе, представляющий собой последовательность символов (буквы латинского алфавита, цифры и символы). Пароль формируется Пользователем самостоятельно при первом входе в систему </w:t>
      </w:r>
      <w:r>
        <w:rPr>
          <w:rFonts w:ascii="Times New Roman" w:hAnsi="Times New Roman" w:eastAsia="Calibri"/>
          <w:b w:val="0"/>
          <w:bCs w:val="0"/>
        </w:rPr>
        <w:t xml:space="preserve">«Интернет-банк»</w:t>
      </w:r>
      <w:r>
        <w:rPr>
          <w:rStyle w:val="2708"/>
          <w:rFonts w:ascii="Times New Roman" w:hAnsi="Times New Roman"/>
          <w:b w:val="0"/>
          <w:bCs w:val="0"/>
          <w:iCs/>
        </w:rPr>
        <w:t xml:space="preserve">, с использованием логина и временного пароля. В приложении </w:t>
      </w:r>
      <w:r>
        <w:rPr>
          <w:rFonts w:ascii="Times New Roman" w:hAnsi="Times New Roman"/>
          <w:b w:val="0"/>
          <w:bCs w:val="0"/>
        </w:rPr>
        <w:t xml:space="preserve">«Мобильный банк» пароль может быть сформирован по желанию Пользователя.</w:t>
      </w:r>
      <w:r>
        <w:rPr>
          <w:rStyle w:val="2708"/>
          <w:rFonts w:ascii="Times New Roman" w:hAnsi="Times New Roman"/>
          <w:b w:val="0"/>
          <w:bCs w:val="0"/>
          <w:iCs/>
        </w:rPr>
      </w:r>
      <w:r>
        <w:rPr>
          <w:rStyle w:val="2708"/>
          <w:rFonts w:ascii="Times New Roman" w:hAnsi="Times New Roman"/>
          <w:b w:val="0"/>
          <w:bCs w:val="0"/>
          <w:iCs/>
        </w:rPr>
      </w:r>
    </w:p>
    <w:p>
      <w:pPr>
        <w:pStyle w:val="2722"/>
        <w:ind w:firstLine="709"/>
        <w:jc w:val="both"/>
        <w:spacing w:after="0"/>
        <w:tabs>
          <w:tab w:val="num" w:pos="1134" w:leader="none"/>
          <w:tab w:val="num" w:pos="1353" w:leader="none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Cs/>
        </w:rPr>
        <w:t xml:space="preserve">Партнер</w:t>
      </w:r>
      <w:r>
        <w:rPr>
          <w:rFonts w:ascii="Times New Roman" w:hAnsi="Times New Roman"/>
          <w:b w:val="0"/>
        </w:rPr>
        <w:t xml:space="preserve"> </w:t>
      </w:r>
      <w:r>
        <w:rPr>
          <w:rStyle w:val="2708"/>
          <w:rFonts w:ascii="Times New Roman" w:hAnsi="Times New Roman"/>
          <w:bCs w:val="0"/>
          <w:iCs/>
        </w:rPr>
        <w:t xml:space="preserve">–</w:t>
      </w:r>
      <w:r>
        <w:rPr>
          <w:rFonts w:ascii="Times New Roman" w:hAnsi="Times New Roman"/>
          <w:b w:val="0"/>
        </w:rPr>
        <w:t xml:space="preserve"> юридическое лиц</w:t>
      </w:r>
      <w:r>
        <w:rPr>
          <w:rFonts w:ascii="Times New Roman" w:hAnsi="Times New Roman"/>
          <w:b w:val="0"/>
        </w:rPr>
        <w:t xml:space="preserve">о/индивидуальный предприниматель, информация о товарах/ услугах которого содержится в Каталоге. </w:t>
      </w: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</w:r>
    </w:p>
    <w:p>
      <w:pPr>
        <w:pStyle w:val="2722"/>
        <w:ind w:firstLine="720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Fonts w:ascii="Times New Roman" w:hAnsi="Times New Roman"/>
          <w:b w:val="0"/>
          <w:bCs w:val="0"/>
          <w:iCs/>
          <w:highlight w:val="none"/>
        </w:rPr>
      </w:pPr>
      <w:r>
        <w:rPr>
          <w:rFonts w:ascii="Times New Roman" w:hAnsi="Times New Roman"/>
          <w:bCs/>
          <w:szCs w:val="24"/>
        </w:rPr>
      </w:r>
      <w:r>
        <w:rPr>
          <w:rFonts w:ascii="Times New Roman" w:hAnsi="Times New Roman"/>
        </w:rPr>
        <w:t xml:space="preserve">Период охлаждения</w:t>
      </w:r>
      <w:r>
        <w:rPr>
          <w:rFonts w:ascii="Times New Roman" w:hAnsi="Times New Roman"/>
          <w:b w:val="0"/>
        </w:rPr>
        <w:t xml:space="preserve"> </w:t>
      </w:r>
      <w:r>
        <w:rPr>
          <w:rStyle w:val="2708"/>
          <w:rFonts w:ascii="Times New Roman" w:hAnsi="Times New Roman"/>
          <w:bCs w:val="0"/>
          <w:iCs/>
        </w:rPr>
        <w:t xml:space="preserve">–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период времени</w:t>
      </w:r>
      <w:r>
        <w:rPr>
          <w:rFonts w:ascii="Times New Roman" w:hAnsi="Times New Roman"/>
          <w:b w:val="0"/>
        </w:rPr>
        <w:t xml:space="preserve">, определяемый в соответствии с требованиями законодательства и условиями договора</w:t>
      </w:r>
      <w:r>
        <w:rPr>
          <w:rFonts w:ascii="Times New Roman" w:hAnsi="Times New Roman"/>
          <w:b w:val="0"/>
        </w:rPr>
        <w:t xml:space="preserve">, исчисляемый с даты </w:t>
      </w:r>
      <w:r>
        <w:rPr>
          <w:rFonts w:ascii="Times New Roman" w:hAnsi="Times New Roman"/>
          <w:b w:val="0"/>
        </w:rPr>
        <w:t xml:space="preserve">присоединения к Программе коллективного страхования держателей карт/Программе коллективного страхования заемщиков Банка, </w:t>
      </w:r>
      <w:r>
        <w:rPr>
          <w:rFonts w:ascii="Times New Roman" w:hAnsi="Times New Roman"/>
          <w:b w:val="0"/>
        </w:rPr>
        <w:t xml:space="preserve">в течение которого Клиент вправе отказаться от </w:t>
      </w:r>
      <w:r>
        <w:rPr>
          <w:rFonts w:ascii="Times New Roman" w:hAnsi="Times New Roman"/>
          <w:b w:val="0"/>
        </w:rPr>
        <w:t xml:space="preserve">Программы коллективного страхования держателей карт/Программы коллективного страхования заемщиков Банка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и требовать</w:t>
      </w:r>
      <w:r>
        <w:rPr>
          <w:rFonts w:ascii="Times New Roman" w:hAnsi="Times New Roman"/>
          <w:b w:val="0"/>
        </w:rPr>
        <w:t xml:space="preserve"> возврат</w:t>
      </w:r>
      <w:r>
        <w:rPr>
          <w:rFonts w:ascii="Times New Roman" w:hAnsi="Times New Roman"/>
          <w:b w:val="0"/>
        </w:rPr>
        <w:t xml:space="preserve">а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уплаченных денежных средств</w:t>
      </w:r>
      <w:r>
        <w:rPr>
          <w:rFonts w:ascii="Times New Roman" w:hAnsi="Times New Roman"/>
          <w:b w:val="0"/>
        </w:rPr>
        <w:t xml:space="preserve"> в полном объеме, при отсутствии событий, имеющих приз</w:t>
      </w:r>
      <w:r>
        <w:rPr>
          <w:rFonts w:ascii="Times New Roman" w:hAnsi="Times New Roman"/>
          <w:b w:val="0"/>
        </w:rPr>
        <w:t xml:space="preserve">наки страхового случая</w:t>
      </w:r>
      <w:r>
        <w:rPr>
          <w:rFonts w:ascii="Times New Roman" w:hAnsi="Times New Roman"/>
          <w:b w:val="0"/>
        </w:rPr>
        <w:t xml:space="preserve">.</w:t>
      </w:r>
      <w:r>
        <w:rPr>
          <w:rFonts w:ascii="Times New Roman" w:hAnsi="Times New Roman"/>
          <w:b w:val="0"/>
          <w:bCs w:val="0"/>
          <w:iCs/>
          <w:highlight w:val="none"/>
        </w:rPr>
      </w:r>
      <w:r>
        <w:rPr>
          <w:rFonts w:ascii="Times New Roman" w:hAnsi="Times New Roman"/>
          <w:b w:val="0"/>
          <w:bCs w:val="0"/>
          <w:iCs/>
          <w:highlight w:val="none"/>
        </w:rPr>
      </w:r>
    </w:p>
    <w:p>
      <w:pPr>
        <w:pStyle w:val="2722"/>
        <w:ind w:firstLine="709"/>
        <w:jc w:val="both"/>
        <w:spacing w:after="0"/>
        <w:tabs>
          <w:tab w:val="num" w:pos="1134" w:leader="none"/>
          <w:tab w:val="num" w:pos="1353" w:leader="none"/>
        </w:tabs>
        <w:rPr>
          <w:rStyle w:val="2708"/>
          <w:rFonts w:ascii="Times New Roman" w:hAnsi="Times New Roman"/>
          <w:b w:val="0"/>
          <w:bCs w:val="0"/>
          <w:iCs/>
          <w:highlight w:val="none"/>
        </w:rPr>
      </w:pPr>
      <w:r>
        <w:rPr>
          <w:rStyle w:val="2708"/>
          <w:rFonts w:ascii="Times New Roman" w:hAnsi="Times New Roman"/>
          <w:b/>
          <w:iCs/>
        </w:rPr>
        <w:t xml:space="preserve">ПИН-код для снятия наличных денежных средств </w:t>
      </w:r>
      <w:r>
        <w:rPr>
          <w:rStyle w:val="2708"/>
          <w:rFonts w:ascii="Times New Roman" w:hAnsi="Times New Roman"/>
          <w:bCs w:val="0"/>
          <w:iCs/>
        </w:rPr>
        <w:t xml:space="preserve">–</w:t>
      </w:r>
      <w:r>
        <w:rPr>
          <w:rStyle w:val="2708"/>
          <w:rFonts w:ascii="Times New Roman" w:hAnsi="Times New Roman"/>
          <w:b w:val="0"/>
          <w:bCs w:val="0"/>
          <w:iCs/>
        </w:rPr>
        <w:t xml:space="preserve"> персональный идентификационны</w:t>
      </w:r>
      <w:r>
        <w:rPr>
          <w:rStyle w:val="2708"/>
          <w:rFonts w:ascii="Times New Roman" w:hAnsi="Times New Roman"/>
          <w:b w:val="0"/>
          <w:bCs w:val="0"/>
          <w:iCs/>
        </w:rPr>
        <w:t xml:space="preserve">й номер, назначенный Пользователем самостоятельно при формировании Кода, необходимый для идентификации Пользователя при совершении операции снятия наличных денежных средств с карточного счета с использованием Кода в банкоматах Банка со сканером штрих-кода.</w:t>
      </w:r>
      <w:r>
        <w:rPr>
          <w:rStyle w:val="2708"/>
          <w:rFonts w:ascii="Times New Roman" w:hAnsi="Times New Roman"/>
          <w:b w:val="0"/>
          <w:bCs w:val="0"/>
          <w:iCs/>
          <w:highlight w:val="none"/>
        </w:rPr>
      </w:r>
      <w:r>
        <w:rPr>
          <w:rStyle w:val="2708"/>
          <w:rFonts w:ascii="Times New Roman" w:hAnsi="Times New Roman"/>
          <w:b w:val="0"/>
          <w:bCs w:val="0"/>
          <w:iCs/>
          <w:highlight w:val="none"/>
        </w:rPr>
      </w:r>
    </w:p>
    <w:p>
      <w:pPr>
        <w:pStyle w:val="2722"/>
        <w:ind w:firstLine="709"/>
        <w:jc w:val="both"/>
        <w:spacing w:after="0"/>
        <w:tabs>
          <w:tab w:val="num" w:pos="1134" w:leader="none"/>
          <w:tab w:val="num" w:pos="1353" w:leader="none"/>
        </w:tabs>
        <w:rPr>
          <w:rStyle w:val="2708"/>
          <w:rFonts w:ascii="Times New Roman" w:hAnsi="Times New Roman"/>
          <w:b w:val="0"/>
          <w:bCs w:val="0"/>
          <w:iCs/>
        </w:rPr>
      </w:pPr>
      <w:r>
        <w:rPr>
          <w:rStyle w:val="2708"/>
          <w:rFonts w:ascii="Times New Roman" w:hAnsi="Times New Roman"/>
          <w:b/>
          <w:iCs/>
        </w:rPr>
        <w:t xml:space="preserve">ПИН-код к генератору паролей</w:t>
      </w:r>
      <w:r>
        <w:rPr>
          <w:rStyle w:val="2708"/>
          <w:rFonts w:ascii="Times New Roman" w:hAnsi="Times New Roman"/>
          <w:bCs w:val="0"/>
          <w:iCs/>
        </w:rPr>
        <w:t xml:space="preserve"> – </w:t>
      </w:r>
      <w:r>
        <w:rPr>
          <w:rStyle w:val="2708"/>
          <w:rFonts w:ascii="Times New Roman" w:hAnsi="Times New Roman"/>
          <w:b w:val="0"/>
          <w:bCs w:val="0"/>
          <w:iCs/>
        </w:rPr>
        <w:t xml:space="preserve">персональный идентификационный номер, выбранный Пользователем самостоятельно при активации генератора паролей, необходимый для осуществления программной аутентификации.</w:t>
      </w:r>
      <w:r>
        <w:rPr>
          <w:rStyle w:val="2708"/>
          <w:rFonts w:ascii="Times New Roman" w:hAnsi="Times New Roman"/>
          <w:b w:val="0"/>
          <w:bCs w:val="0"/>
          <w:iCs/>
        </w:rPr>
      </w:r>
      <w:r>
        <w:rPr>
          <w:rStyle w:val="2708"/>
          <w:rFonts w:ascii="Times New Roman" w:hAnsi="Times New Roman"/>
          <w:b w:val="0"/>
          <w:bCs w:val="0"/>
          <w:iCs/>
        </w:rPr>
      </w:r>
    </w:p>
    <w:p>
      <w:pPr>
        <w:pStyle w:val="2722"/>
        <w:ind w:firstLine="709"/>
        <w:jc w:val="both"/>
        <w:spacing w:after="0"/>
        <w:tabs>
          <w:tab w:val="num" w:pos="1134" w:leader="none"/>
          <w:tab w:val="num" w:pos="1353" w:leader="none"/>
        </w:tabs>
        <w:rPr>
          <w:rStyle w:val="2708"/>
          <w:rFonts w:ascii="Times New Roman" w:hAnsi="Times New Roman"/>
          <w:b w:val="0"/>
          <w:bCs w:val="0"/>
          <w:iCs/>
        </w:rPr>
      </w:pPr>
      <w:r>
        <w:rPr>
          <w:rStyle w:val="2708"/>
          <w:rFonts w:ascii="Times New Roman" w:hAnsi="Times New Roman"/>
          <w:b/>
          <w:iCs/>
        </w:rPr>
        <w:t xml:space="preserve">ПИН-код к карте </w:t>
      </w:r>
      <w:r>
        <w:rPr>
          <w:rStyle w:val="2708"/>
          <w:rFonts w:ascii="Times New Roman" w:hAnsi="Times New Roman"/>
          <w:bCs w:val="0"/>
          <w:iCs/>
        </w:rPr>
        <w:t xml:space="preserve">– </w:t>
      </w:r>
      <w:r>
        <w:rPr>
          <w:rStyle w:val="2708"/>
          <w:rFonts w:ascii="Times New Roman" w:hAnsi="Times New Roman"/>
          <w:b w:val="0"/>
          <w:bCs w:val="0"/>
          <w:iCs/>
        </w:rPr>
        <w:t xml:space="preserve">персональный идентификационный номер, присваивае</w:t>
      </w:r>
      <w:r>
        <w:rPr>
          <w:rStyle w:val="2708"/>
          <w:rFonts w:ascii="Times New Roman" w:hAnsi="Times New Roman"/>
          <w:b w:val="0"/>
          <w:bCs w:val="0"/>
          <w:iCs/>
        </w:rPr>
        <w:t xml:space="preserve">мый каждой карте Держателя, используемый для идентификации Держателя при совершении операций с использованием карты в устройствах самообслуживания и при совершении операций с использованием карты в электронных терминалах, в которых осуществляется проверка </w:t>
      </w:r>
      <w:r>
        <w:rPr>
          <w:rStyle w:val="2708"/>
          <w:rFonts w:ascii="Times New Roman" w:hAnsi="Times New Roman"/>
          <w:b w:val="0"/>
          <w:bCs w:val="0"/>
          <w:iCs/>
        </w:rPr>
        <w:br w:type="textWrapping" w:clear="all"/>
        <w:t xml:space="preserve">ПИН-кода.</w:t>
      </w:r>
      <w:r>
        <w:rPr>
          <w:rStyle w:val="2708"/>
          <w:rFonts w:ascii="Times New Roman" w:hAnsi="Times New Roman"/>
          <w:b w:val="0"/>
          <w:bCs w:val="0"/>
          <w:iCs/>
        </w:rPr>
      </w:r>
      <w:r>
        <w:rPr>
          <w:rStyle w:val="2708"/>
          <w:rFonts w:ascii="Times New Roman" w:hAnsi="Times New Roman"/>
          <w:b w:val="0"/>
          <w:bCs w:val="0"/>
          <w:iCs/>
        </w:rPr>
      </w:r>
    </w:p>
    <w:p>
      <w:pPr>
        <w:pStyle w:val="2718"/>
        <w:rPr>
          <w:rFonts w:cs="Tahoma"/>
        </w:rPr>
      </w:pPr>
      <w:r>
        <w:rPr>
          <w:b/>
        </w:rPr>
        <w:t xml:space="preserve">Платежная система</w:t>
      </w:r>
      <w:r>
        <w:t xml:space="preserve"> – </w:t>
      </w:r>
      <w:r>
        <w:rPr>
          <w:bCs/>
          <w:iCs/>
        </w:rPr>
        <w:t xml:space="preserve">национальная платежная система МИР, международная платежная система </w:t>
      </w:r>
      <w:r>
        <w:rPr>
          <w:rStyle w:val="2708"/>
          <w:b w:val="0"/>
          <w:iCs/>
          <w:lang w:val="en-US"/>
        </w:rPr>
        <w:t xml:space="preserve">UnionPay</w:t>
      </w:r>
      <w:r>
        <w:rPr>
          <w:rStyle w:val="2708"/>
          <w:b w:val="0"/>
          <w:iCs/>
        </w:rPr>
        <w:t xml:space="preserve"> </w:t>
      </w:r>
      <w:r>
        <w:rPr>
          <w:rStyle w:val="2708"/>
          <w:b w:val="0"/>
          <w:iCs/>
          <w:lang w:val="en-US"/>
        </w:rPr>
        <w:t xml:space="preserve">International</w:t>
      </w:r>
      <w:r>
        <w:t xml:space="preserve">, а также иные международные платежные системы (Дж), (В) и (М) операции по платежным картам которых обеспечиваются АО «НСПК» исключительно на территории Российской Федерации.</w:t>
      </w:r>
      <w:r>
        <w:rPr>
          <w:rFonts w:cs="Tahoma"/>
        </w:rPr>
      </w:r>
      <w:r>
        <w:rPr>
          <w:rFonts w:cs="Tahoma"/>
        </w:rPr>
      </w:r>
    </w:p>
    <w:p>
      <w:pPr>
        <w:pStyle w:val="2718"/>
      </w:pPr>
      <w:r>
        <w:rPr>
          <w:rStyle w:val="2708"/>
          <w:iCs/>
        </w:rPr>
      </w:r>
      <w:r>
        <w:rPr>
          <w:b/>
          <w:bCs/>
        </w:rPr>
        <w:t xml:space="preserve">Платежная ссылка</w:t>
      </w:r>
      <w:r>
        <w:t xml:space="preserve"> – способ и/или метод отображения информации, в том числе в виде графического изображения (QR-кода), позволяющий осу</w:t>
      </w:r>
      <w:r>
        <w:t xml:space="preserve">щ</w:t>
      </w:r>
      <w:r>
        <w:t xml:space="preserve">ествить считывание информации </w:t>
        <w:br/>
        <w:t xml:space="preserve">с использованием Системы, и получить в электронном виде реквизиты получателя средств (реквизиты перевода в виде кода или ссылки на реквизиты перевода), необходимые для составления Распоряжения о переводе денежных средств полу</w:t>
      </w:r>
      <w:r>
        <w:t xml:space="preserve">чателю.</w:t>
      </w:r>
      <w:r>
        <w:rPr>
          <w:bCs/>
        </w:rPr>
      </w:r>
      <w:r/>
    </w:p>
    <w:p>
      <w:pPr>
        <w:pStyle w:val="2718"/>
        <w:rPr>
          <w:b/>
        </w:rPr>
      </w:pPr>
      <w:r>
        <w:rPr>
          <w:b/>
        </w:rPr>
        <w:t xml:space="preserve">Платформа цифрового рубля (ПлЦР)</w:t>
      </w:r>
      <w:r>
        <w:t xml:space="preserve"> – </w:t>
      </w:r>
      <w:r>
        <w:rPr>
          <w:shd w:val="clear" w:color="auto" w:fill="ffffff"/>
        </w:rPr>
        <w:t xml:space="preserve">информационная система, посредством которой взаимодействуют оператор ПлЦР, участники ПлЦР и пользователи ПлЦР в целях совершения операций с Цифровыми рублями</w:t>
      </w:r>
      <w:r>
        <w:t xml:space="preserve">.</w:t>
      </w:r>
      <w:r>
        <w:rPr>
          <w:b/>
        </w:rPr>
      </w:r>
      <w:r>
        <w:rPr>
          <w:b/>
        </w:rPr>
      </w:r>
    </w:p>
    <w:p>
      <w:pPr>
        <w:pStyle w:val="2718"/>
      </w:pPr>
      <w:r>
        <w:rPr>
          <w:b/>
        </w:rPr>
        <w:t xml:space="preserve">ПОД/ФТ</w:t>
      </w:r>
      <w:r>
        <w:t xml:space="preserve"> – противодействие легализации (отмыванию) доходов, полученных преступным путем, и финансированию терроризма.</w:t>
      </w:r>
      <w:r/>
    </w:p>
    <w:p>
      <w:pPr>
        <w:pStyle w:val="2718"/>
      </w:pPr>
      <w:r>
        <w:rPr>
          <w:b/>
        </w:rPr>
        <w:t xml:space="preserve">Подразделение</w:t>
      </w:r>
      <w:r>
        <w:t xml:space="preserve"> </w:t>
      </w:r>
      <w:r>
        <w:rPr>
          <w:b/>
        </w:rPr>
        <w:t xml:space="preserve">Банка</w:t>
      </w:r>
      <w:r>
        <w:t xml:space="preserve"> – головной офис, региональный филиал, внутреннее структурное подразделение Банка, внутреннее структурное подразделение регионального филиала, в котором осуществляется обслуживание клиентов.</w:t>
      </w:r>
      <w:r/>
    </w:p>
    <w:p>
      <w:pPr>
        <w:pStyle w:val="2722"/>
        <w:ind w:firstLine="720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708"/>
          <w:rFonts w:ascii="Times New Roman" w:hAnsi="Times New Roman"/>
          <w:b w:val="0"/>
          <w:bCs w:val="0"/>
          <w:iCs/>
        </w:rPr>
      </w:pPr>
      <w:r>
        <w:rPr>
          <w:rStyle w:val="2708"/>
          <w:rFonts w:ascii="Times New Roman" w:hAnsi="Times New Roman"/>
          <w:b/>
          <w:iCs/>
        </w:rPr>
        <w:t xml:space="preserve">Пользователь </w:t>
      </w:r>
      <w:r>
        <w:rPr>
          <w:rStyle w:val="2708"/>
          <w:rFonts w:ascii="Times New Roman" w:hAnsi="Times New Roman"/>
          <w:bCs w:val="0"/>
          <w:iCs/>
        </w:rPr>
        <w:t xml:space="preserve">– </w:t>
      </w:r>
      <w:r>
        <w:rPr>
          <w:rStyle w:val="2708"/>
          <w:rFonts w:ascii="Times New Roman" w:hAnsi="Times New Roman"/>
          <w:b w:val="0"/>
          <w:bCs w:val="0"/>
          <w:iCs/>
        </w:rPr>
        <w:t xml:space="preserve">Клиент, в том числе Держатель, присоединившийся к настоящим Условиям.</w:t>
      </w:r>
      <w:r>
        <w:rPr>
          <w:rStyle w:val="2708"/>
          <w:rFonts w:ascii="Times New Roman" w:hAnsi="Times New Roman"/>
          <w:b w:val="0"/>
          <w:bCs w:val="0"/>
          <w:iCs/>
        </w:rPr>
      </w:r>
      <w:r>
        <w:rPr>
          <w:rStyle w:val="2708"/>
          <w:rFonts w:ascii="Times New Roman" w:hAnsi="Times New Roman"/>
          <w:b w:val="0"/>
          <w:bCs w:val="0"/>
          <w:iCs/>
        </w:rPr>
      </w:r>
    </w:p>
    <w:p>
      <w:pPr>
        <w:pStyle w:val="2722"/>
        <w:ind w:firstLine="720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Fonts w:ascii="Times New Roman" w:hAnsi="Times New Roman" w:cs="Times New Roman"/>
          <w:b w:val="0"/>
          <w:bCs w:val="0"/>
          <w:iCs/>
        </w:rPr>
      </w:pPr>
      <w:r>
        <w:rPr>
          <w:rFonts w:ascii="Times New Roman" w:hAnsi="Times New Roman" w:eastAsia="Times New Roman" w:cs="Times New Roman"/>
          <w:b w:val="0"/>
          <w:bCs w:val="0"/>
        </w:rPr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 xml:space="preserve">Получатель Услуги «Семейный доступ»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z w:val="24"/>
          <w:szCs w:val="24"/>
        </w:rPr>
        <w:t xml:space="preserve">(Получатель Услуги)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iCs/>
          <w:sz w:val="24"/>
          <w:szCs w:val="24"/>
        </w:rPr>
        <w:t xml:space="preserve"> совершеннолетнее физическое лицо (резидент или нерезидент Российской Федерации), принятое на обслуживание в Банк и указанное Клиентом–владельцем пакета услуг «Элит»/«Элит Плюс» в заявлении на подключение Услуги «Семейный доступ», оформленном по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форме Банка</w:t>
      </w:r>
      <w:r>
        <w:rPr>
          <w:rFonts w:ascii="Times New Roman" w:hAnsi="Times New Roman" w:eastAsia="Times New Roman" w:cs="Times New Roman"/>
          <w:b w:val="0"/>
          <w:bCs w:val="0"/>
          <w:iCs/>
          <w:sz w:val="24"/>
          <w:szCs w:val="24"/>
        </w:rPr>
        <w:t xml:space="preserve">, и подавшее в Банк заявление о присоединении к Условиям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предоставления услуги</w:t>
      </w:r>
      <w:r>
        <w:rPr>
          <w:rFonts w:ascii="Times New Roman" w:hAnsi="Times New Roman" w:eastAsia="Times New Roman" w:cs="Times New Roman"/>
          <w:b w:val="0"/>
          <w:bCs w:val="0"/>
          <w:i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«Семейный доступ» в рамках Пакета услуг АО «Россельхозбанк»</w:t>
      </w:r>
      <w:r>
        <w:rPr>
          <w:rFonts w:ascii="Times New Roman" w:hAnsi="Times New Roman" w:eastAsia="Times New Roman" w:cs="Times New Roman"/>
          <w:b w:val="0"/>
          <w:bCs w:val="0"/>
          <w:iCs/>
          <w:sz w:val="24"/>
          <w:szCs w:val="24"/>
        </w:rPr>
        <w:t xml:space="preserve"> (далее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b w:val="0"/>
          <w:bCs w:val="0"/>
          <w:iCs/>
          <w:sz w:val="24"/>
          <w:szCs w:val="24"/>
        </w:rPr>
        <w:t xml:space="preserve"> Условия предоставления услуги) по форме Банка.</w:t>
      </w:r>
      <w:r>
        <w:rPr>
          <w:rStyle w:val="2708"/>
          <w:rFonts w:ascii="Times New Roman" w:hAnsi="Times New Roman" w:eastAsia="Times New Roman" w:cs="Times New Roman"/>
          <w:b w:val="0"/>
          <w:bCs w:val="0"/>
          <w:iCs/>
          <w:szCs w:val="24"/>
        </w:rPr>
      </w:r>
      <w:r>
        <w:rPr>
          <w:rFonts w:ascii="Times New Roman" w:hAnsi="Times New Roman" w:cs="Times New Roman"/>
          <w:b w:val="0"/>
          <w:bCs w:val="0"/>
          <w:iCs/>
        </w:rPr>
      </w:r>
    </w:p>
    <w:p>
      <w:pPr>
        <w:pStyle w:val="2722"/>
        <w:ind w:firstLine="720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708"/>
          <w:rFonts w:ascii="Times New Roman" w:hAnsi="Times New Roman"/>
        </w:rPr>
      </w:pPr>
      <w:r>
        <w:rPr>
          <w:rFonts w:ascii="Times New Roman" w:hAnsi="Times New Roman"/>
        </w:rPr>
        <w:t xml:space="preserve">Пользователь платформы цифрового рубля (Пользователь ПлЦР)</w:t>
      </w:r>
      <w:r>
        <w:rPr>
          <w:rStyle w:val="2720"/>
          <w:rFonts w:ascii="Times New Roman" w:hAnsi="Times New Roman"/>
        </w:rPr>
        <w:footnoteReference w:id="17"/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b w:val="0"/>
        </w:rPr>
        <w:t xml:space="preserve">Пользователь, </w:t>
      </w:r>
      <w:r>
        <w:rPr>
          <w:rFonts w:ascii="Times New Roman" w:hAnsi="Times New Roman"/>
          <w:b w:val="0"/>
          <w:shd w:val="clear" w:color="auto" w:fill="ffffff"/>
        </w:rPr>
        <w:t xml:space="preserve">имеющий доступ к ПлЦР для совершения операций с Цифровыми рублями.</w:t>
      </w:r>
      <w:r>
        <w:rPr>
          <w:rStyle w:val="2708"/>
          <w:rFonts w:ascii="Times New Roman" w:hAnsi="Times New Roman"/>
          <w:iCs/>
          <w:szCs w:val="24"/>
        </w:rPr>
      </w:r>
      <w:r>
        <w:rPr>
          <w:rStyle w:val="2708"/>
          <w:rFonts w:ascii="Times New Roman" w:hAnsi="Times New Roman"/>
        </w:rPr>
      </w:r>
    </w:p>
    <w:p>
      <w:pPr>
        <w:pStyle w:val="2718"/>
      </w:pPr>
      <w:r>
        <w:rPr>
          <w:b/>
          <w:bCs/>
        </w:rPr>
        <w:t xml:space="preserve">Портал государственных услуг Российской Федерации (Портал Госуслуг)</w:t>
      </w:r>
      <w:r>
        <w:rPr>
          <w:bCs/>
        </w:rPr>
        <w:t xml:space="preserve"> – справочно-информационный интернет-портал. Обеспечивает доступ физических и юридических лиц к сведениям о государственных и муниципальных услу</w:t>
      </w:r>
      <w:r>
        <w:rPr>
          <w:bCs/>
        </w:rPr>
        <w:t xml:space="preserve">гах в Российской Федерации, государственных функциях по контролю и надзору, об услугах государственных и муниципальных учреждений, об услугах организаций, участвующих в предоставлении государственных и муниципальных услуг, а также предоставление в электрон</w:t>
      </w:r>
      <w:r>
        <w:t xml:space="preserve">ной форме государственных и муниципальных услуг.</w:t>
      </w:r>
      <w:r/>
    </w:p>
    <w:p>
      <w:pPr>
        <w:pStyle w:val="2718"/>
        <w:rPr>
          <w:bCs/>
        </w:rPr>
      </w:pPr>
      <w:r>
        <w:rPr>
          <w:b/>
        </w:rPr>
        <w:t xml:space="preserve">Правила платформы цифрового рубля (Правила ПлЦР)</w:t>
      </w:r>
      <w:r>
        <w:rPr>
          <w:b/>
          <w:vertAlign w:val="superscript"/>
        </w:rPr>
        <w:footnoteReference w:id="18"/>
      </w:r>
      <w:r>
        <w:t xml:space="preserve"> – Положение Банка России от 03.08.2023 № 820-П «</w:t>
      </w:r>
      <w:r>
        <w:t xml:space="preserve">О платформе цифрового рубля» и иные нормативные акты Банка России, устанавливающие условия доступа к платформе, порядок проведения операций с Цифровыми рублями и содержащие иные положения, предусмотренные действующим законодательством Российской Федерации.</w:t>
      </w:r>
      <w:r>
        <w:rPr>
          <w:bCs/>
        </w:rPr>
      </w:r>
      <w:r>
        <w:rPr>
          <w:bCs/>
        </w:rPr>
      </w:r>
    </w:p>
    <w:p>
      <w:pPr>
        <w:pStyle w:val="2718"/>
      </w:pPr>
      <w:r>
        <w:rPr>
          <w:b/>
          <w:bCs/>
        </w:rPr>
        <w:t xml:space="preserve">Привязка (Привязка Карточного счета, сервис Привязка)</w:t>
      </w:r>
      <w:r>
        <w:rPr>
          <w:bCs/>
        </w:rPr>
        <w:t xml:space="preserve"> – подключение Пользователем в «Мобильном банке» Карточного счета к Платежной ссылке ТСП в целях осуществления последующих разовых или регулярных переводов в пользу такого ТСП в опл</w:t>
      </w:r>
      <w:r>
        <w:rPr>
          <w:bCs/>
        </w:rPr>
        <w:t xml:space="preserve">ату товаров (работ, услуг) через СБП на основании распоряжения(й) Пользователя на условиях заранее данного акцепта Пользователя. Пользователю предоставлена возможность в «Мобильном банке» дать распоряжение на осуществление разового или регулярных переводов</w:t>
      </w:r>
      <w:r>
        <w:rPr>
          <w:bCs/>
        </w:rPr>
        <w:t xml:space="preserve"> в пользу такого ТСП в оплату товаров (работ, услуг) через СБП путем проставления отметки о Привязке Карточного счета и нажатия кнопки «Привязать счет». При этом, Привязка Карточного счета подтверждается доступным методом Аутентификации Пользователя в ДБО.</w:t>
      </w:r>
      <w:r/>
    </w:p>
    <w:p>
      <w:pPr>
        <w:pStyle w:val="2727"/>
        <w:contextualSpacing w:val="0"/>
        <w:ind w:left="0" w:firstLine="709"/>
        <w:jc w:val="both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Приложение «Мой налог»</w:t>
      </w:r>
      <w:r>
        <w:rPr>
          <w:sz w:val="24"/>
          <w:szCs w:val="24"/>
        </w:rPr>
        <w:t xml:space="preserve"> – программное обеспечение федерального органа исполнительной власти, уполномоченного по контролю и надзору в области </w:t>
      </w:r>
      <w:r>
        <w:rPr>
          <w:sz w:val="24"/>
          <w:szCs w:val="24"/>
        </w:rPr>
        <w:t xml:space="preserve">налогов и сборов, применяемое физическими лицами с использованием компьютерного устройства (мобильного телефона, смартфона или компьютера, включая планшетный компьютер), подключенного к сети Интернет, в случаях, предусмотренных Федеральным законом № 422ФЗ.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547"/>
        <w:ind w:left="0" w:firstLine="709"/>
        <w:jc w:val="both"/>
        <w:spacing w:after="0" w:line="240" w:lineRule="auto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Cs w:val="24"/>
        </w:rPr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Программа коллективного страхования держателей карт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– программа коллективного страхования рисков де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ржателей карт Банка, связанных с выездом застрахованных лиц за рубеж/финансовых рисков при использовании держателями карт/рисков возникновения несчастных случаев и болезней на условиях, предусмотренных договором коллективного страхования держателей карт.</w:t>
      </w:r>
      <w:r>
        <w:rPr>
          <w:rFonts w:ascii="Times New Roman" w:hAnsi="Times New Roman"/>
          <w:b w:val="0"/>
          <w:bCs/>
          <w:sz w:val="24"/>
          <w:szCs w:val="24"/>
        </w:rPr>
      </w:r>
      <w:r>
        <w:rPr>
          <w:rFonts w:ascii="Times New Roman" w:hAnsi="Times New Roman"/>
          <w:b w:val="0"/>
          <w:bCs/>
          <w:sz w:val="24"/>
          <w:szCs w:val="24"/>
        </w:rPr>
      </w:r>
    </w:p>
    <w:p>
      <w:pPr>
        <w:ind w:firstLine="709"/>
        <w:jc w:val="both"/>
        <w:widowControl w:val="off"/>
      </w:pPr>
      <w:r>
        <w:rPr>
          <w:bCs/>
        </w:rPr>
      </w:r>
      <w:r>
        <w:rPr>
          <w:b/>
          <w:bCs/>
        </w:rPr>
        <w:t xml:space="preserve">Программа коллективного страхования </w:t>
      </w:r>
      <w:r>
        <w:rPr>
          <w:b/>
          <w:bCs/>
        </w:rPr>
        <w:t xml:space="preserve">заемщиков Банка </w:t>
      </w:r>
      <w:r>
        <w:rPr>
          <w:b/>
          <w:bCs/>
        </w:rPr>
        <w:t xml:space="preserve">– </w:t>
      </w:r>
      <w:r>
        <w:rPr>
          <w:bCs/>
        </w:rPr>
        <w:t xml:space="preserve">программа коллективного страхования жизни (страхование от несч</w:t>
      </w:r>
      <w:r>
        <w:rPr>
          <w:bCs/>
        </w:rPr>
        <w:t xml:space="preserve">астных случаев и болезней) и</w:t>
      </w:r>
      <w:r>
        <w:rPr>
          <w:bCs/>
        </w:rPr>
        <w:t xml:space="preserve"> здоровья (страхование от несчастных случаев и болезней) и/или риска критического заболевания и/или потери работы и/или временной утраты трудоспособности и/или риска «Телемедицина» заемщиков Банка в рамках договора коллективного страхования</w:t>
      </w:r>
      <w:r>
        <w:rPr>
          <w:bCs/>
        </w:rPr>
        <w:t xml:space="preserve"> заемщиков Банка</w:t>
      </w:r>
      <w:r>
        <w:rPr>
          <w:bCs/>
        </w:rPr>
        <w:t xml:space="preserve">.</w:t>
      </w:r>
      <w:r/>
    </w:p>
    <w:p>
      <w:pPr>
        <w:pStyle w:val="2722"/>
        <w:ind w:firstLine="720"/>
        <w:jc w:val="both"/>
        <w:spacing w:after="0"/>
        <w:tabs>
          <w:tab w:val="num" w:pos="1353" w:leader="none"/>
        </w:tabs>
        <w:rPr>
          <w:rStyle w:val="2708"/>
          <w:rFonts w:ascii="Times New Roman" w:hAnsi="Times New Roman"/>
          <w:iCs/>
          <w:szCs w:val="24"/>
        </w:rPr>
      </w:pPr>
      <w:r>
        <w:rPr>
          <w:rFonts w:ascii="Times New Roman" w:hAnsi="Times New Roman"/>
        </w:rPr>
        <w:t xml:space="preserve">Прямая интернет-ссылка </w:t>
      </w:r>
      <w:r>
        <w:rPr>
          <w:rFonts w:ascii="Times New Roman" w:hAnsi="Times New Roman"/>
          <w:b w:val="0"/>
        </w:rPr>
        <w:t xml:space="preserve">– ссылка, сгенерированная 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Оператором Платежных ссылок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</w:rPr>
        <w:t xml:space="preserve">для возможности осуществления оплаты за товары (работы, услуги) ТСП в информационно-телекоммуникационной сети Интернет.</w:t>
      </w:r>
      <w:r>
        <w:rPr>
          <w:rStyle w:val="2708"/>
          <w:rFonts w:ascii="Times New Roman" w:hAnsi="Times New Roman"/>
          <w:iCs/>
          <w:szCs w:val="24"/>
        </w:rPr>
      </w:r>
      <w:r>
        <w:rPr>
          <w:rStyle w:val="2708"/>
          <w:rFonts w:ascii="Times New Roman" w:hAnsi="Times New Roman"/>
          <w:iCs/>
          <w:szCs w:val="24"/>
        </w:rPr>
      </w:r>
    </w:p>
    <w:p>
      <w:pPr>
        <w:pStyle w:val="2712"/>
        <w:ind w:firstLine="709"/>
        <w:jc w:val="both"/>
        <w:widowControl w:val="off"/>
        <w:tabs>
          <w:tab w:val="left" w:pos="1134" w:leader="none"/>
        </w:tabs>
        <w:rPr>
          <w:rFonts w:ascii="Times New Roman" w:hAnsi="Times New Roman"/>
          <w:b w:val="0"/>
          <w:bCs w:val="0"/>
          <w:iCs/>
          <w:sz w:val="24"/>
          <w:szCs w:val="24"/>
          <w:lang w:val="ru-RU"/>
        </w:rPr>
      </w:pPr>
      <w:r>
        <w:rPr>
          <w:rStyle w:val="2708"/>
          <w:rFonts w:ascii="Times New Roman" w:hAnsi="Times New Roman"/>
          <w:bCs w:val="0"/>
          <w:iCs/>
          <w:sz w:val="24"/>
          <w:szCs w:val="24"/>
          <w:lang w:val="ru-RU"/>
        </w:rPr>
        <w:t xml:space="preserve">Раздел «Программа лояльности»</w:t>
      </w:r>
      <w:r>
        <w:rPr>
          <w:rStyle w:val="2708"/>
          <w:rFonts w:ascii="Times New Roman" w:hAnsi="Times New Roman"/>
          <w:b w:val="0"/>
          <w:bCs w:val="0"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–</w:t>
      </w:r>
      <w:r>
        <w:rPr>
          <w:rStyle w:val="2708"/>
          <w:rFonts w:ascii="Times New Roman" w:hAnsi="Times New Roman"/>
          <w:b w:val="0"/>
          <w:bCs w:val="0"/>
          <w:iCs/>
          <w:sz w:val="24"/>
          <w:szCs w:val="24"/>
          <w:lang w:val="ru-RU"/>
        </w:rPr>
        <w:t xml:space="preserve"> раздел Системы, содержащий Условия Программы лояльности, Каталог, информацию о Бонусном счете, функционал, позволяющий Участник</w:t>
      </w:r>
      <w:r>
        <w:rPr>
          <w:rStyle w:val="2708"/>
          <w:rFonts w:ascii="Times New Roman" w:hAnsi="Times New Roman"/>
          <w:b w:val="0"/>
          <w:bCs w:val="0"/>
          <w:iCs/>
          <w:sz w:val="24"/>
          <w:szCs w:val="24"/>
          <w:lang w:val="ru-RU"/>
        </w:rPr>
        <w:t xml:space="preserve">у Программы лояльности осуществлять активацию категорий покупок, использовать Бонусные баллы для Компенсации покупок или Обмена Бонусных баллов на рубли в соответствии с Условиями Программы лояльности.</w:t>
      </w:r>
      <w:r>
        <w:rPr>
          <w:rFonts w:ascii="Times New Roman" w:hAnsi="Times New Roman"/>
          <w:b w:val="0"/>
          <w:bCs w:val="0"/>
          <w:iCs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iCs/>
          <w:sz w:val="24"/>
          <w:szCs w:val="24"/>
          <w:lang w:val="ru-RU"/>
        </w:rPr>
      </w:r>
    </w:p>
    <w:p>
      <w:pPr>
        <w:pStyle w:val="2712"/>
        <w:ind w:firstLine="709"/>
        <w:jc w:val="both"/>
        <w:widowControl w:val="off"/>
        <w:tabs>
          <w:tab w:val="left" w:pos="1134" w:leader="none"/>
        </w:tabs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Расписка в получении карты АО «Россельхозбанк» и/или карты Priority Pass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– оформленная по форме Банка расписка в получении карты АО «Россельхозбанк» и/или карты Priority Pass.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2722"/>
        <w:ind w:firstLine="710"/>
        <w:jc w:val="both"/>
        <w:spacing w:after="0"/>
        <w:tabs>
          <w:tab w:val="num" w:pos="1276" w:leader="none"/>
        </w:tabs>
        <w:rPr>
          <w:rFonts w:ascii="Times New Roman" w:hAnsi="Times New Roman"/>
          <w:b w:val="0"/>
          <w:bCs/>
          <w:szCs w:val="24"/>
        </w:rPr>
      </w:pPr>
      <w:r>
        <w:rPr>
          <w:rStyle w:val="2708"/>
          <w:rFonts w:ascii="Times New Roman" w:hAnsi="Times New Roman"/>
          <w:b/>
        </w:rPr>
        <w:t xml:space="preserve">Распоряжение </w:t>
      </w:r>
      <w:r>
        <w:rPr>
          <w:rStyle w:val="2708"/>
          <w:rFonts w:ascii="Times New Roman" w:hAnsi="Times New Roman"/>
        </w:rPr>
        <w:t xml:space="preserve">– </w:t>
      </w:r>
      <w:r>
        <w:rPr>
          <w:rFonts w:ascii="Times New Roman" w:hAnsi="Times New Roman"/>
          <w:b w:val="0"/>
          <w:bCs/>
          <w:szCs w:val="24"/>
        </w:rPr>
        <w:t xml:space="preserve">электронный платежный документ (ЭПД)/электронный документ (ЭД).</w:t>
      </w:r>
      <w:r>
        <w:rPr>
          <w:rFonts w:ascii="Times New Roman" w:hAnsi="Times New Roman"/>
          <w:b w:val="0"/>
          <w:bCs/>
          <w:szCs w:val="24"/>
        </w:rPr>
      </w:r>
      <w:r>
        <w:rPr>
          <w:rFonts w:ascii="Times New Roman" w:hAnsi="Times New Roman"/>
          <w:b w:val="0"/>
          <w:bCs/>
          <w:szCs w:val="24"/>
        </w:rPr>
      </w:r>
    </w:p>
    <w:p>
      <w:pPr>
        <w:pStyle w:val="2722"/>
        <w:ind w:firstLine="710"/>
        <w:jc w:val="both"/>
        <w:spacing w:after="0"/>
        <w:tabs>
          <w:tab w:val="num" w:pos="1276" w:leader="none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</w:rPr>
        <w:t xml:space="preserve">Регламент валютного контроля</w:t>
      </w:r>
      <w:r>
        <w:rPr>
          <w:rFonts w:ascii="Times New Roman" w:hAnsi="Times New Roman"/>
          <w:b w:val="0"/>
        </w:rPr>
        <w:t xml:space="preserve"> – Регламент </w:t>
      </w:r>
      <w:r>
        <w:rPr>
          <w:rFonts w:ascii="Times New Roman" w:hAnsi="Times New Roman"/>
          <w:b w:val="0"/>
          <w:iCs/>
        </w:rPr>
        <w:t xml:space="preserve">взаимодействия клиентов - физических лиц с АО «Россельхозбанк» при осуществлении операций, подлежащих валютному контролю – документ, регулирующий порядок и условия взаимодействия </w:t>
      </w:r>
      <w:r>
        <w:rPr>
          <w:rStyle w:val="2708"/>
          <w:rFonts w:ascii="Times New Roman" w:hAnsi="Times New Roman"/>
          <w:b w:val="0"/>
          <w:bCs w:val="0"/>
          <w:iCs/>
        </w:rPr>
        <w:t xml:space="preserve">Пользователя</w:t>
      </w:r>
      <w:r>
        <w:rPr>
          <w:rFonts w:ascii="Times New Roman" w:hAnsi="Times New Roman"/>
          <w:b w:val="0"/>
          <w:bCs w:val="0"/>
          <w:iCs/>
        </w:rPr>
        <w:t xml:space="preserve"> </w:t>
      </w:r>
      <w:r>
        <w:rPr>
          <w:rFonts w:ascii="Times New Roman" w:hAnsi="Times New Roman"/>
          <w:b w:val="0"/>
          <w:iCs/>
        </w:rPr>
        <w:t xml:space="preserve">и Банка при осуществлении операций, подлежащих валютному контролю. </w:t>
      </w:r>
      <w:r>
        <w:rPr>
          <w:rFonts w:ascii="Times New Roman" w:hAnsi="Times New Roman"/>
          <w:b w:val="0"/>
        </w:rPr>
        <w:t xml:space="preserve">Регламент валютного контроля </w:t>
      </w:r>
      <w:r>
        <w:rPr>
          <w:rFonts w:ascii="Times New Roman" w:hAnsi="Times New Roman"/>
          <w:b w:val="0"/>
        </w:rPr>
        <w:t xml:space="preserve">является неотъемлемой частью настоящих Условий</w:t>
      </w:r>
      <w:r>
        <w:rPr>
          <w:rFonts w:ascii="Times New Roman" w:hAnsi="Times New Roman"/>
          <w:b w:val="0"/>
          <w:bCs/>
        </w:rPr>
        <w:t xml:space="preserve">.</w:t>
      </w:r>
      <w:r>
        <w:rPr>
          <w:rFonts w:ascii="Times New Roman" w:hAnsi="Times New Roman"/>
          <w:b w:val="0"/>
          <w:bCs/>
        </w:rPr>
      </w:r>
      <w:r>
        <w:rPr>
          <w:rFonts w:ascii="Times New Roman" w:hAnsi="Times New Roman"/>
          <w:b w:val="0"/>
          <w:bCs/>
        </w:rPr>
      </w:r>
    </w:p>
    <w:p>
      <w:pPr>
        <w:pStyle w:val="2722"/>
        <w:ind w:firstLine="710"/>
        <w:jc w:val="both"/>
        <w:spacing w:after="0"/>
        <w:tabs>
          <w:tab w:val="num" w:pos="1276" w:leader="none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Cs/>
        </w:rPr>
        <w:t xml:space="preserve">Регламент УЦ РСХБ – </w:t>
      </w:r>
      <w:r>
        <w:rPr>
          <w:rFonts w:ascii="Times New Roman" w:hAnsi="Times New Roman"/>
          <w:b w:val="0"/>
          <w:bCs/>
        </w:rPr>
        <w:t xml:space="preserve">Регламент Удостовер</w:t>
      </w:r>
      <w:r>
        <w:rPr>
          <w:rFonts w:ascii="Times New Roman" w:hAnsi="Times New Roman"/>
          <w:b w:val="0"/>
          <w:bCs/>
        </w:rPr>
        <w:t xml:space="preserve">яющего центра АО «Россельхозбанк», определяет механизмы и условия предоставления и правила пользования услугами УЦ РСХБ, форматы данных и основные организационно-технические мероприятия, необходимые для обеспечения работы УЦ РСХБ и пользователей его услуг.</w:t>
      </w:r>
      <w:r>
        <w:rPr>
          <w:rFonts w:ascii="Times New Roman" w:hAnsi="Times New Roman"/>
          <w:b w:val="0"/>
          <w:bCs/>
        </w:rPr>
      </w:r>
      <w:r>
        <w:rPr>
          <w:rFonts w:ascii="Times New Roman" w:hAnsi="Times New Roman"/>
          <w:b w:val="0"/>
          <w:bCs/>
        </w:rPr>
      </w:r>
    </w:p>
    <w:p>
      <w:pPr>
        <w:pStyle w:val="2722"/>
        <w:ind w:firstLine="710"/>
        <w:jc w:val="both"/>
        <w:spacing w:after="0"/>
        <w:tabs>
          <w:tab w:val="num" w:pos="1276" w:leader="none"/>
        </w:tabs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Cs/>
        </w:rPr>
        <w:t xml:space="preserve">Регламент ПУЦ</w:t>
      </w:r>
      <w:r>
        <w:rPr>
          <w:rFonts w:ascii="Times New Roman" w:hAnsi="Times New Roman"/>
          <w:b w:val="0"/>
          <w:bCs/>
        </w:rPr>
        <w:t xml:space="preserve"> – Регламент Удостоверяющего центра АО «Россельхозбанк», подчиненного подсистеме Удостоверяющего </w:t>
      </w:r>
      <w:r>
        <w:rPr>
          <w:rFonts w:ascii="Times New Roman" w:hAnsi="Times New Roman"/>
          <w:b w:val="0"/>
          <w:bCs/>
        </w:rPr>
        <w:t xml:space="preserve">центра платформы Цифрового рубля Банка России, определяет условия предоставления услуг ПУЦ, включая права, обязанности и ответственность Пользователя ПлЦР и Банка, порядок регистрации Пользователя ПлЦР в ПУЦ, порядок создания, смены и аннулирования СКП ЭП.</w:t>
      </w:r>
      <w:r>
        <w:rPr>
          <w:rFonts w:ascii="Times New Roman" w:hAnsi="Times New Roman"/>
          <w:b w:val="0"/>
          <w:bCs/>
          <w:szCs w:val="24"/>
        </w:rPr>
      </w:r>
      <w:r>
        <w:rPr>
          <w:rFonts w:ascii="Times New Roman" w:hAnsi="Times New Roman"/>
          <w:b w:val="0"/>
          <w:bCs/>
          <w:szCs w:val="24"/>
        </w:rPr>
      </w:r>
    </w:p>
    <w:p>
      <w:pPr>
        <w:pStyle w:val="2722"/>
        <w:ind w:firstLine="710"/>
        <w:jc w:val="both"/>
        <w:spacing w:after="0"/>
        <w:tabs>
          <w:tab w:val="num" w:pos="1276" w:leader="none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Резиденты:</w:t>
      </w:r>
      <w:r>
        <w:rPr>
          <w:rFonts w:ascii="Times New Roman" w:hAnsi="Times New Roman"/>
          <w:bCs/>
          <w:szCs w:val="24"/>
        </w:rPr>
      </w:r>
      <w:r>
        <w:rPr>
          <w:rFonts w:ascii="Times New Roman" w:hAnsi="Times New Roman"/>
          <w:bCs/>
          <w:szCs w:val="24"/>
        </w:rPr>
      </w:r>
    </w:p>
    <w:p>
      <w:pPr>
        <w:ind w:firstLine="709"/>
        <w:jc w:val="both"/>
        <w:tabs>
          <w:tab w:val="left" w:pos="1134" w:leader="none"/>
        </w:tabs>
        <w:rPr>
          <w:rStyle w:val="2708"/>
          <w:b w:val="0"/>
          <w:bCs w:val="0"/>
        </w:rPr>
      </w:pPr>
      <w:r>
        <w:rPr>
          <w:rStyle w:val="2708"/>
        </w:rPr>
        <w:t xml:space="preserve">-</w:t>
      </w:r>
      <w:r>
        <w:rPr>
          <w:rStyle w:val="2708"/>
        </w:rPr>
        <w:tab/>
      </w:r>
      <w:r>
        <w:t xml:space="preserve">физические лица, являющиеся гражданами Российской Федерации</w:t>
      </w:r>
      <w:r>
        <w:rPr>
          <w:rStyle w:val="2708"/>
          <w:b w:val="0"/>
        </w:rPr>
        <w:t xml:space="preserve">;</w:t>
      </w:r>
      <w:r>
        <w:rPr>
          <w:rStyle w:val="2708"/>
          <w:b w:val="0"/>
          <w:bCs w:val="0"/>
        </w:rPr>
      </w:r>
      <w:r>
        <w:rPr>
          <w:rStyle w:val="2708"/>
          <w:b w:val="0"/>
          <w:bCs w:val="0"/>
        </w:rPr>
      </w:r>
    </w:p>
    <w:p>
      <w:pPr>
        <w:pStyle w:val="2722"/>
        <w:ind w:firstLine="709"/>
        <w:jc w:val="both"/>
        <w:spacing w:after="0"/>
        <w:tabs>
          <w:tab w:val="left" w:pos="1134" w:leader="none"/>
          <w:tab w:val="num" w:pos="1276" w:leader="none"/>
        </w:tabs>
        <w:rPr>
          <w:rStyle w:val="2708"/>
          <w:rFonts w:ascii="Times New Roman" w:hAnsi="Times New Roman"/>
          <w:b w:val="0"/>
          <w:bCs w:val="0"/>
        </w:rPr>
      </w:pPr>
      <w:r>
        <w:rPr>
          <w:rStyle w:val="2708"/>
          <w:rFonts w:ascii="Times New Roman" w:hAnsi="Times New Roman"/>
        </w:rPr>
        <w:t xml:space="preserve">-</w:t>
      </w:r>
      <w:r>
        <w:rPr>
          <w:rStyle w:val="2708"/>
          <w:rFonts w:ascii="Times New Roman" w:hAnsi="Times New Roman"/>
        </w:rPr>
        <w:tab/>
      </w:r>
      <w:r>
        <w:rPr>
          <w:rStyle w:val="2708"/>
          <w:rFonts w:ascii="Times New Roman" w:hAnsi="Times New Roman"/>
          <w:b w:val="0"/>
          <w:bCs w:val="0"/>
        </w:rPr>
        <w:t xml:space="preserve">постоянно проживающие в Российской Федерации на основании вида на жительство, предусмотренного законодательством Российской Федерации, иностранные граждане и лица без гражданства;</w:t>
      </w:r>
      <w:r>
        <w:rPr>
          <w:rStyle w:val="2708"/>
          <w:rFonts w:ascii="Times New Roman" w:hAnsi="Times New Roman"/>
          <w:b w:val="0"/>
          <w:bCs w:val="0"/>
        </w:rPr>
      </w:r>
      <w:r>
        <w:rPr>
          <w:rStyle w:val="2708"/>
          <w:rFonts w:ascii="Times New Roman" w:hAnsi="Times New Roman"/>
          <w:b w:val="0"/>
          <w:bCs w:val="0"/>
        </w:rPr>
      </w:r>
    </w:p>
    <w:p>
      <w:pPr>
        <w:pStyle w:val="2722"/>
        <w:numPr>
          <w:ilvl w:val="0"/>
          <w:numId w:val="10"/>
        </w:numPr>
        <w:ind w:left="0" w:firstLine="709"/>
        <w:jc w:val="both"/>
        <w:spacing w:after="0"/>
        <w:tabs>
          <w:tab w:val="left" w:pos="1134" w:leader="none"/>
          <w:tab w:val="left" w:pos="1276" w:leader="none"/>
        </w:tabs>
        <w:rPr>
          <w:rStyle w:val="2708"/>
          <w:rFonts w:ascii="Times New Roman" w:hAnsi="Times New Roman"/>
          <w:b w:val="0"/>
          <w:bCs w:val="0"/>
          <w:szCs w:val="24"/>
        </w:rPr>
      </w:pPr>
      <w:r>
        <w:rPr>
          <w:rStyle w:val="2708"/>
          <w:rFonts w:ascii="Times New Roman" w:hAnsi="Times New Roman"/>
          <w:b w:val="0"/>
          <w:bCs w:val="0"/>
        </w:rPr>
        <w:t xml:space="preserve">юридические лица, созданные в соответствии с законодательством Российской Федерации и их филиалы, представительства и иные подразделения, находящиеся за пределами территории Российской Федерации;</w:t>
      </w:r>
      <w:r>
        <w:rPr>
          <w:rStyle w:val="2708"/>
          <w:rFonts w:ascii="Times New Roman" w:hAnsi="Times New Roman"/>
          <w:b w:val="0"/>
          <w:bCs w:val="0"/>
          <w:szCs w:val="24"/>
        </w:rPr>
      </w:r>
      <w:r>
        <w:rPr>
          <w:rStyle w:val="2708"/>
          <w:rFonts w:ascii="Times New Roman" w:hAnsi="Times New Roman"/>
          <w:b w:val="0"/>
          <w:bCs w:val="0"/>
          <w:szCs w:val="24"/>
        </w:rPr>
      </w:r>
    </w:p>
    <w:p>
      <w:pPr>
        <w:pStyle w:val="2722"/>
        <w:numPr>
          <w:ilvl w:val="0"/>
          <w:numId w:val="10"/>
        </w:numPr>
        <w:ind w:left="0" w:firstLine="709"/>
        <w:jc w:val="both"/>
        <w:spacing w:after="0"/>
        <w:tabs>
          <w:tab w:val="left" w:pos="1134" w:leader="none"/>
          <w:tab w:val="left" w:pos="1276" w:leader="none"/>
        </w:tabs>
        <w:rPr>
          <w:rStyle w:val="2708"/>
          <w:rFonts w:ascii="Times New Roman" w:hAnsi="Times New Roman"/>
          <w:b w:val="0"/>
          <w:bCs w:val="0"/>
        </w:rPr>
      </w:pPr>
      <w:r>
        <w:rPr>
          <w:rStyle w:val="2708"/>
          <w:rFonts w:ascii="Times New Roman" w:hAnsi="Times New Roman"/>
          <w:b w:val="0"/>
          <w:bCs w:val="0"/>
        </w:rPr>
        <w:t xml:space="preserve">дипломатические представительства, консульские учреждения Р</w:t>
      </w:r>
      <w:r>
        <w:rPr>
          <w:rStyle w:val="2708"/>
          <w:rFonts w:ascii="Times New Roman" w:hAnsi="Times New Roman"/>
          <w:b w:val="0"/>
          <w:bCs w:val="0"/>
        </w:rPr>
        <w:t xml:space="preserve">оссийской Федерации и иные официальные представительства Российской Федерации, находящиеся за пределами территории Российской Федерации, а также постоянные представительства Российской Федерации при межгосударственных или межправительственных организациях;</w:t>
      </w:r>
      <w:r>
        <w:rPr>
          <w:rStyle w:val="2708"/>
          <w:rFonts w:ascii="Times New Roman" w:hAnsi="Times New Roman"/>
          <w:b w:val="0"/>
          <w:bCs w:val="0"/>
        </w:rPr>
      </w:r>
      <w:r>
        <w:rPr>
          <w:rStyle w:val="2708"/>
          <w:rFonts w:ascii="Times New Roman" w:hAnsi="Times New Roman"/>
          <w:b w:val="0"/>
          <w:bCs w:val="0"/>
        </w:rPr>
      </w:r>
    </w:p>
    <w:p>
      <w:pPr>
        <w:pStyle w:val="2722"/>
        <w:numPr>
          <w:ilvl w:val="0"/>
          <w:numId w:val="10"/>
        </w:numPr>
        <w:ind w:left="0" w:firstLine="709"/>
        <w:jc w:val="both"/>
        <w:spacing w:after="0"/>
        <w:tabs>
          <w:tab w:val="left" w:pos="1134" w:leader="none"/>
          <w:tab w:val="left" w:pos="1276" w:leader="none"/>
        </w:tabs>
        <w:rPr>
          <w:rStyle w:val="2708"/>
          <w:rFonts w:ascii="Times New Roman" w:hAnsi="Times New Roman"/>
          <w:b w:val="0"/>
          <w:bCs w:val="0"/>
          <w:szCs w:val="24"/>
        </w:rPr>
      </w:pPr>
      <w:r>
        <w:rPr>
          <w:rStyle w:val="2708"/>
          <w:rFonts w:ascii="Times New Roman" w:hAnsi="Times New Roman"/>
          <w:b w:val="0"/>
          <w:bCs w:val="0"/>
        </w:rPr>
        <w:t xml:space="preserve">Российская Федерация, субъекты Российской Федерации, муниципальные образования, которые выступают в отношениях, регулируемых Федеральным законом от 10.</w:t>
      </w:r>
      <w:r>
        <w:rPr>
          <w:rStyle w:val="2708"/>
          <w:rFonts w:ascii="Times New Roman" w:hAnsi="Times New Roman"/>
          <w:b w:val="0"/>
          <w:bCs w:val="0"/>
          <w:szCs w:val="24"/>
        </w:rPr>
        <w:t xml:space="preserve">12.2003 № 173-ФЗ «О валютном регулировании и валютном контроле» и принятыми в соответствии с ним иными федеральными законами и другими нормативными правовыми актами.</w:t>
      </w:r>
      <w:r>
        <w:rPr>
          <w:rStyle w:val="2708"/>
          <w:rFonts w:ascii="Times New Roman" w:hAnsi="Times New Roman"/>
          <w:b w:val="0"/>
          <w:bCs w:val="0"/>
          <w:szCs w:val="24"/>
        </w:rPr>
      </w:r>
      <w:r>
        <w:rPr>
          <w:rStyle w:val="2708"/>
          <w:rFonts w:ascii="Times New Roman" w:hAnsi="Times New Roman"/>
          <w:b w:val="0"/>
          <w:bCs w:val="0"/>
          <w:szCs w:val="24"/>
        </w:rPr>
      </w:r>
    </w:p>
    <w:p>
      <w:pPr>
        <w:pStyle w:val="2727"/>
        <w:contextualSpacing w:val="0"/>
        <w:ind w:left="0" w:firstLine="709"/>
        <w:jc w:val="both"/>
        <w:spacing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b/>
          <w:bCs/>
          <w:sz w:val="24"/>
          <w:szCs w:val="24"/>
        </w:rPr>
        <w:t xml:space="preserve">Реферальная</w:t>
      </w:r>
      <w:r>
        <w:rPr>
          <w:b/>
          <w:bCs/>
          <w:sz w:val="24"/>
          <w:szCs w:val="24"/>
        </w:rPr>
        <w:t xml:space="preserve"> ссылка </w:t>
      </w:r>
      <w:r>
        <w:rPr>
          <w:sz w:val="24"/>
          <w:szCs w:val="24"/>
        </w:rPr>
        <w:t xml:space="preserve">–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уникальная ссылка/QR-код, </w:t>
      </w:r>
      <w:r>
        <w:rPr>
          <w:sz w:val="24"/>
          <w:szCs w:val="24"/>
        </w:rPr>
        <w:t xml:space="preserve">формируемая </w:t>
      </w:r>
      <w:r>
        <w:rPr>
          <w:sz w:val="24"/>
          <w:szCs w:val="24"/>
        </w:rPr>
        <w:t xml:space="preserve">Пользовател</w:t>
      </w:r>
      <w:r>
        <w:rPr>
          <w:sz w:val="24"/>
          <w:szCs w:val="24"/>
        </w:rPr>
        <w:t xml:space="preserve">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системе «</w:t>
      </w:r>
      <w:r>
        <w:rPr>
          <w:sz w:val="24"/>
          <w:szCs w:val="24"/>
        </w:rPr>
        <w:t xml:space="preserve">Мобильн</w:t>
      </w:r>
      <w:r>
        <w:rPr>
          <w:sz w:val="24"/>
          <w:szCs w:val="24"/>
        </w:rPr>
        <w:t xml:space="preserve">ый</w:t>
      </w:r>
      <w:r>
        <w:rPr>
          <w:sz w:val="24"/>
          <w:szCs w:val="24"/>
        </w:rPr>
        <w:t xml:space="preserve"> банк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рамках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кци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Банка.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27"/>
        <w:contextualSpacing w:val="0"/>
        <w:ind w:left="0" w:firstLine="709"/>
        <w:jc w:val="both"/>
        <w:spacing w:line="240" w:lineRule="auto"/>
        <w:tabs>
          <w:tab w:val="left" w:pos="1134" w:leader="none"/>
        </w:tabs>
        <w:rPr>
          <w:sz w:val="24"/>
          <w:szCs w:val="24"/>
          <w:highlight w:val="none"/>
        </w:rPr>
      </w:pPr>
      <w:r>
        <w:rPr>
          <w:b/>
          <w:sz w:val="24"/>
          <w:szCs w:val="24"/>
        </w:rPr>
        <w:t xml:space="preserve">Самозанятый</w:t>
      </w:r>
      <w:r>
        <w:rPr>
          <w:sz w:val="24"/>
          <w:szCs w:val="24"/>
        </w:rPr>
        <w:t xml:space="preserve"> – Пользователь, применяющий Налог на профессиональный доход, освобожденный от налогообложения налогом на доходы физических лиц в отношении доходов, являющихся объектом налогообложения Налогом на профессиональный доход.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709"/>
        <w:jc w:val="both"/>
      </w:pPr>
      <w:r>
        <w:rPr>
          <w:b/>
        </w:rPr>
        <w:t xml:space="preserve">Сертификат ключа проверки электронной подписи (СКП ЭП)</w:t>
      </w:r>
      <w:r>
        <w:t xml:space="preserve"> – электронный документ или документ на бумажном носителе, выданный УЦ РСХБ и/или ПУЦ и/или УЦ ПлЦР Банка России, и подтверждающий принадлежность ключа проверки УНЭП владельцу СКП ЭП. </w:t>
      </w:r>
      <w:r/>
    </w:p>
    <w:p>
      <w:pPr>
        <w:ind w:firstLine="709"/>
        <w:jc w:val="both"/>
      </w:pPr>
      <w:r>
        <w:t xml:space="preserve">В рамках настоящих Условий применяются:</w:t>
      </w:r>
      <w:r/>
    </w:p>
    <w:p>
      <w:pPr>
        <w:ind w:firstLine="709"/>
        <w:jc w:val="both"/>
      </w:pPr>
      <w:r>
        <w:t xml:space="preserve">- СКП ЭП Пользователя ПлЦР, соответствующий Ключам УНЭП Пользователя ПлЦР, и выдаваемый в ПУЦ;</w:t>
      </w:r>
      <w:r/>
    </w:p>
    <w:p>
      <w:pPr>
        <w:ind w:firstLine="709"/>
        <w:jc w:val="both"/>
      </w:pPr>
      <w:r>
        <w:t xml:space="preserve">- СКП ЭП Банка, соответствующий Ключам УНЭП Банка, и выдаваемый в УЦ ПлЦР Банка России;</w:t>
      </w:r>
      <w:r/>
    </w:p>
    <w:p>
      <w:pPr>
        <w:ind w:firstLine="709"/>
        <w:jc w:val="both"/>
      </w:pPr>
      <w:r>
        <w:t xml:space="preserve">- СКП ЭП ПлЦР, соответствующий Ключам УНЭП ПлЦР, и выдаваемый в УЦ ПлЦР Банка России;</w:t>
      </w:r>
      <w:r/>
    </w:p>
    <w:p>
      <w:pPr>
        <w:ind w:firstLine="709"/>
        <w:jc w:val="both"/>
      </w:pPr>
      <w:r>
        <w:t xml:space="preserve">- </w:t>
      </w:r>
      <w:r>
        <w:rPr>
          <w:lang w:val="en-US"/>
        </w:rPr>
        <w:t xml:space="preserve">TLS</w:t>
      </w:r>
      <w:r>
        <w:t xml:space="preserve">-сертификат – соответствует </w:t>
      </w:r>
      <w:r>
        <w:rPr>
          <w:lang w:val="en-US"/>
        </w:rPr>
        <w:t xml:space="preserve">TLS</w:t>
      </w:r>
      <w:r>
        <w:t xml:space="preserve">-ключу, применяемому Пользователем ПлЦР/Банком для обеспечения зашифрованного канала связи с реализацией двусторонней аутентификации в соответствии с требованиями действующего законодательства Российской Федерации. </w:t>
      </w:r>
      <w:r>
        <w:rPr>
          <w:lang w:val="en-US"/>
        </w:rPr>
        <w:t xml:space="preserve">TLS</w:t>
      </w:r>
      <w:r>
        <w:t xml:space="preserve">-сертификат Пользователь ПлЦР получает в УЦ РСХБ.</w:t>
      </w:r>
      <w:r/>
    </w:p>
    <w:p>
      <w:pPr>
        <w:ind w:firstLine="720"/>
        <w:jc w:val="both"/>
        <w:tabs>
          <w:tab w:val="left" w:pos="1080" w:leader="none"/>
        </w:tabs>
      </w:pPr>
      <w:r>
        <w:t xml:space="preserve">Получение СКП ЭП Пользователя ПлЦР и </w:t>
      </w:r>
      <w:r>
        <w:rPr>
          <w:lang w:val="en-US"/>
        </w:rPr>
        <w:t xml:space="preserve">TLS</w:t>
      </w:r>
      <w:r>
        <w:t xml:space="preserve">-сертификата осуществляется после успешного прохождения Пользователем ПлЦР идентификации и аутентификации через ЕСИА с использованием подтвержденной учетной записи Пользователя ПлЦР в ЕСИА в соответствии с порядком, установленным Банком России</w:t>
      </w:r>
      <w:r>
        <w:rPr>
          <w:rStyle w:val="2720"/>
        </w:rPr>
        <w:footnoteReference w:id="19"/>
      </w:r>
      <w:r>
        <w:t xml:space="preserve">. </w:t>
      </w:r>
      <w:r/>
    </w:p>
    <w:p>
      <w:pPr>
        <w:ind w:firstLine="709"/>
        <w:jc w:val="both"/>
      </w:pPr>
      <w:r>
        <w:t xml:space="preserve">Получение СКП ЭП Пользователя ПлЦР осуществляется после получения Пользователем ПлЦР </w:t>
      </w:r>
      <w:r>
        <w:rPr>
          <w:lang w:val="en-US"/>
        </w:rPr>
        <w:t xml:space="preserve">TLS</w:t>
      </w:r>
      <w:r>
        <w:t xml:space="preserve">-сертификата.</w:t>
      </w:r>
      <w:r/>
    </w:p>
    <w:p>
      <w:pPr>
        <w:pStyle w:val="2722"/>
        <w:ind w:firstLine="709"/>
        <w:jc w:val="both"/>
        <w:spacing w:after="0"/>
        <w:tabs>
          <w:tab w:val="left" w:pos="1134" w:leader="none"/>
          <w:tab w:val="left" w:pos="1276" w:leader="none"/>
        </w:tabs>
        <w:rPr>
          <w:rStyle w:val="2708"/>
          <w:rFonts w:ascii="Times New Roman" w:hAnsi="Times New Roman"/>
          <w:b w:val="0"/>
          <w:bCs w:val="0"/>
          <w:szCs w:val="24"/>
        </w:rPr>
      </w:pPr>
      <w:r>
        <w:rPr>
          <w:rFonts w:ascii="Times New Roman" w:hAnsi="Times New Roman"/>
        </w:rPr>
        <w:t xml:space="preserve">С</w:t>
      </w:r>
      <w:r>
        <w:rPr>
          <w:rFonts w:ascii="Times New Roman" w:hAnsi="Times New Roman"/>
          <w:bCs/>
        </w:rPr>
        <w:t xml:space="preserve">БП</w:t>
      </w:r>
      <w:r>
        <w:rPr>
          <w:rFonts w:ascii="Times New Roman" w:hAnsi="Times New Roman"/>
          <w:b w:val="0"/>
        </w:rPr>
        <w:t xml:space="preserve"> – </w:t>
      </w:r>
      <w:r>
        <w:rPr>
          <w:rStyle w:val="2708"/>
          <w:rFonts w:ascii="Times New Roman" w:hAnsi="Times New Roman"/>
          <w:b w:val="0"/>
          <w:bCs w:val="0"/>
        </w:rPr>
        <w:t xml:space="preserve">система быстрых платежей платежной системы Банка России.</w:t>
      </w:r>
      <w:r>
        <w:rPr>
          <w:rStyle w:val="2708"/>
          <w:rFonts w:ascii="Times New Roman" w:hAnsi="Times New Roman"/>
          <w:b w:val="0"/>
          <w:bCs w:val="0"/>
          <w:szCs w:val="24"/>
        </w:rPr>
      </w:r>
      <w:r>
        <w:rPr>
          <w:rStyle w:val="2708"/>
          <w:rFonts w:ascii="Times New Roman" w:hAnsi="Times New Roman"/>
          <w:b w:val="0"/>
          <w:bCs w:val="0"/>
          <w:szCs w:val="24"/>
        </w:rPr>
      </w:r>
    </w:p>
    <w:p>
      <w:pPr>
        <w:pStyle w:val="2722"/>
        <w:ind w:firstLine="709"/>
        <w:jc w:val="both"/>
        <w:spacing w:after="0"/>
        <w:tabs>
          <w:tab w:val="left" w:pos="1134" w:leader="none"/>
          <w:tab w:val="left" w:pos="1276" w:leader="none"/>
        </w:tabs>
        <w:rPr>
          <w:rStyle w:val="2708"/>
          <w:rFonts w:ascii="Times New Roman" w:hAnsi="Times New Roman"/>
          <w:b w:val="0"/>
          <w:bCs w:val="0"/>
        </w:rPr>
      </w:pPr>
      <w:r>
        <w:rPr>
          <w:rStyle w:val="2708"/>
          <w:rFonts w:ascii="Times New Roman" w:hAnsi="Times New Roman"/>
          <w:b/>
        </w:rPr>
        <w:t xml:space="preserve">Сервис </w:t>
      </w:r>
      <w:r>
        <w:rPr>
          <w:rFonts w:ascii="Times New Roman" w:hAnsi="Times New Roman"/>
          <w:bCs/>
          <w:color w:val="0d0d0d"/>
          <w:szCs w:val="24"/>
        </w:rPr>
        <w:t xml:space="preserve">по курсам валют</w:t>
      </w:r>
      <w:r>
        <w:rPr>
          <w:rFonts w:ascii="Times New Roman" w:hAnsi="Times New Roman"/>
          <w:b w:val="0"/>
          <w:color w:val="0d0d0d"/>
          <w:szCs w:val="24"/>
        </w:rPr>
        <w:t xml:space="preserve"> </w:t>
      </w:r>
      <w:r>
        <w:rPr>
          <w:rStyle w:val="2708"/>
          <w:rFonts w:ascii="Times New Roman" w:hAnsi="Times New Roman"/>
          <w:bCs w:val="0"/>
          <w:szCs w:val="24"/>
        </w:rPr>
        <w:t xml:space="preserve">–</w:t>
      </w:r>
      <w:r>
        <w:rPr>
          <w:rFonts w:ascii="Times New Roman" w:hAnsi="Times New Roman"/>
          <w:b w:val="0"/>
          <w:color w:val="0d0d0d"/>
          <w:szCs w:val="24"/>
        </w:rPr>
        <w:t xml:space="preserve"> </w:t>
      </w:r>
      <w:r>
        <w:rPr>
          <w:rStyle w:val="2708"/>
          <w:rFonts w:ascii="Times New Roman" w:hAnsi="Times New Roman"/>
          <w:b w:val="0"/>
          <w:bCs w:val="0"/>
        </w:rPr>
        <w:t xml:space="preserve">с</w:t>
      </w:r>
      <w:r>
        <w:rPr>
          <w:rStyle w:val="2708"/>
          <w:rFonts w:ascii="Times New Roman" w:hAnsi="Times New Roman"/>
          <w:b w:val="0"/>
          <w:bCs w:val="0"/>
        </w:rPr>
        <w:t xml:space="preserve">ервис, </w:t>
      </w:r>
      <w:r>
        <w:rPr>
          <w:rStyle w:val="2708"/>
          <w:rFonts w:ascii="Times New Roman" w:hAnsi="Times New Roman"/>
          <w:b w:val="0"/>
          <w:bCs w:val="0"/>
        </w:rPr>
        <w:t xml:space="preserve">предоставляемый Банком Пользователю одним из следующих способов:</w:t>
      </w:r>
      <w:r>
        <w:rPr>
          <w:rStyle w:val="2708"/>
          <w:rFonts w:ascii="Times New Roman" w:hAnsi="Times New Roman"/>
          <w:b w:val="0"/>
          <w:bCs w:val="0"/>
        </w:rPr>
      </w:r>
      <w:r>
        <w:rPr>
          <w:rStyle w:val="2708"/>
          <w:rFonts w:ascii="Times New Roman" w:hAnsi="Times New Roman"/>
          <w:b w:val="0"/>
          <w:bCs w:val="0"/>
        </w:rPr>
      </w:r>
    </w:p>
    <w:p>
      <w:pPr>
        <w:pStyle w:val="2722"/>
        <w:ind w:firstLine="709"/>
        <w:jc w:val="both"/>
        <w:spacing w:after="0"/>
        <w:tabs>
          <w:tab w:val="left" w:pos="1134" w:leader="none"/>
          <w:tab w:val="left" w:pos="1276" w:leader="none"/>
        </w:tabs>
        <w:rPr>
          <w:rStyle w:val="2708"/>
          <w:rFonts w:ascii="Times New Roman" w:hAnsi="Times New Roman"/>
          <w:b w:val="0"/>
          <w:bCs w:val="0"/>
        </w:rPr>
      </w:pPr>
      <w:r>
        <w:rPr>
          <w:rStyle w:val="2708"/>
          <w:rFonts w:ascii="Times New Roman" w:hAnsi="Times New Roman"/>
          <w:b w:val="0"/>
          <w:bCs w:val="0"/>
        </w:rPr>
        <w:t xml:space="preserve">1) </w:t>
      </w:r>
      <w:r>
        <w:rPr>
          <w:rFonts w:ascii="Times New Roman" w:hAnsi="Times New Roman"/>
          <w:b w:val="0"/>
          <w:bCs w:val="0"/>
          <w:szCs w:val="24"/>
        </w:rPr>
        <w:t xml:space="preserve">информирование Пользователя о достижении значений </w:t>
      </w:r>
      <w:r>
        <w:rPr>
          <w:rFonts w:ascii="Times New Roman" w:hAnsi="Times New Roman"/>
          <w:b w:val="0"/>
          <w:bCs w:val="0"/>
          <w:szCs w:val="24"/>
        </w:rPr>
        <w:t xml:space="preserve">курсов валют, установленных Банком в приложении «Мобильный банк» для обмена, значениям курсов валют, заданных Пользователем в приложении «Мобильный банк» при подключении Сервиса по курсам валют, для дальнейшего самостоятельного обмена валюты Пользователем </w:t>
      </w:r>
      <w:r>
        <w:rPr>
          <w:rStyle w:val="2708"/>
          <w:rFonts w:ascii="Times New Roman" w:hAnsi="Times New Roman"/>
          <w:b w:val="0"/>
          <w:bCs w:val="0"/>
        </w:rPr>
        <w:t xml:space="preserve">или</w:t>
      </w:r>
      <w:r>
        <w:rPr>
          <w:rStyle w:val="2708"/>
          <w:rFonts w:ascii="Times New Roman" w:hAnsi="Times New Roman"/>
          <w:b w:val="0"/>
          <w:bCs w:val="0"/>
        </w:rPr>
      </w:r>
      <w:r>
        <w:rPr>
          <w:rStyle w:val="2708"/>
          <w:rFonts w:ascii="Times New Roman" w:hAnsi="Times New Roman"/>
          <w:b w:val="0"/>
          <w:bCs w:val="0"/>
        </w:rPr>
      </w:r>
    </w:p>
    <w:p>
      <w:pPr>
        <w:pStyle w:val="2722"/>
        <w:ind w:firstLine="709"/>
        <w:jc w:val="both"/>
        <w:spacing w:after="0"/>
        <w:tabs>
          <w:tab w:val="left" w:pos="1134" w:leader="none"/>
          <w:tab w:val="left" w:pos="1276" w:leader="none"/>
        </w:tabs>
        <w:rPr>
          <w:rFonts w:ascii="Times New Roman" w:hAnsi="Times New Roman"/>
          <w:b w:val="0"/>
          <w:bCs/>
          <w:color w:val="000000"/>
        </w:rPr>
      </w:pPr>
      <w:r>
        <w:rPr>
          <w:rFonts w:ascii="Times New Roman" w:hAnsi="Times New Roman"/>
          <w:b w:val="0"/>
          <w:bCs/>
          <w:szCs w:val="24"/>
        </w:rPr>
        <w:t xml:space="preserve">2) предоставление в Банк Пользователем оформленного в электронном виде посредством приложения «Мобильный банк» распоряжения на обмен валюты </w:t>
      </w:r>
      <w:r>
        <w:rPr>
          <w:rFonts w:ascii="Times New Roman" w:hAnsi="Times New Roman"/>
          <w:b w:val="0"/>
          <w:szCs w:val="24"/>
        </w:rPr>
        <w:t xml:space="preserve">(операция покупки/продажи валюты) </w:t>
      </w:r>
      <w:r>
        <w:rPr>
          <w:rFonts w:ascii="Times New Roman" w:hAnsi="Times New Roman"/>
          <w:b w:val="0"/>
          <w:bCs/>
          <w:szCs w:val="24"/>
        </w:rPr>
        <w:t xml:space="preserve">при достижении в день подачи Банку такого распоряжения установленных Банком в приложении «Мобильный банк» значений курсов валют для обмена соответствующих значений курсов валют, указанных Пользователем при подаче такого распоряжения </w:t>
      </w:r>
      <w:r>
        <w:rPr>
          <w:rFonts w:ascii="Times New Roman" w:hAnsi="Times New Roman"/>
          <w:b w:val="0"/>
          <w:color w:val="000000"/>
          <w:szCs w:val="24"/>
        </w:rPr>
        <w:t xml:space="preserve">(курс, указанны</w:t>
      </w:r>
      <w:r>
        <w:rPr>
          <w:rFonts w:ascii="Times New Roman" w:hAnsi="Times New Roman"/>
          <w:b w:val="0"/>
          <w:color w:val="000000"/>
          <w:szCs w:val="24"/>
        </w:rPr>
        <w:t xml:space="preserve">й Пользователем при подаче распоряжения, равен или меньше установленного Банком безналичного курса при покупке валюты в приложении «Мобильный банк», равен или больше установленного Банком безналичного курса при продаже валюты в приложении «Мобильный банк»)</w:t>
      </w:r>
      <w:r>
        <w:rPr>
          <w:rFonts w:ascii="Times New Roman" w:hAnsi="Times New Roman"/>
          <w:b w:val="0"/>
          <w:szCs w:val="24"/>
        </w:rPr>
        <w:t xml:space="preserve">, с одновременным</w:t>
      </w:r>
      <w:r>
        <w:rPr>
          <w:rFonts w:ascii="Times New Roman" w:hAnsi="Times New Roman"/>
          <w:b w:val="0"/>
        </w:rPr>
        <w:t xml:space="preserve"> списанием/зачислением </w:t>
      </w:r>
      <w:r>
        <w:rPr>
          <w:rFonts w:ascii="Times New Roman" w:hAnsi="Times New Roman"/>
          <w:b w:val="0"/>
          <w:color w:val="000000"/>
        </w:rPr>
        <w:t xml:space="preserve">денежных средств н</w:t>
      </w:r>
      <w:r>
        <w:rPr>
          <w:rFonts w:ascii="Times New Roman" w:hAnsi="Times New Roman"/>
          <w:b w:val="0"/>
          <w:color w:val="000000"/>
        </w:rPr>
        <w:t xml:space="preserve">а счет Пользователя в валюте счета списания/зачисления по курсу обмена валюты, установленному Банком на момент совершения операции с уведомлением Пользователя об исполнении распоряжения на обмен валюты в приложении «Мобильный банк» в виде Push-уведомления.</w:t>
      </w:r>
      <w:r>
        <w:rPr>
          <w:rFonts w:ascii="Times New Roman" w:hAnsi="Times New Roman"/>
          <w:b w:val="0"/>
          <w:bCs/>
          <w:color w:val="000000"/>
        </w:rPr>
      </w:r>
      <w:r>
        <w:rPr>
          <w:rFonts w:ascii="Times New Roman" w:hAnsi="Times New Roman"/>
          <w:b w:val="0"/>
          <w:bCs/>
          <w:color w:val="000000"/>
        </w:rPr>
      </w:r>
    </w:p>
    <w:p>
      <w:pPr>
        <w:ind w:firstLine="709"/>
        <w:jc w:val="both"/>
      </w:pPr>
      <w:r>
        <w:rPr>
          <w:b/>
        </w:rPr>
        <w:t xml:space="preserve">Сервис СБП</w:t>
      </w:r>
      <w:r>
        <w:t xml:space="preserve"> – сервис СБП, используемый Клиентом для осуществления операций по переводу денежных средств посредством СБП, а также техническая возможность Привязки и осуществления переводов посредством МП СБП.</w:t>
      </w:r>
      <w:r/>
    </w:p>
    <w:p>
      <w:pPr>
        <w:ind w:firstLine="709"/>
        <w:jc w:val="both"/>
      </w:pPr>
      <w:r>
        <w:rPr>
          <w:b/>
        </w:rPr>
        <w:t xml:space="preserve">Система </w:t>
      </w:r>
      <w:r>
        <w:t xml:space="preserve">– система дистанционного банковского обслуживания «Интернет-б</w:t>
      </w:r>
      <w:r>
        <w:t xml:space="preserve">анк» и «Мобильный банк», комплекс программно-технических средств Банка, обеспечивающий формирование, передачу, регистрацию распоряжений Пользователя, а также иные функции через информационно-коммуникационную сеть Интернет. Оператором системы является Банк.</w:t>
      </w:r>
      <w:r/>
    </w:p>
    <w:p>
      <w:pPr>
        <w:pStyle w:val="2722"/>
        <w:ind w:firstLine="709"/>
        <w:jc w:val="both"/>
        <w:spacing w:after="0"/>
        <w:tabs>
          <w:tab w:val="num" w:pos="1353" w:leader="none"/>
        </w:tabs>
        <w:rPr>
          <w:rFonts w:ascii="Times New Roman" w:hAnsi="Times New Roman"/>
          <w:b w:val="0"/>
          <w:bCs w:val="0"/>
          <w:szCs w:val="24"/>
        </w:rPr>
      </w:pPr>
      <w:r>
        <w:rPr>
          <w:rStyle w:val="2708"/>
          <w:rFonts w:ascii="Times New Roman" w:hAnsi="Times New Roman"/>
          <w:b/>
        </w:rPr>
        <w:t xml:space="preserve">Сканирование лица </w:t>
      </w:r>
      <w:r>
        <w:rPr>
          <w:rStyle w:val="2708"/>
          <w:rFonts w:ascii="Times New Roman" w:hAnsi="Times New Roman"/>
          <w:b w:val="0"/>
          <w:bCs w:val="0"/>
        </w:rPr>
        <w:t xml:space="preserve">– цифровой образ отсканированного лица Пользователя, хранящийся в защищенном храни</w:t>
      </w:r>
      <w:r>
        <w:rPr>
          <w:rStyle w:val="2708"/>
          <w:rFonts w:ascii="Times New Roman" w:hAnsi="Times New Roman"/>
          <w:b w:val="0"/>
          <w:bCs w:val="0"/>
        </w:rPr>
        <w:t xml:space="preserve">лище Мобильного устройства Пользователя. Сканирование лица осуществляется Пользователем при наличии технической возможности Мобильного устройства. Распознавание лица Пользователя осуществляется камерой Мобильного устройства Пользователя. Сканирование лица </w:t>
      </w:r>
      <w:r>
        <w:rPr>
          <w:rFonts w:ascii="Times New Roman" w:hAnsi="Times New Roman"/>
          <w:b w:val="0"/>
          <w:bCs w:val="0"/>
        </w:rPr>
        <w:t xml:space="preserve">позволяет </w:t>
      </w:r>
      <w:r>
        <w:rPr>
          <w:rStyle w:val="2708"/>
          <w:rFonts w:ascii="Times New Roman" w:hAnsi="Times New Roman"/>
          <w:b w:val="0"/>
          <w:bCs w:val="0"/>
        </w:rPr>
        <w:t xml:space="preserve">Пользователю осуществлять программную аутентификацию в системе «Мобильный банк» при условии активации использования Сканирования лица в качестве одноразового пароля и/или для входа в систему «Мобильный банк» </w:t>
      </w:r>
      <w:r>
        <w:rPr>
          <w:rFonts w:ascii="Times New Roman" w:hAnsi="Times New Roman"/>
          <w:b w:val="0"/>
          <w:bCs w:val="0"/>
          <w:szCs w:val="24"/>
        </w:rPr>
        <w:t xml:space="preserve">путем корректного ввода ПИН-кода</w:t>
      </w:r>
      <w:r>
        <w:rPr>
          <w:rStyle w:val="2708"/>
          <w:rFonts w:ascii="Times New Roman" w:hAnsi="Times New Roman"/>
          <w:b w:val="0"/>
          <w:bCs w:val="0"/>
        </w:rPr>
        <w:t xml:space="preserve"> к генератору паролей.</w:t>
      </w:r>
      <w:r>
        <w:rPr>
          <w:rFonts w:ascii="Times New Roman" w:hAnsi="Times New Roman"/>
          <w:b w:val="0"/>
          <w:bCs w:val="0"/>
          <w:szCs w:val="24"/>
        </w:rPr>
      </w:r>
      <w:r>
        <w:rPr>
          <w:rFonts w:ascii="Times New Roman" w:hAnsi="Times New Roman"/>
          <w:b w:val="0"/>
          <w:bCs w:val="0"/>
          <w:szCs w:val="24"/>
        </w:rPr>
      </w:r>
    </w:p>
    <w:p>
      <w:pPr>
        <w:pStyle w:val="2722"/>
        <w:ind w:firstLine="720"/>
        <w:jc w:val="both"/>
        <w:spacing w:after="0"/>
        <w:tabs>
          <w:tab w:val="num" w:pos="1353" w:leader="none"/>
        </w:tabs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szCs w:val="24"/>
          <w:highlight w:val="none"/>
        </w:rPr>
      </w:r>
      <w:r>
        <w:rPr>
          <w:rStyle w:val="2708"/>
          <w:rFonts w:ascii="Times New Roman" w:hAnsi="Times New Roman" w:eastAsia="Times New Roman" w:cs="Times New Roman"/>
        </w:rPr>
        <w:t xml:space="preserve">Согласие клиента-физического лица (согласие на обработку персональных данных, согласие на рекламу) </w:t>
      </w:r>
      <w:r>
        <w:rPr>
          <w:rStyle w:val="2708"/>
          <w:rFonts w:ascii="Times New Roman" w:hAnsi="Times New Roman"/>
          <w:b w:val="0"/>
          <w:bCs w:val="0"/>
        </w:rPr>
        <w:t xml:space="preserve">–</w:t>
      </w:r>
      <w:r>
        <w:rPr>
          <w:rStyle w:val="2708"/>
          <w:rFonts w:ascii="Times New Roman" w:hAnsi="Times New Roman" w:eastAsia="Times New Roman" w:cs="Times New Roman"/>
          <w:b w:val="0"/>
        </w:rPr>
        <w:t xml:space="preserve"> оформленное по типовой форме Согласие клиента-физического лица (согласие на </w:t>
      </w:r>
      <w:r>
        <w:rPr>
          <w:rStyle w:val="2708"/>
          <w:rFonts w:ascii="Times New Roman" w:hAnsi="Times New Roman" w:eastAsia="Times New Roman" w:cs="Times New Roman"/>
          <w:b w:val="0"/>
        </w:rPr>
        <w:t xml:space="preserve">обработку персональных данных</w:t>
      </w:r>
      <w:r>
        <w:rPr>
          <w:rStyle w:val="2708"/>
          <w:rFonts w:ascii="Times New Roman" w:hAnsi="Times New Roman" w:eastAsia="Times New Roman" w:cs="Times New Roman"/>
          <w:b w:val="0"/>
        </w:rPr>
        <w:t xml:space="preserve"> и/или</w:t>
      </w:r>
      <w:r>
        <w:rPr>
          <w:rStyle w:val="2708"/>
          <w:rFonts w:ascii="Times New Roman" w:hAnsi="Times New Roman" w:eastAsia="Times New Roman" w:cs="Times New Roman"/>
          <w:b w:val="0"/>
        </w:rPr>
        <w:t xml:space="preserve"> согласие на рекламу).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2722"/>
        <w:ind w:firstLine="720"/>
        <w:jc w:val="both"/>
        <w:spacing w:after="0"/>
        <w:tabs>
          <w:tab w:val="num" w:pos="1353" w:leader="none"/>
        </w:tabs>
        <w:rPr>
          <w:rFonts w:ascii="Times New Roman" w:hAnsi="Times New Roman"/>
          <w:b w:val="0"/>
          <w:bCs w:val="0"/>
          <w:highlight w:val="none"/>
        </w:rPr>
      </w:pPr>
      <w:r>
        <w:rPr>
          <w:rFonts w:ascii="Times New Roman" w:hAnsi="Times New Roman"/>
          <w:szCs w:val="24"/>
        </w:rPr>
        <w:t xml:space="preserve">Соглашение (в том числе электронный образ Соглашения) </w:t>
      </w:r>
      <w:r>
        <w:rPr>
          <w:rFonts w:ascii="Times New Roman" w:hAnsi="Times New Roman"/>
          <w:b w:val="0"/>
          <w:szCs w:val="24"/>
        </w:rPr>
        <w:t xml:space="preserve">– подписываемый Пользователем и Банком документ, являющийся неотъемлемой частью Договора при предоставлении кредита/кредитной карты и содержащий все его существенные условия.</w:t>
      </w:r>
      <w:r>
        <w:rPr>
          <w:rFonts w:ascii="Times New Roman" w:hAnsi="Times New Roman"/>
          <w:b w:val="0"/>
          <w:bCs w:val="0"/>
          <w:highlight w:val="none"/>
        </w:rPr>
      </w:r>
      <w:r>
        <w:rPr>
          <w:rFonts w:ascii="Times New Roman" w:hAnsi="Times New Roman"/>
          <w:b w:val="0"/>
          <w:bCs w:val="0"/>
          <w:highlight w:val="none"/>
        </w:rPr>
      </w:r>
    </w:p>
    <w:p>
      <w:pPr>
        <w:pStyle w:val="2722"/>
        <w:ind w:firstLine="720"/>
        <w:jc w:val="both"/>
        <w:spacing w:after="0"/>
        <w:tabs>
          <w:tab w:val="num" w:pos="1353" w:leader="none"/>
        </w:tabs>
        <w:rPr>
          <w:rFonts w:ascii="Times New Roman" w:hAnsi="Times New Roman"/>
          <w:b w:val="0"/>
          <w:lang w:eastAsia="en-US"/>
        </w:rPr>
      </w:pPr>
      <w:r>
        <w:rPr>
          <w:rFonts w:ascii="Times New Roman" w:hAnsi="Times New Roman"/>
        </w:rPr>
        <w:t xml:space="preserve">Сокращенная анкета</w:t>
      </w:r>
      <w:r>
        <w:rPr>
          <w:rFonts w:ascii="Times New Roman" w:hAnsi="Times New Roman"/>
          <w:b w:val="0"/>
        </w:rPr>
        <w:t xml:space="preserve"> – </w:t>
      </w:r>
      <w:r>
        <w:rPr>
          <w:rFonts w:ascii="Times New Roman" w:hAnsi="Times New Roman"/>
          <w:b w:val="0"/>
          <w:lang w:eastAsia="en-US"/>
        </w:rPr>
        <w:t xml:space="preserve">заявка для предварительного анализа возможности </w:t>
      </w:r>
      <w:r>
        <w:rPr>
          <w:rFonts w:ascii="Times New Roman" w:hAnsi="Times New Roman"/>
          <w:b w:val="0"/>
        </w:rPr>
        <w:t xml:space="preserve">предоставления</w:t>
      </w:r>
      <w:r>
        <w:rPr>
          <w:rFonts w:ascii="Times New Roman" w:hAnsi="Times New Roman"/>
          <w:b w:val="0"/>
          <w:lang w:eastAsia="en-US"/>
        </w:rPr>
        <w:t xml:space="preserve"> кредита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eastAsia="en-US"/>
        </w:rPr>
        <w:t xml:space="preserve">в Банке, з</w:t>
      </w:r>
      <w:r>
        <w:rPr>
          <w:rFonts w:ascii="Times New Roman" w:hAnsi="Times New Roman"/>
          <w:b w:val="0"/>
        </w:rPr>
        <w:t xml:space="preserve">аполненная Клиентом в системе «Интернет-банк» или «Мобильный банк», направленная через систему ДБО в Системы Банка для рассмотрения и принятия Банком </w:t>
      </w:r>
      <w:r>
        <w:rPr>
          <w:rFonts w:ascii="Times New Roman" w:hAnsi="Times New Roman"/>
          <w:b w:val="0"/>
          <w:lang w:eastAsia="en-US"/>
        </w:rPr>
        <w:t xml:space="preserve">предварительного решения о предоставлении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lang w:eastAsia="en-US"/>
        </w:rPr>
        <w:t xml:space="preserve">кредита.</w:t>
      </w:r>
      <w:r>
        <w:rPr>
          <w:rFonts w:ascii="Times New Roman" w:hAnsi="Times New Roman"/>
          <w:b w:val="0"/>
          <w:lang w:eastAsia="en-US"/>
        </w:rPr>
      </w:r>
      <w:r>
        <w:rPr>
          <w:rFonts w:ascii="Times New Roman" w:hAnsi="Times New Roman"/>
          <w:b w:val="0"/>
          <w:lang w:eastAsia="en-US"/>
        </w:rPr>
      </w:r>
    </w:p>
    <w:p>
      <w:pPr>
        <w:pStyle w:val="2722"/>
        <w:ind w:firstLine="709"/>
        <w:jc w:val="both"/>
        <w:spacing w:after="0"/>
        <w:tabs>
          <w:tab w:val="left" w:pos="1134" w:leader="none"/>
          <w:tab w:val="left" w:pos="1276" w:leader="none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Социальный фонд России (</w:t>
      </w:r>
      <w:r>
        <w:rPr>
          <w:rFonts w:ascii="Times New Roman" w:hAnsi="Times New Roman"/>
        </w:rPr>
        <w:t xml:space="preserve">СФР</w:t>
      </w:r>
      <w:r>
        <w:rPr>
          <w:rFonts w:ascii="Times New Roman" w:hAnsi="Times New Roman"/>
          <w:szCs w:val="24"/>
        </w:rPr>
        <w:t xml:space="preserve">)</w:t>
      </w:r>
      <w:r>
        <w:rPr>
          <w:rFonts w:ascii="Times New Roman" w:hAnsi="Times New Roman"/>
          <w:b w:val="0"/>
          <w:szCs w:val="24"/>
        </w:rPr>
        <w:t xml:space="preserve"> – Фонд пенсионного и социального стр</w:t>
      </w:r>
      <w:r>
        <w:rPr>
          <w:rFonts w:ascii="Times New Roman" w:hAnsi="Times New Roman"/>
          <w:b w:val="0"/>
        </w:rPr>
        <w:t xml:space="preserve">ахования Российской Федерации.</w:t>
      </w:r>
      <w:r>
        <w:rPr>
          <w:rFonts w:ascii="Times New Roman" w:hAnsi="Times New Roman"/>
          <w:bCs/>
          <w:szCs w:val="24"/>
        </w:rPr>
      </w:r>
      <w:r>
        <w:rPr>
          <w:rFonts w:ascii="Times New Roman" w:hAnsi="Times New Roman"/>
          <w:bCs/>
          <w:szCs w:val="24"/>
        </w:rPr>
      </w:r>
    </w:p>
    <w:p>
      <w:pPr>
        <w:ind w:firstLine="709"/>
        <w:jc w:val="both"/>
      </w:pPr>
      <w:r>
        <w:rPr>
          <w:b/>
        </w:rPr>
        <w:t xml:space="preserve">Ст</w:t>
      </w:r>
      <w:r>
        <w:rPr>
          <w:rStyle w:val="2708"/>
        </w:rPr>
        <w:t xml:space="preserve">ороны </w:t>
      </w:r>
      <w:r>
        <w:t xml:space="preserve">– Банк, Пользователь/Пользователь ПлЦР и/или оператор ПлЦР соответственно.</w:t>
      </w:r>
      <w:r/>
    </w:p>
    <w:p>
      <w:pPr>
        <w:pStyle w:val="2752"/>
        <w:ind w:left="0" w:firstLine="709"/>
        <w:jc w:val="both"/>
        <w:rPr>
          <w:szCs w:val="24"/>
        </w:rPr>
      </w:pPr>
      <w:r>
        <w:rPr>
          <w:b/>
          <w:bCs/>
          <w:szCs w:val="24"/>
        </w:rPr>
        <w:t xml:space="preserve">Страховой номер индивидуального лицевого счёта</w:t>
      </w:r>
      <w:r>
        <w:rPr>
          <w:szCs w:val="24"/>
        </w:rPr>
        <w:t xml:space="preserve">, </w:t>
      </w:r>
      <w:r>
        <w:rPr>
          <w:b/>
          <w:bCs/>
          <w:szCs w:val="24"/>
        </w:rPr>
        <w:t xml:space="preserve">СНИЛС</w:t>
      </w:r>
      <w:r>
        <w:rPr>
          <w:bCs/>
          <w:color w:val="000000"/>
          <w:szCs w:val="24"/>
        </w:rPr>
        <w:t xml:space="preserve"> </w:t>
      </w:r>
      <w:r>
        <w:rPr>
          <w:bCs/>
          <w:szCs w:val="24"/>
        </w:rPr>
        <w:t xml:space="preserve">– </w:t>
      </w:r>
      <w:r>
        <w:rPr>
          <w:szCs w:val="24"/>
        </w:rPr>
        <w:t xml:space="preserve">уникальный номер индивидуального </w:t>
      </w:r>
      <w:hyperlink r:id="rId17" w:tooltip="Лицевой счёт (бухгалтерский учёт)" w:history="1">
        <w:r>
          <w:rPr>
            <w:rStyle w:val="2689"/>
            <w:color w:val="000000"/>
            <w:szCs w:val="24"/>
            <w:u w:val="none"/>
          </w:rPr>
          <w:t xml:space="preserve">лицевого счёта</w:t>
        </w:r>
      </w:hyperlink>
      <w:r>
        <w:rPr>
          <w:szCs w:val="24"/>
        </w:rPr>
        <w:t xml:space="preserve"> застрахованного лица в системе обязательного пенсионного страхования.</w:t>
      </w:r>
      <w:r>
        <w:rPr>
          <w:szCs w:val="24"/>
        </w:rPr>
      </w:r>
      <w:r>
        <w:rPr>
          <w:szCs w:val="24"/>
        </w:rPr>
      </w:r>
    </w:p>
    <w:p>
      <w:pPr>
        <w:pStyle w:val="2736"/>
        <w:ind w:firstLine="709"/>
        <w:spacing w:line="240" w:lineRule="auto"/>
        <w:widowControl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Счет для обслуживания кредита</w:t>
      </w:r>
      <w:r>
        <w:rPr>
          <w:rFonts w:ascii="Times New Roman" w:hAnsi="Times New Roman"/>
          <w:bCs/>
        </w:rPr>
        <w:t xml:space="preserve"> – </w:t>
      </w:r>
      <w:r>
        <w:rPr>
          <w:rFonts w:ascii="Times New Roman" w:hAnsi="Times New Roman"/>
          <w:color w:val="0d0d0d"/>
        </w:rPr>
        <w:t xml:space="preserve">текущий/банковский счет </w:t>
      </w:r>
      <w:r>
        <w:rPr>
          <w:rFonts w:ascii="Times New Roman" w:hAnsi="Times New Roman"/>
          <w:bCs/>
        </w:rPr>
        <w:t xml:space="preserve">Клиента, </w:t>
      </w:r>
      <w:r>
        <w:rPr>
          <w:rFonts w:ascii="Times New Roman" w:hAnsi="Times New Roman"/>
        </w:rPr>
        <w:t xml:space="preserve">используемый для предоставления кредита и осуществления расчетов по Договору о предоставлении кредита, включая погашение кредита.</w:t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2736"/>
        <w:ind w:firstLine="709"/>
        <w:spacing w:line="240" w:lineRule="auto"/>
        <w:widowControl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Счет по вкладу</w:t>
      </w:r>
      <w:r>
        <w:rPr>
          <w:rFonts w:ascii="Times New Roman" w:hAnsi="Times New Roman"/>
          <w:bCs/>
        </w:rPr>
        <w:t xml:space="preserve"> – счет, открытый физическому лицу на основании договора, заключенног</w:t>
      </w:r>
      <w:r>
        <w:rPr>
          <w:rFonts w:ascii="Times New Roman" w:hAnsi="Times New Roman"/>
          <w:bCs/>
        </w:rPr>
        <w:t xml:space="preserve">о в соответствии с Условиями комплексного банковского обслуживания держателей карт АО «Россельхозбанк», Условиями размещения и обслуживания банковских вкладов физических лиц в АО «Россельхозбанк» с использованием системы «Интернет-банк» и «Мобильный банк»,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а также иного договора, заключенного с физическим лицом, в рамках которого ему открыт счет по вкладу для учета денежных средств, размещаемых в Банке во вклад с целью получения доходов в виде процентов, начисляемых на сумму размещения денежных средств.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ind w:firstLine="709"/>
        <w:jc w:val="both"/>
        <w:rPr>
          <w:bCs/>
        </w:rPr>
      </w:pPr>
      <w:r>
        <w:rPr>
          <w:b/>
          <w:bCs/>
        </w:rPr>
        <w:t xml:space="preserve">Счет сопровождения</w:t>
      </w:r>
      <w:r>
        <w:rPr>
          <w:bCs/>
        </w:rPr>
        <w:t xml:space="preserve"> – текущий счет/карточный счет в валюте вклада, выбираемый Пользователем при открытии вклада и используемый Банком в качестве счета для зачисления суммы вклада по окончании срока разме</w:t>
      </w:r>
      <w:r>
        <w:rPr>
          <w:bCs/>
        </w:rPr>
        <w:t xml:space="preserve">щения вклада/выплаты процентов по вкладу/счета, используемого при досрочном востребовании вклада/счета, используемого при совершении Пользователем расходных операций по вкладу (если расходные операции по вкладу предусмотрены условиями привлечения вкладов).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rStyle w:val="2708"/>
        </w:rPr>
      </w:pPr>
      <w:r>
        <w:rPr>
          <w:b/>
        </w:rPr>
        <w:t xml:space="preserve">Счет цифрового рубля </w:t>
      </w:r>
      <w:r>
        <w:t xml:space="preserve">– счет Пользователя ПлЦР для учета Цифровых рублей, </w:t>
      </w:r>
      <w:r>
        <w:rPr>
          <w:rFonts w:eastAsia="Calibri"/>
        </w:rPr>
        <w:t xml:space="preserve">открытый на ПлЦР оператором ПлЦР Пользователю ПлЦР на основании заключенного Договора счета цифрового рубля между оператором ПлЦР и Пользователем ПлЦР.</w:t>
      </w:r>
      <w:r>
        <w:t xml:space="preserve"> Пользователю ПлЦР открывается только один Счет цифрового рубля.</w:t>
      </w:r>
      <w:r>
        <w:rPr>
          <w:rStyle w:val="2708"/>
        </w:rPr>
      </w:r>
      <w:r>
        <w:rPr>
          <w:rStyle w:val="2708"/>
        </w:rPr>
      </w:r>
    </w:p>
    <w:p>
      <w:pPr>
        <w:ind w:firstLine="709"/>
        <w:jc w:val="both"/>
      </w:pPr>
      <w:r>
        <w:rPr>
          <w:rStyle w:val="2708"/>
        </w:rPr>
        <w:t xml:space="preserve">Тарифы</w:t>
      </w:r>
      <w:r>
        <w:t xml:space="preserve"> – тарифы </w:t>
      </w:r>
      <w:r>
        <w:rPr>
          <w:rStyle w:val="2708"/>
          <w:b w:val="0"/>
        </w:rPr>
        <w:t xml:space="preserve">дистанционного банковского обслуживания физических лиц в АО «Россельхозбанк» с использованием системы «Интернет-банк» и «Мобильный банк»</w:t>
      </w:r>
      <w:r>
        <w:t xml:space="preserve">, устанавливающие размер и условия взимания Банком комиссионного вознаграждения за проведение операций по бан</w:t>
      </w:r>
      <w:r>
        <w:t xml:space="preserve">ковскому счету/счету по вкладу, устанавливающие лимиты на совершение операций по банковскому счету/счету по вкладу в ДБО, за проведение операций с Цифровыми рублями, а также иные условия обслуживания. Тарифы являются неотъемлемой частью настоящих Условий. </w:t>
      </w:r>
      <w:r/>
    </w:p>
    <w:p>
      <w:pPr>
        <w:pStyle w:val="2727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Текущий счет</w:t>
      </w:r>
      <w:r>
        <w:rPr>
          <w:sz w:val="24"/>
          <w:szCs w:val="24"/>
        </w:rPr>
        <w:t xml:space="preserve"> </w:t>
      </w:r>
      <w:r>
        <w:t xml:space="preserve">– </w:t>
      </w:r>
      <w:r>
        <w:rPr>
          <w:sz w:val="24"/>
          <w:szCs w:val="24"/>
        </w:rPr>
        <w:t xml:space="preserve">банковский</w:t>
      </w:r>
      <w:r>
        <w:t xml:space="preserve"> </w:t>
      </w:r>
      <w:r>
        <w:rPr>
          <w:sz w:val="24"/>
          <w:szCs w:val="24"/>
        </w:rPr>
        <w:t xml:space="preserve">сче</w:t>
      </w:r>
      <w:r>
        <w:rPr>
          <w:sz w:val="24"/>
          <w:szCs w:val="24"/>
        </w:rPr>
        <w:t xml:space="preserve">т в валюте Российской Федерации или иностранной валюте, открытый Банком Пользователю на основании договора, заключенного в соответствии с Условиями открытия, обслуживания и закрытия счетов физических лиц в АО «Россельхозбанк» с использованием системы «Инте</w:t>
      </w:r>
      <w:r>
        <w:rPr>
          <w:sz w:val="24"/>
          <w:szCs w:val="24"/>
        </w:rPr>
        <w:t xml:space="preserve">рнет-банк и «Мобильный банк», Условиями открытия и обслуживания счетов физических лиц в АО «Россельхозбанк», а также иного договора, заключенного с физическим лицом, в рамках которого ему открыт текущий счет, для совершения расчетных, кассовых и иных опера</w:t>
      </w:r>
      <w:r>
        <w:rPr>
          <w:sz w:val="24"/>
          <w:szCs w:val="24"/>
        </w:rPr>
        <w:t xml:space="preserve">ций, установленных действующим законодательством Российской Федерации, не связанных с осуществлением предпринимательской деятельности, а также деятельности лица, занимающегося в установленном законодательством Российской Федерации порядке частной практикой</w:t>
      </w:r>
      <w:r>
        <w:rPr>
          <w:rStyle w:val="2720"/>
          <w:sz w:val="24"/>
          <w:szCs w:val="24"/>
        </w:rPr>
        <w:footnoteReference w:id="20"/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27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Технология 3-D Secure/</w:t>
      </w:r>
      <w:r>
        <w:rPr>
          <w:b/>
          <w:sz w:val="24"/>
          <w:szCs w:val="24"/>
          <w:lang w:val="en-US"/>
        </w:rPr>
        <w:t xml:space="preserve">MirAccept</w:t>
      </w:r>
      <w:r>
        <w:rPr>
          <w:b/>
          <w:sz w:val="24"/>
          <w:szCs w:val="24"/>
        </w:rPr>
        <w:t xml:space="preserve">/</w:t>
      </w:r>
      <w:r>
        <w:rPr>
          <w:b/>
          <w:sz w:val="24"/>
          <w:szCs w:val="24"/>
          <w:lang w:val="en-US"/>
        </w:rPr>
        <w:t xml:space="preserve">J</w:t>
      </w:r>
      <w:r>
        <w:rPr>
          <w:b/>
          <w:sz w:val="24"/>
          <w:szCs w:val="24"/>
        </w:rPr>
        <w:t xml:space="preserve">/</w:t>
      </w:r>
      <w:r>
        <w:rPr>
          <w:b/>
          <w:sz w:val="24"/>
          <w:szCs w:val="24"/>
          <w:lang w:val="en-US"/>
        </w:rPr>
        <w:t xml:space="preserve">Secure</w:t>
      </w:r>
      <w:r>
        <w:rPr>
          <w:sz w:val="24"/>
          <w:szCs w:val="24"/>
        </w:rPr>
        <w:t xml:space="preserve"> – технология защиты платежных карт от несанкционированного испол</w:t>
      </w:r>
      <w:r>
        <w:rPr>
          <w:sz w:val="24"/>
          <w:szCs w:val="24"/>
        </w:rPr>
        <w:t xml:space="preserve">ьзования, реализуемая платежными системами и используемая при совершении операций с использованием платежных карт в сети Интернет с целью дополнительной проверки легитимности распоряжения Держателя карты на совершение операции по переводу денежных средств.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27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Токен (Токен Карты)</w:t>
      </w:r>
      <w:r>
        <w:rPr>
          <w:rFonts w:eastAsia="Calibri"/>
          <w:sz w:val="24"/>
          <w:szCs w:val="24"/>
          <w:lang w:eastAsia="en-US"/>
        </w:rPr>
        <w:t xml:space="preserve"> – </w:t>
      </w:r>
      <w:r>
        <w:rPr>
          <w:bCs/>
          <w:sz w:val="24"/>
          <w:szCs w:val="24"/>
        </w:rPr>
        <w:t xml:space="preserve">представление Карты в электронном виде</w:t>
      </w:r>
      <w:r>
        <w:rPr>
          <w:sz w:val="24"/>
          <w:szCs w:val="24"/>
        </w:rPr>
        <w:t xml:space="preserve">, которое формируется по факту регистрации Карты в платежном приложении мобильного устройства в соответствии с Условиями выпуска, обслуживания и проведения операций с использованием Токенов Карты АО «Россельхозбанк».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27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Токен Карточного счета </w:t>
      </w:r>
      <w:r>
        <w:rPr>
          <w:sz w:val="24"/>
          <w:szCs w:val="24"/>
        </w:rPr>
        <w:t xml:space="preserve">–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цифровое представление реквизитов Карточного счета (только Карточные счета дебетовых карт в рублях РФ), которое формируется в МП СБП по факту </w:t>
      </w:r>
      <w:r>
        <w:rPr>
          <w:sz w:val="24"/>
          <w:szCs w:val="24"/>
        </w:rPr>
        <w:t xml:space="preserve">выполнения Пользователем подключения Карточного счета к МП СБП. Токен Карточного счета хранится в зашифрованном виде в специализированной защищенной области МП СБП, установленного на Мобильное устройство Пользователя.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27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Трансграничный перевод СБП (ТПСБП) </w:t>
      </w:r>
      <w:r>
        <w:rPr>
          <w:rStyle w:val="2708"/>
          <w:rFonts w:ascii="Times New Roman" w:hAnsi="Times New Roman"/>
          <w:bCs w:val="0"/>
          <w:iCs/>
        </w:rPr>
        <w:t xml:space="preserve">–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трансграничный перевод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денежных средств, осуществляемый между физическими лицами посредством СБП, в рамках которого банк плательщика или банк получателя является иностранной кредитной организацией.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2727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ТСП (торгово-сервисное предприятие) </w:t>
      </w:r>
      <w:r>
        <w:rPr>
          <w:sz w:val="24"/>
          <w:szCs w:val="24"/>
        </w:rPr>
        <w:t xml:space="preserve">– юридическое лицо, субъект Российской Федерации, муниципальное образование или индивидуальный предприниматель осуществляющее прием и возврат (при необходимости) денежных переводов в оплату товаров, работ или услуг чере</w:t>
      </w:r>
      <w:r>
        <w:rPr>
          <w:sz w:val="24"/>
          <w:szCs w:val="24"/>
        </w:rPr>
        <w:t xml:space="preserve">з СБП, </w:t>
      </w:r>
      <w:r>
        <w:rPr>
          <w:sz w:val="24"/>
          <w:szCs w:val="24"/>
        </w:rPr>
        <w:t xml:space="preserve">или прием платежных карт/реквизитов платежных карт в</w:t>
      </w:r>
      <w:r>
        <w:rPr>
          <w:sz w:val="24"/>
          <w:szCs w:val="24"/>
        </w:rPr>
        <w:t xml:space="preserve"> качестве средств расчетов в оплату товаров, работ или услуг</w:t>
      </w:r>
      <w:r>
        <w:rPr>
          <w:sz w:val="24"/>
          <w:szCs w:val="24"/>
        </w:rPr>
        <w:t xml:space="preserve">.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pStyle w:val="2709"/>
        <w:ind w:firstLine="709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Уведомление об осуществлении ДП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– уведомление об осуществлении досрочного погашения кредита в полном объеме/досрочного погашения части кредита.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</w:r>
      <w:r>
        <w:rPr>
          <w:rFonts w:ascii="Times New Roman" w:hAnsi="Times New Roman"/>
          <w:color w:val="000000"/>
          <w:sz w:val="24"/>
          <w:szCs w:val="24"/>
          <w:lang w:eastAsia="en-US"/>
        </w:rPr>
      </w:r>
    </w:p>
    <w:p>
      <w:pPr>
        <w:pStyle w:val="2727"/>
        <w:ind w:left="0" w:firstLine="720"/>
        <w:jc w:val="both"/>
        <w:spacing w:line="240" w:lineRule="auto"/>
        <w:tabs>
          <w:tab w:val="left" w:pos="0" w:leader="none"/>
          <w:tab w:val="left" w:pos="284" w:leader="none"/>
        </w:tabs>
        <w:rPr>
          <w:rStyle w:val="2708"/>
          <w:sz w:val="24"/>
          <w:szCs w:val="24"/>
        </w:rPr>
      </w:pPr>
      <w:r>
        <w:rPr>
          <w:b/>
          <w:color w:val="000000"/>
          <w:sz w:val="24"/>
          <w:szCs w:val="24"/>
          <w:lang w:eastAsia="en-US"/>
        </w:rPr>
        <w:t xml:space="preserve">Уведомление об отказе в ДП</w:t>
      </w:r>
      <w:r>
        <w:rPr>
          <w:color w:val="000000"/>
          <w:sz w:val="24"/>
          <w:szCs w:val="24"/>
          <w:lang w:eastAsia="en-US"/>
        </w:rPr>
        <w:t xml:space="preserve"> – уведомление об отказе в осуществлении досрочного погашения кредита в полном объеме/досрочного погашения части кредита.</w:t>
      </w:r>
      <w:r>
        <w:rPr>
          <w:rStyle w:val="2708"/>
          <w:sz w:val="24"/>
          <w:szCs w:val="24"/>
        </w:rPr>
      </w:r>
      <w:r>
        <w:rPr>
          <w:rStyle w:val="2708"/>
          <w:sz w:val="24"/>
          <w:szCs w:val="24"/>
        </w:rPr>
      </w:r>
    </w:p>
    <w:p>
      <w:pPr>
        <w:pStyle w:val="2718"/>
        <w:ind w:firstLine="709"/>
      </w:pPr>
      <w:r>
        <w:rPr>
          <w:rStyle w:val="2708"/>
        </w:rPr>
        <w:t xml:space="preserve">Удаленная идентификация</w:t>
      </w:r>
      <w:r>
        <w:rPr>
          <w:rStyle w:val="2720"/>
          <w:b/>
          <w:bCs/>
        </w:rPr>
        <w:footnoteReference w:id="21"/>
      </w:r>
      <w:r>
        <w:t xml:space="preserve"> – совокупность мероприятий по установлению определенных </w:t>
      </w:r>
      <w:r>
        <w:rPr>
          <w:rFonts w:eastAsia="Calibri"/>
        </w:rPr>
        <w:t xml:space="preserve">Федеральным законом № 115-ФЗ</w:t>
      </w:r>
      <w:r>
        <w:t xml:space="preserve"> сведений о физическом лице и подтверждению достоверности этих сведений с использованием ЕСИА и ЕБС в порядке, установленном Федеральным законом от 29.12.2022 № 572-ФЗ «Об осуществлении идентификации и (</w:t>
      </w:r>
      <w:r>
        <w:t xml:space="preserve"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  <w:r/>
    </w:p>
    <w:p>
      <w:pPr>
        <w:ind w:firstLine="709"/>
        <w:jc w:val="both"/>
        <w:tabs>
          <w:tab w:val="left" w:pos="1134" w:leader="none"/>
        </w:tabs>
      </w:pPr>
      <w:r>
        <w:rPr>
          <w:rFonts w:eastAsia="Calibri"/>
          <w:b/>
          <w:lang w:eastAsia="en-US"/>
        </w:rPr>
        <w:t xml:space="preserve">Удостоверяющий центр АО «Россельхозбанк» (УЦ РСХБ)</w:t>
      </w:r>
      <w:r>
        <w:rPr>
          <w:rFonts w:eastAsia="Calibri"/>
          <w:lang w:eastAsia="en-US"/>
        </w:rPr>
        <w:t xml:space="preserve"> – комплекс аппаратно-программных средств и организационно-технических мероприятий Банка, предназначенный для осуществления деятельности, предусмотренной Федеральным законом </w:t>
      </w:r>
      <w:r>
        <w:t xml:space="preserve">от 06.04.2011 </w:t>
        <w:br/>
        <w:t xml:space="preserve">№</w:t>
      </w:r>
      <w:r>
        <w:rPr>
          <w:lang w:val="en-US"/>
        </w:rPr>
        <w:t xml:space="preserve"> </w:t>
      </w:r>
      <w:r>
        <w:t xml:space="preserve">63-ФЗ «Об электронной подписи»</w:t>
      </w:r>
      <w:r>
        <w:rPr>
          <w:rFonts w:eastAsia="Calibri"/>
          <w:lang w:eastAsia="en-US"/>
        </w:rPr>
        <w:t xml:space="preserve">, включая функции в части </w:t>
      </w:r>
      <w:r>
        <w:t xml:space="preserve">выдачи и аннулирования </w:t>
      </w:r>
      <w:r>
        <w:rPr>
          <w:lang w:val="en-US"/>
        </w:rPr>
        <w:br/>
        <w:t xml:space="preserve">TLS</w:t>
      </w:r>
      <w:r>
        <w:t xml:space="preserve">-сертификатов в соответствии с Регламентом УЦ РСХБ.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В рамках настоящих Условий </w:t>
      </w:r>
      <w:r>
        <w:rPr>
          <w:bCs/>
        </w:rPr>
        <w:t xml:space="preserve">TLS-сертификаты, TLS-ключи используются для обеспечения</w:t>
      </w:r>
      <w:r>
        <w:t xml:space="preserve"> зашифрованного канала связи между Пользователем ПлЦР и Участником ПлЦР с реализацией двусторонней аутентификации в соответствии с требованиями действующего законодательства Российской Федерации.</w:t>
      </w:r>
      <w:r/>
    </w:p>
    <w:p>
      <w:pPr>
        <w:ind w:firstLine="709"/>
        <w:jc w:val="both"/>
        <w:tabs>
          <w:tab w:val="left" w:pos="1134" w:leader="none"/>
        </w:tabs>
      </w:pPr>
      <w:r>
        <w:rPr>
          <w:bCs/>
        </w:rPr>
        <w:t xml:space="preserve">Порядок обработки УЦ РСХБ запросов на выдачу и аннулирование </w:t>
      </w:r>
      <w:r>
        <w:rPr>
          <w:bCs/>
        </w:rPr>
        <w:t xml:space="preserve">TLS-сертификатов, правила по обеспечению безопасности TLS-ключей определены в Регламенте УЦ РСХБ.</w:t>
      </w:r>
      <w:r/>
    </w:p>
    <w:p>
      <w:pPr>
        <w:ind w:firstLine="709"/>
        <w:jc w:val="both"/>
        <w:tabs>
          <w:tab w:val="left" w:pos="1080" w:leader="none"/>
        </w:tabs>
      </w:pPr>
      <w:r>
        <w:rPr>
          <w:b/>
        </w:rPr>
        <w:t xml:space="preserve">Удостоверяющий центр АО «Россельхозбанк», подчиненный подсистеме Удостоверяющего центра платформы Цифрового рубля Банка России (ПУЦ) – </w:t>
      </w:r>
      <w:r>
        <w:t xml:space="preserve">комплекс аппаратно-программных средств и организационно-технических мероприятий Банка, предназначенный для осуществления деятельности, предусмотренной Федеральным законом от 06.04.2011 №</w:t>
      </w:r>
      <w:r>
        <w:rPr>
          <w:lang w:val="en-US"/>
        </w:rPr>
        <w:t xml:space="preserve"> </w:t>
      </w:r>
      <w:r>
        <w:t xml:space="preserve">63-ФЗ «Об электронной подписи», включая функции по регистрации Пользователя ПлЦР в ПУЦ, созданию, выдаче и аннулированию </w:t>
      </w:r>
      <w:r>
        <w:t xml:space="preserve">СКП ЭП Пользователей ПлЦР, а также иные функции, предусмотренные Регламентом ПУЦ. </w:t>
      </w:r>
      <w:r/>
    </w:p>
    <w:p>
      <w:pPr>
        <w:ind w:firstLine="709"/>
        <w:jc w:val="both"/>
        <w:tabs>
          <w:tab w:val="left" w:pos="1080" w:leader="none"/>
        </w:tabs>
      </w:pPr>
      <w:r>
        <w:t xml:space="preserve">ПУЦ не относится к аккредитованным удостоверяющим центрам в соответствии с Федеральным законом от 06.04.2011 №</w:t>
      </w:r>
      <w:r>
        <w:rPr>
          <w:lang w:val="en-US"/>
        </w:rPr>
        <w:t xml:space="preserve"> </w:t>
      </w:r>
      <w:r>
        <w:t xml:space="preserve">63-ФЗ «Об электронной подписи» и </w:t>
      </w:r>
      <w:r>
        <w:t xml:space="preserve">СКП ЭП Пользователей ПлЦР, выданные ПУЦ, не относятся к квалифицированным </w:t>
      </w:r>
      <w:r>
        <w:t xml:space="preserve">СКП ЭП. </w:t>
      </w:r>
      <w:r/>
    </w:p>
    <w:p>
      <w:pPr>
        <w:ind w:firstLine="709"/>
        <w:jc w:val="both"/>
      </w:pPr>
      <w:r>
        <w:t xml:space="preserve">В рамках настоящих Условий:</w:t>
      </w:r>
      <w:r/>
    </w:p>
    <w:p>
      <w:pPr>
        <w:ind w:firstLine="709"/>
        <w:jc w:val="both"/>
        <w:rPr>
          <w:rStyle w:val="2708"/>
          <w:b w:val="0"/>
        </w:rPr>
      </w:pPr>
      <w:r>
        <w:t xml:space="preserve">Ключи УНЭП </w:t>
      </w:r>
      <w:r>
        <w:rPr>
          <w:rStyle w:val="2708"/>
          <w:b w:val="0"/>
        </w:rPr>
        <w:t xml:space="preserve">Пользователя ПлЦР используются </w:t>
      </w:r>
      <w:r>
        <w:rPr>
          <w:bCs/>
          <w:iCs/>
        </w:rPr>
        <w:t xml:space="preserve">для подписания распоряжений и иных документов со стороны Пользователя ПлЦР при взаимодействии с Участником ПлЦР и </w:t>
      </w:r>
      <w:r>
        <w:rPr>
          <w:bCs/>
          <w:iCs/>
        </w:rPr>
        <w:t xml:space="preserve">оператором ПлЦР в целях совершения операций с </w:t>
      </w:r>
      <w:r>
        <w:rPr>
          <w:bCs/>
          <w:iCs/>
          <w:u w:val="single"/>
        </w:rPr>
        <w:t xml:space="preserve">Ц</w:t>
      </w:r>
      <w:r>
        <w:rPr>
          <w:bCs/>
          <w:iCs/>
        </w:rPr>
        <w:t xml:space="preserve">ифровыми рублями </w:t>
      </w:r>
      <w:r>
        <w:rPr>
          <w:rStyle w:val="2708"/>
          <w:b w:val="0"/>
        </w:rPr>
        <w:t xml:space="preserve">в соответствии с законодательством Российской Федерации, Правилами ПлЦР.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1080" w:leader="none"/>
        </w:tabs>
        <w:rPr>
          <w:rStyle w:val="2708"/>
          <w:b w:val="0"/>
        </w:rPr>
      </w:pPr>
      <w:r>
        <w:rPr>
          <w:bCs/>
        </w:rPr>
        <w:t xml:space="preserve">Порядок обработки ПУЦ запросов на выдачу и аннулирование СКП ЭП, руководство по обеспечению безопасности ключей электронной подписи и средств электронной подписи определены в Регламенте ПУЦ</w:t>
      </w:r>
      <w:r>
        <w:rPr>
          <w:rStyle w:val="2708"/>
          <w:b w:val="0"/>
        </w:rPr>
        <w:t xml:space="preserve">.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</w:pPr>
      <w:r>
        <w:rPr>
          <w:b/>
        </w:rPr>
        <w:t xml:space="preserve">Удостоверяющий центр платформы Цифрового рубля Банка России (УЦ ПлЦР Банка России)</w:t>
      </w:r>
      <w:r>
        <w:t xml:space="preserve"> – удостоверяющий центр Банка России, осуществляющий свою деятельность в соответствии с Федеральным законом от 06.04.2011 №</w:t>
      </w:r>
      <w:r>
        <w:rPr>
          <w:lang w:val="en-US"/>
        </w:rPr>
        <w:t xml:space="preserve"> </w:t>
      </w:r>
      <w:r>
        <w:t xml:space="preserve">63-ФЗ «Об электронной подписи».</w:t>
      </w:r>
      <w:r/>
    </w:p>
    <w:p>
      <w:pPr>
        <w:ind w:firstLine="709"/>
        <w:jc w:val="both"/>
        <w:rPr>
          <w:b/>
        </w:rPr>
      </w:pPr>
      <w:r>
        <w:t xml:space="preserve">В рамках настоящих Условий УЦ ПлЦР Банка России выдает СКП ЭП, соответствующие ключи ЭП которых используются для подписания ЭД/ЭПД со стороны Банка (УНЭП Банка) и СКП ЭП, соответствующие ключи ЭП которых используются ПлЦР (УНЭП ПлЦР).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tabs>
          <w:tab w:val="left" w:pos="851" w:leader="none"/>
          <w:tab w:val="left" w:pos="1134" w:leader="none"/>
        </w:tabs>
      </w:pPr>
      <w:r>
        <w:rPr>
          <w:bCs/>
          <w:highlight w:val="none"/>
        </w:rPr>
      </w:r>
      <w:r>
        <w:rPr>
          <w:rStyle w:val="2708"/>
          <w:rFonts w:ascii="Times New Roman" w:hAnsi="Times New Roman"/>
          <w:sz w:val="24"/>
          <w:szCs w:val="24"/>
          <w:lang w:val="ru-RU"/>
        </w:rPr>
        <w:t xml:space="preserve">Указание Банка России № 5798-У</w:t>
      </w:r>
      <w:r>
        <w:rPr>
          <w:rStyle w:val="2708"/>
          <w:rFonts w:ascii="Times New Roman" w:hAnsi="Times New Roman"/>
          <w:b w:val="0"/>
          <w:sz w:val="24"/>
          <w:szCs w:val="24"/>
          <w:lang w:val="ru-RU"/>
        </w:rPr>
        <w:t xml:space="preserve"> - Указание Банка России от 27.0</w:t>
      </w:r>
      <w:r>
        <w:rPr>
          <w:rStyle w:val="2708"/>
          <w:rFonts w:ascii="Times New Roman" w:hAnsi="Times New Roman"/>
          <w:b w:val="0"/>
          <w:sz w:val="24"/>
          <w:szCs w:val="24"/>
          <w:lang w:val="ru-RU"/>
        </w:rPr>
        <w:t xml:space="preserve">5</w:t>
      </w:r>
      <w:r>
        <w:rPr>
          <w:rStyle w:val="2708"/>
          <w:rFonts w:ascii="Times New Roman" w:hAnsi="Times New Roman"/>
          <w:b w:val="0"/>
          <w:sz w:val="24"/>
          <w:szCs w:val="24"/>
          <w:lang w:val="ru-RU"/>
        </w:rPr>
        <w:t xml:space="preserve">.2021 № 5798-У «О порядке предоставления кредитными организациями и </w:t>
      </w:r>
      <w:r>
        <w:rPr>
          <w:rStyle w:val="2708"/>
          <w:rFonts w:ascii="Times New Roman" w:hAnsi="Times New Roman"/>
          <w:b w:val="0"/>
          <w:sz w:val="24"/>
          <w:szCs w:val="24"/>
          <w:lang w:val="ru-RU"/>
        </w:rPr>
        <w:t xml:space="preserve">некредитными</w:t>
      </w:r>
      <w:r>
        <w:rPr>
          <w:rStyle w:val="2708"/>
          <w:rFonts w:ascii="Times New Roman" w:hAnsi="Times New Roman"/>
          <w:b w:val="0"/>
          <w:sz w:val="24"/>
          <w:szCs w:val="24"/>
          <w:lang w:val="ru-RU"/>
        </w:rPr>
        <w:t xml:space="preserve"> финансовыми орган</w:t>
      </w:r>
      <w:r>
        <w:rPr>
          <w:rStyle w:val="2708"/>
          <w:rFonts w:ascii="Times New Roman" w:hAnsi="Times New Roman"/>
          <w:b w:val="0"/>
          <w:sz w:val="24"/>
          <w:szCs w:val="24"/>
          <w:lang w:val="ru-RU"/>
        </w:rPr>
        <w:t xml:space="preserve">изациями гражданам сведений о наличии счетов и иной информации, необходимой для предоставления гражданами сведений о доходах, расходах, об имуществе и обязательствах имущественного характера, о единой форме предоставления сведений и порядке ее заполнения</w:t>
      </w:r>
      <w:r>
        <w:rPr>
          <w:rStyle w:val="2708"/>
          <w:rFonts w:ascii="Times New Roman" w:hAnsi="Times New Roman"/>
          <w:b w:val="0"/>
          <w:sz w:val="24"/>
          <w:szCs w:val="24"/>
          <w:lang w:val="ru-RU"/>
        </w:rPr>
        <w:t xml:space="preserve">.</w:t>
      </w:r>
      <w:r>
        <w:rPr>
          <w:bCs/>
          <w:highlight w:val="none"/>
        </w:rPr>
      </w:r>
      <w:r/>
    </w:p>
    <w:p>
      <w:pPr>
        <w:ind w:firstLine="709"/>
        <w:jc w:val="both"/>
        <w:tabs>
          <w:tab w:val="left" w:pos="851" w:leader="none"/>
          <w:tab w:val="left" w:pos="1134" w:leader="none"/>
        </w:tabs>
        <w:rPr>
          <w:highlight w:val="none"/>
        </w:rPr>
      </w:pPr>
      <w:r>
        <w:rPr>
          <w:rStyle w:val="2708"/>
          <w:iCs/>
        </w:rPr>
        <w:t xml:space="preserve">Универсальный платежный код (УПК)</w:t>
      </w:r>
      <w:r>
        <w:rPr>
          <w:rStyle w:val="2708"/>
          <w:iCs/>
        </w:rPr>
        <w:t xml:space="preserve"> –</w:t>
      </w:r>
      <w:r>
        <w:t xml:space="preserve"> </w:t>
      </w:r>
      <w:r>
        <w:rPr>
          <w:bCs/>
        </w:rPr>
        <w:t xml:space="preserve">вид</w:t>
      </w:r>
      <w:r>
        <w:rPr>
          <w:bCs/>
        </w:rPr>
        <w:t xml:space="preserve"> Платежной ссылки, допускающи</w:t>
      </w:r>
      <w:r>
        <w:rPr>
          <w:bCs/>
        </w:rPr>
        <w:t xml:space="preserve">й</w:t>
      </w:r>
      <w:r>
        <w:rPr>
          <w:bCs/>
        </w:rPr>
        <w:t xml:space="preserve"> оформление Распоряжения с использованием различных технологий перевода денежных средств, предоставляемых Оператором се</w:t>
      </w:r>
      <w:r>
        <w:rPr>
          <w:bCs/>
        </w:rPr>
        <w:t xml:space="preserve">рвиса УПК (в том числе посредством СБП или ЦР) и доступных в Системе.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b/>
        </w:rPr>
        <w:t xml:space="preserve">Управляющая компания (Управляющий) – </w:t>
      </w:r>
      <w:r>
        <w:t xml:space="preserve">Общество с ограниченной ответственностью «РСХБ Управление Активами» – юридическое лицо, осуществляющее деятельность по доверительному управлению Фондами и ценными бумагами на основании </w:t>
      </w:r>
      <w:r>
        <w:rPr>
          <w:rFonts w:eastAsia="Calibri"/>
          <w:color w:val="000000"/>
          <w:lang w:eastAsia="en-US"/>
        </w:rPr>
        <w:t xml:space="preserve">законодательства Российской Федерации, нормативных правовых актов Банка России,</w:t>
      </w:r>
      <w:r>
        <w:t xml:space="preserve"> </w:t>
      </w:r>
      <w:r>
        <w:rPr>
          <w:rFonts w:eastAsia="Calibri"/>
          <w:color w:val="000000"/>
          <w:lang w:eastAsia="en-US"/>
        </w:rPr>
        <w:t xml:space="preserve">Правил доверительного управления паевым инвестиционным фондом (далее </w:t>
      </w:r>
      <w:r>
        <w:rPr>
          <w:b/>
        </w:rPr>
        <w:t xml:space="preserve">–</w:t>
      </w:r>
      <w:r>
        <w:rPr>
          <w:rFonts w:eastAsia="Calibri"/>
          <w:color w:val="000000"/>
          <w:lang w:eastAsia="en-US"/>
        </w:rPr>
        <w:t xml:space="preserve"> Правила доверительного управления фондом), Договора ДУ и Договора ДУ ИИС, </w:t>
      </w:r>
      <w:r>
        <w:t xml:space="preserve">лицензии на осуществление деятельности по управлению инвестиционными фондам</w:t>
      </w:r>
      <w:r>
        <w:t xml:space="preserve">и, паевыми инвестиционными фондами и негосударственными пенсионными фондами № 21-000-1-00943 от 22.11.2012, выданной ФСФР России, и лицензии на осуществление деятельности по управлению ценными бумагами № 045-13714-001000 от 22.11.2012, выданной ФСФР России</w:t>
      </w:r>
      <w:r>
        <w:rPr>
          <w:rStyle w:val="2720"/>
        </w:rPr>
        <w:footnoteReference w:id="22"/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rStyle w:val="2708"/>
          <w:b w:val="0"/>
        </w:rPr>
      </w:pPr>
      <w:r>
        <w:rPr>
          <w:rStyle w:val="2708"/>
        </w:rPr>
        <w:t xml:space="preserve">Уровень доступа – </w:t>
      </w:r>
      <w:r>
        <w:rPr>
          <w:rStyle w:val="2708"/>
          <w:b w:val="0"/>
        </w:rPr>
        <w:t xml:space="preserve">режим использования ДБО, определяемый Банком и позволяющий Пользователю выполнять определенные операции в Системе. Банком определены два уровня доступа к ДБО: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полный доступ – доступно использование ДБО без ограничений;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  <w:bCs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ограниченный доступ (информационный сервис) – запрет на передачу в Банк ЭД/ЭПД, требующего ввод одноразового пароля. Доступен только просмотр информации по банковскому счету/счету по вкладу/Счету цифрового рубля</w:t>
      </w:r>
      <w:r>
        <w:rPr>
          <w:rStyle w:val="2708"/>
          <w:b w:val="0"/>
          <w:bCs w:val="0"/>
        </w:rPr>
        <w:t xml:space="preserve">. </w:t>
      </w:r>
      <w:r>
        <w:rPr>
          <w:rStyle w:val="2708"/>
          <w:b w:val="0"/>
          <w:bCs w:val="0"/>
        </w:rPr>
      </w:r>
      <w:r>
        <w:rPr>
          <w:rStyle w:val="2708"/>
          <w:b w:val="0"/>
          <w:bCs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  <w:bCs w:val="0"/>
        </w:rPr>
      </w:pPr>
      <w:r>
        <w:rPr>
          <w:rStyle w:val="2708"/>
          <w:b w:val="0"/>
          <w:bCs w:val="0"/>
        </w:rPr>
        <w:t xml:space="preserve">При установлении Банком ограниченного доступа Пользователю доступна возможность подачи заявления на установление полного доступа.</w:t>
      </w:r>
      <w:r>
        <w:rPr>
          <w:rStyle w:val="2708"/>
          <w:b w:val="0"/>
          <w:bCs w:val="0"/>
        </w:rPr>
      </w:r>
      <w:r>
        <w:rPr>
          <w:rStyle w:val="2708"/>
          <w:b w:val="0"/>
          <w:bCs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Cs w:val="0"/>
        </w:rPr>
        <w:t xml:space="preserve">Условия </w:t>
      </w:r>
      <w:r>
        <w:t xml:space="preserve">–</w:t>
      </w:r>
      <w:r>
        <w:rPr>
          <w:rStyle w:val="2708"/>
        </w:rPr>
        <w:t xml:space="preserve"> </w:t>
      </w:r>
      <w:r>
        <w:rPr>
          <w:rStyle w:val="2708"/>
          <w:b w:val="0"/>
        </w:rPr>
        <w:t xml:space="preserve">настоящие Условия дистанционного банковского обслуживания физических лиц в АО «Россельхозбанк» с использованием системы «Интернет-банк» и «Мобильный банк».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</w:rPr>
      </w:pPr>
      <w:r>
        <w:rPr>
          <w:rFonts w:eastAsia="Calibri"/>
          <w:b/>
          <w:lang w:eastAsia="en-US"/>
        </w:rPr>
        <w:t xml:space="preserve">Условия МП СБП</w:t>
      </w:r>
      <w:r>
        <w:rPr>
          <w:rFonts w:eastAsia="Calibri"/>
          <w:lang w:eastAsia="en-US"/>
        </w:rPr>
        <w:t xml:space="preserve"> </w:t>
      </w:r>
      <w:r>
        <w:t xml:space="preserve">–</w:t>
      </w:r>
      <w:r>
        <w:rPr>
          <w:rFonts w:eastAsia="Calibri"/>
          <w:lang w:eastAsia="en-US"/>
        </w:rPr>
        <w:t xml:space="preserve"> Условия использования Мобильного приложения СБП при осуществлении перевода денежных средств клиентом – физическим лицом в целях оплаты товаров, работ, услуг через сервис быстрых платежей платежной системы Банка России в </w:t>
      </w:r>
      <w:r>
        <w:rPr>
          <w:rFonts w:eastAsia="Calibri"/>
          <w:lang w:eastAsia="en-US"/>
        </w:rPr>
        <w:br w:type="textWrapping" w:clear="all"/>
        <w:t xml:space="preserve">АО «Россельхозбанк»</w:t>
      </w:r>
      <w:r>
        <w:rPr>
          <w:rStyle w:val="2708"/>
          <w:b w:val="0"/>
        </w:rPr>
        <w:t xml:space="preserve">.</w:t>
      </w:r>
      <w:r>
        <w:rPr>
          <w:rStyle w:val="2708"/>
        </w:rPr>
      </w:r>
      <w:r>
        <w:rPr>
          <w:rStyle w:val="2708"/>
        </w:rPr>
      </w:r>
    </w:p>
    <w:p>
      <w:pPr>
        <w:contextualSpacing/>
        <w:ind w:firstLine="709"/>
        <w:jc w:val="both"/>
        <w:tabs>
          <w:tab w:val="left" w:pos="284" w:leader="none"/>
          <w:tab w:val="left" w:pos="993" w:leader="none"/>
        </w:tabs>
      </w:pPr>
      <w:r>
        <w:rPr>
          <w:b/>
          <w:bCs/>
        </w:rPr>
        <w:t xml:space="preserve">Условия предоставления банковских продуктов физическим лицам в рамках Пакета услуг АО «Россельхозбанк» (Условия по Пакету услуг)</w:t>
      </w:r>
      <w:r>
        <w:t xml:space="preserve"> </w:t>
      </w:r>
      <w:r>
        <w:rPr>
          <w:bCs/>
        </w:rPr>
        <w:t xml:space="preserve">– условия , определяющие порядок оформления Пакетов услуг и обслуживания клиентов в рамках Пакетов услуг (информация размещена на официальном сайте Банка в сети Интернет по адресу: </w:t>
      </w:r>
      <w:hyperlink r:id="rId18" w:tooltip="http://www.rshb.ru" w:history="1">
        <w:r>
          <w:rPr>
            <w:rStyle w:val="2689"/>
            <w:lang w:val="en-US"/>
          </w:rPr>
          <w:t xml:space="preserve">www</w:t>
        </w:r>
        <w:r>
          <w:rPr>
            <w:rStyle w:val="2689"/>
          </w:rPr>
          <w:t xml:space="preserve">.</w:t>
        </w:r>
        <w:r>
          <w:rPr>
            <w:rStyle w:val="2689"/>
            <w:lang w:val="en-US"/>
          </w:rPr>
          <w:t xml:space="preserve">rshb</w:t>
        </w:r>
        <w:r>
          <w:rPr>
            <w:rStyle w:val="2689"/>
          </w:rPr>
          <w:t xml:space="preserve">.</w:t>
        </w:r>
        <w:r>
          <w:rPr>
            <w:rStyle w:val="2689"/>
            <w:lang w:val="en-US"/>
          </w:rPr>
          <w:t xml:space="preserve">ru</w:t>
        </w:r>
      </w:hyperlink>
      <w:r>
        <w:t xml:space="preserve">).</w:t>
      </w:r>
      <w:r/>
    </w:p>
    <w:p>
      <w:pPr>
        <w:ind w:firstLine="709"/>
        <w:jc w:val="both"/>
        <w:rPr>
          <w:b w:val="0"/>
        </w:rPr>
      </w:pPr>
      <w:r>
        <w:rPr>
          <w:b/>
        </w:rPr>
        <w:t xml:space="preserve">Условия Программы лояльности – </w:t>
      </w:r>
      <w:r>
        <w:t xml:space="preserve">У</w:t>
      </w:r>
      <w:r>
        <w:rPr>
          <w:bCs/>
        </w:rPr>
        <w:t xml:space="preserve">словия Программы лояль</w:t>
      </w:r>
      <w:r>
        <w:rPr>
          <w:bCs/>
        </w:rPr>
        <w:t xml:space="preserve">ности для Клиентов, являющихся держателями банковских карт АО «Россельхозбанк»</w:t>
      </w:r>
      <w:r>
        <w:t xml:space="preserve">.</w:t>
      </w:r>
      <w:r>
        <w:rPr>
          <w:b w:val="0"/>
        </w:rPr>
      </w:r>
      <w:r>
        <w:rPr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highlight w:val="none"/>
        </w:rPr>
      </w:pPr>
      <w:r>
        <w:rPr>
          <w:rStyle w:val="2708"/>
        </w:rPr>
        <w:t xml:space="preserve">Услуга «Автоплатеж» </w:t>
      </w:r>
      <w:r>
        <w:rPr>
          <w:b/>
        </w:rPr>
        <w:t xml:space="preserve">–</w:t>
      </w:r>
      <w:r>
        <w:rPr>
          <w:rStyle w:val="2708"/>
        </w:rPr>
        <w:t xml:space="preserve"> </w:t>
      </w:r>
      <w:r>
        <w:t xml:space="preserve">периодический</w:t>
      </w:r>
      <w:r>
        <w:rPr>
          <w:b/>
        </w:rPr>
        <w:t xml:space="preserve"> </w:t>
      </w:r>
      <w:r>
        <w:t xml:space="preserve">автоматический перевод денежных средств в оплату услуг юридических лиц, указанных на официальном сайте Банка в сети Интернет, и/или в </w:t>
      </w:r>
      <w:r>
        <w:t xml:space="preserve">оплату услуг за предоставление государственных и муниципальных услуг при достижении заранее заданного минимального значения остатка денежных средств на лицевом счете Пользователя или при наличии выставленных счетов, извещений-квитанций и т.п., на заданную </w:t>
      </w:r>
      <w:r>
        <w:t xml:space="preserve">величину за счет списания денежных средств с карточного счета (по реквизитам карты</w:t>
      </w:r>
      <w:r>
        <w:rPr>
          <w:rStyle w:val="2720"/>
        </w:rPr>
        <w:footnoteReference w:id="23"/>
      </w:r>
      <w:r>
        <w:t xml:space="preserve">)/текущего счета,</w:t>
      </w:r>
      <w:r>
        <w:rPr>
          <w:rStyle w:val="2708"/>
          <w:b w:val="0"/>
          <w:bCs w:val="0"/>
        </w:rPr>
        <w:t xml:space="preserve"> Накопительного счета</w:t>
      </w:r>
      <w:r>
        <w:t xml:space="preserve"> Пользователя, открытого в Банке, на основании распоряжения, которое передается Пользователем в Банк с использованием устройств самообслуживания/ДБО. 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bCs/>
        </w:rPr>
      </w:pPr>
      <w:r>
        <w:rPr>
          <w:b/>
          <w:bCs/>
        </w:rPr>
        <w:t xml:space="preserve">Услуга «РСХБ Референт»</w:t>
      </w:r>
      <w:r>
        <w:t xml:space="preserve"> – </w:t>
      </w:r>
      <w:r>
        <w:rPr>
          <w:bCs/>
        </w:rPr>
        <w:t xml:space="preserve">услуга, в рамках которой Пользователю, заключившему Договор </w:t>
      </w:r>
      <w:r>
        <w:rPr>
          <w:bCs/>
        </w:rPr>
        <w:t xml:space="preserve">по Пакету услуг, перечень продуктов и услуг которого содержит услугу «РСХБ Референт», Банк на основании Поручения Пользователя в целях совершения операции формирует Проект ЭД/Проект ЭПД в Системе для последующего исполнения Банком соответствующей операции.</w:t>
      </w:r>
      <w:r>
        <w:t xml:space="preserve"> 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rStyle w:val="2708"/>
          <w:b w:val="0"/>
          <w:bCs w:val="0"/>
        </w:rPr>
      </w:pPr>
      <w:r>
        <w:rPr>
          <w:rStyle w:val="2708"/>
          <w:b w:val="0"/>
          <w:highlight w:val="none"/>
        </w:rPr>
      </w:r>
      <w:r>
        <w:rPr>
          <w:b/>
          <w:bCs/>
          <w:color w:val="000000"/>
          <w:sz w:val="24"/>
          <w:szCs w:val="24"/>
          <w:lang w:val="ru-RU"/>
        </w:rPr>
        <w:t xml:space="preserve">Услуга «Семейный доступ»</w:t>
      </w:r>
      <w:r>
        <w:rPr>
          <w:bCs/>
          <w:color w:val="00000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–</w:t>
      </w:r>
      <w:r>
        <w:rPr>
          <w:bCs/>
          <w:color w:val="000000"/>
          <w:sz w:val="24"/>
          <w:szCs w:val="24"/>
          <w:lang w:val="ru-RU"/>
        </w:rPr>
        <w:t xml:space="preserve"> предоставление Банком </w:t>
      </w:r>
      <w:r>
        <w:rPr>
          <w:bCs/>
          <w:iCs/>
          <w:sz w:val="24"/>
          <w:szCs w:val="24"/>
          <w:lang w:val="ru-RU"/>
        </w:rPr>
        <w:t xml:space="preserve">Клиенту</w:t>
      </w:r>
      <w:r>
        <w:rPr>
          <w:bCs/>
          <w:iCs/>
          <w:sz w:val="24"/>
          <w:szCs w:val="24"/>
          <w:lang w:val="ru-RU"/>
        </w:rPr>
        <w:t xml:space="preserve">-владельцу пакета услуг «Элит»</w:t>
      </w:r>
      <w:r>
        <w:rPr>
          <w:bCs/>
          <w:iCs/>
          <w:sz w:val="24"/>
          <w:szCs w:val="24"/>
          <w:lang w:val="ru-RU"/>
        </w:rPr>
        <w:t xml:space="preserve">/</w:t>
      </w:r>
      <w:r>
        <w:rPr>
          <w:bCs/>
          <w:iCs/>
          <w:sz w:val="24"/>
          <w:szCs w:val="24"/>
          <w:lang w:val="ru-RU"/>
        </w:rPr>
        <w:t xml:space="preserve">«Элит</w:t>
      </w:r>
      <w:r>
        <w:rPr>
          <w:bCs/>
          <w:iCs/>
          <w:sz w:val="24"/>
          <w:szCs w:val="24"/>
          <w:lang w:val="ru-RU"/>
        </w:rPr>
        <w:t xml:space="preserve"> Плюс</w:t>
      </w:r>
      <w:r>
        <w:rPr>
          <w:bCs/>
          <w:iCs/>
          <w:sz w:val="24"/>
          <w:szCs w:val="24"/>
          <w:lang w:val="ru-RU"/>
        </w:rPr>
        <w:t xml:space="preserve">» услуги по </w:t>
      </w:r>
      <w:r>
        <w:rPr>
          <w:bCs/>
          <w:color w:val="000000"/>
          <w:sz w:val="24"/>
          <w:szCs w:val="24"/>
          <w:lang w:val="ru-RU"/>
        </w:rPr>
        <w:t xml:space="preserve">организации Банком присоединения Получателя </w:t>
      </w:r>
      <w:r>
        <w:rPr>
          <w:bCs/>
          <w:color w:val="000000"/>
          <w:sz w:val="24"/>
          <w:szCs w:val="24"/>
          <w:lang w:val="ru-RU"/>
        </w:rPr>
        <w:t xml:space="preserve">у</w:t>
      </w:r>
      <w:r>
        <w:rPr>
          <w:bCs/>
          <w:color w:val="000000"/>
          <w:sz w:val="24"/>
          <w:szCs w:val="24"/>
          <w:lang w:val="ru-RU"/>
        </w:rPr>
        <w:t xml:space="preserve">слуги к </w:t>
      </w:r>
      <w:r>
        <w:rPr>
          <w:sz w:val="24"/>
          <w:szCs w:val="24"/>
          <w:lang w:val="ru-RU"/>
        </w:rPr>
        <w:t xml:space="preserve">Условиям предоставления услуги </w:t>
      </w:r>
      <w:r>
        <w:rPr>
          <w:bCs/>
          <w:color w:val="000000"/>
          <w:sz w:val="24"/>
          <w:szCs w:val="24"/>
          <w:lang w:val="ru-RU"/>
        </w:rPr>
        <w:t xml:space="preserve">в соответствии с поданным Клиентом-владельцем пакета услуг «Элит»</w:t>
      </w:r>
      <w:r>
        <w:rPr>
          <w:bCs/>
          <w:iCs/>
          <w:sz w:val="24"/>
          <w:szCs w:val="24"/>
          <w:lang w:val="ru-RU"/>
        </w:rPr>
        <w:t xml:space="preserve">/</w:t>
      </w:r>
      <w:r>
        <w:rPr>
          <w:bCs/>
          <w:iCs/>
          <w:sz w:val="24"/>
          <w:szCs w:val="24"/>
          <w:lang w:val="ru-RU"/>
        </w:rPr>
        <w:t xml:space="preserve">«Элит</w:t>
      </w:r>
      <w:r>
        <w:rPr>
          <w:bCs/>
          <w:iCs/>
          <w:sz w:val="24"/>
          <w:szCs w:val="24"/>
          <w:lang w:val="ru-RU"/>
        </w:rPr>
        <w:t xml:space="preserve"> Плюс</w:t>
      </w:r>
      <w:r>
        <w:rPr>
          <w:bCs/>
          <w:iCs/>
          <w:sz w:val="24"/>
          <w:szCs w:val="24"/>
          <w:lang w:val="ru-RU"/>
        </w:rPr>
        <w:t xml:space="preserve">» </w:t>
      </w:r>
      <w:r>
        <w:rPr>
          <w:bCs/>
          <w:color w:val="000000"/>
          <w:sz w:val="24"/>
          <w:szCs w:val="24"/>
          <w:lang w:val="ru-RU"/>
        </w:rPr>
        <w:t xml:space="preserve">заявлением на подключение Услуги «Семейный доступ» с целью предоставления Банком Получателю услуги доступа к отдельным продуктам (услугам), определенным тарифным планом «Пакет услуг «Элит»</w:t>
      </w:r>
      <w:r>
        <w:rPr>
          <w:bCs/>
          <w:color w:val="000000"/>
          <w:sz w:val="24"/>
          <w:szCs w:val="24"/>
          <w:lang w:val="ru-RU"/>
        </w:rPr>
        <w:t xml:space="preserve">/</w:t>
      </w:r>
      <w:r>
        <w:rPr>
          <w:bCs/>
          <w:color w:val="000000"/>
          <w:sz w:val="24"/>
          <w:szCs w:val="24"/>
          <w:lang w:val="ru-RU"/>
        </w:rPr>
        <w:t xml:space="preserve">«Пакет услуг «Элит</w:t>
      </w:r>
      <w:r>
        <w:rPr>
          <w:bCs/>
          <w:color w:val="000000"/>
          <w:sz w:val="24"/>
          <w:szCs w:val="24"/>
          <w:lang w:val="ru-RU"/>
        </w:rPr>
        <w:t xml:space="preserve"> Плюс</w:t>
      </w:r>
      <w:r>
        <w:rPr>
          <w:bCs/>
          <w:color w:val="000000"/>
          <w:sz w:val="24"/>
          <w:szCs w:val="24"/>
          <w:lang w:val="ru-RU"/>
        </w:rPr>
        <w:t xml:space="preserve">» и  </w:t>
      </w:r>
      <w:r>
        <w:rPr>
          <w:sz w:val="24"/>
          <w:szCs w:val="24"/>
          <w:lang w:val="ru-RU"/>
        </w:rPr>
        <w:t xml:space="preserve">Условиями предоставления услуги</w:t>
      </w:r>
      <w:r>
        <w:rPr>
          <w:bCs/>
          <w:color w:val="000000"/>
          <w:sz w:val="24"/>
          <w:szCs w:val="24"/>
          <w:lang w:val="ru-RU"/>
        </w:rPr>
        <w:t xml:space="preserve">.</w:t>
      </w:r>
      <w:r>
        <w:rPr>
          <w:rStyle w:val="2708"/>
          <w:b w:val="0"/>
          <w:highlight w:val="none"/>
        </w:rPr>
      </w:r>
      <w:r>
        <w:rPr>
          <w:rStyle w:val="2708"/>
          <w:b w:val="0"/>
          <w:bCs w:val="0"/>
        </w:rPr>
      </w:r>
    </w:p>
    <w:p>
      <w:pPr>
        <w:ind w:firstLine="709"/>
        <w:jc w:val="both"/>
        <w:rPr>
          <w:rStyle w:val="2708"/>
          <w:b w:val="0"/>
          <w:bCs w:val="0"/>
          <w:highlight w:val="none"/>
        </w:rPr>
      </w:pPr>
      <w:r>
        <w:rPr>
          <w:rStyle w:val="2708"/>
        </w:rPr>
        <w:t xml:space="preserve">Устройства самообслуживания – </w:t>
      </w:r>
      <w:r>
        <w:rPr>
          <w:rStyle w:val="2708"/>
          <w:b w:val="0"/>
        </w:rPr>
        <w:t xml:space="preserve">банкоматы, информационно-платежные терминалы Банка.</w:t>
      </w:r>
      <w:r>
        <w:rPr>
          <w:rStyle w:val="2708"/>
          <w:b w:val="0"/>
          <w:bCs w:val="0"/>
          <w:highlight w:val="none"/>
        </w:rPr>
      </w:r>
      <w:r>
        <w:rPr>
          <w:rStyle w:val="2708"/>
          <w:b w:val="0"/>
          <w:bCs w:val="0"/>
          <w:highlight w:val="none"/>
        </w:rPr>
      </w:r>
    </w:p>
    <w:p>
      <w:pPr>
        <w:ind w:firstLine="709"/>
        <w:jc w:val="both"/>
        <w:rPr>
          <w:bCs/>
        </w:rPr>
      </w:pPr>
      <w:r>
        <w:rPr>
          <w:b/>
          <w:bCs/>
        </w:rPr>
        <w:t xml:space="preserve">Участник Программы лояльности </w:t>
      </w:r>
      <w:r>
        <w:rPr>
          <w:bCs/>
        </w:rPr>
        <w:t xml:space="preserve">– Пользователь - держатель карты, присоединившийся к Условиям Программы лояльности.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/>
          <w:bCs/>
          <w:highlight w:val="none"/>
        </w:rPr>
      </w:pPr>
      <w:r>
        <w:rPr>
          <w:b/>
        </w:rPr>
        <w:t xml:space="preserve">Участник СБП</w:t>
      </w:r>
      <w:r>
        <w:t xml:space="preserve"> – присоединившиеся к Правилам ОП</w:t>
      </w:r>
      <w:r>
        <w:t xml:space="preserve">КЦ СБП в целях использования СБП и осуществления Операций: Федеральное казначейство, а также его территориальные органы, являющиеся прямыми участниками  платежной системы Банка России; кредитная организация, являющаяся одновременно прямым участником Платеж</w:t>
      </w:r>
      <w:r>
        <w:t xml:space="preserve">ной системы Банка России и участником платежной системы «Мир», а также филиал такой кредитной организации, международная финансовая организация, являющаяся одновременно прямым участником платежной системы Банка России и участником Платежной системы «Мир». </w:t>
      </w:r>
      <w:r>
        <w:rPr>
          <w:b/>
          <w:bCs/>
        </w:rPr>
        <w:t xml:space="preserve">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firstLine="709"/>
        <w:jc w:val="both"/>
        <w:rPr>
          <w:b/>
          <w:bCs/>
        </w:rPr>
      </w:pPr>
      <w:r>
        <w:rPr>
          <w:b/>
        </w:rPr>
        <w:t xml:space="preserve">Участник ПлЦР</w:t>
      </w:r>
      <w:r>
        <w:t xml:space="preserve"> – кредитная организация</w:t>
      </w:r>
      <w:r>
        <w:rPr>
          <w:bCs/>
        </w:rPr>
        <w:t xml:space="preserve">, </w:t>
      </w:r>
      <w:r>
        <w:t xml:space="preserve">предоставляющая Пользователю ПлЦР доступ к сервисам ПлЦР для совершения операций с Цифровыми рублями. Банк является Участником ПлЦР.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</w:pPr>
      <w:r>
        <w:rPr>
          <w:b/>
          <w:bCs/>
        </w:rPr>
        <w:t xml:space="preserve">Учетная запись</w:t>
      </w:r>
      <w:r>
        <w:rPr>
          <w:bCs/>
        </w:rPr>
        <w:t xml:space="preserve"> – учетная запись пользователя Портала Госуслуг.</w:t>
      </w:r>
      <w:r/>
    </w:p>
    <w:p>
      <w:pPr>
        <w:pStyle w:val="2712"/>
        <w:ind w:firstLine="709"/>
        <w:jc w:val="both"/>
        <w:widowControl w:val="off"/>
        <w:tabs>
          <w:tab w:val="left" w:pos="1134" w:leader="none"/>
        </w:tabs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Style w:val="2708"/>
          <w:rFonts w:ascii="Times New Roman" w:hAnsi="Times New Roman"/>
          <w:sz w:val="24"/>
          <w:szCs w:val="24"/>
          <w:lang w:val="ru-RU"/>
        </w:rPr>
        <w:t xml:space="preserve">Федеральный закон № 115-ФЗ</w:t>
      </w:r>
      <w:r>
        <w:rPr>
          <w:rFonts w:ascii="Times New Roman" w:hAnsi="Times New Roman"/>
          <w:color w:val="0d0d0d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–</w:t>
      </w:r>
      <w:r>
        <w:rPr>
          <w:rFonts w:ascii="Times New Roman" w:hAnsi="Times New Roman"/>
          <w:color w:val="0d0d0d"/>
          <w:sz w:val="24"/>
          <w:szCs w:val="24"/>
          <w:lang w:val="ru-RU"/>
        </w:rPr>
        <w:t xml:space="preserve"> Федеральный закон от 07.08.2001 № 115-ФЗ </w:t>
      </w:r>
      <w:r>
        <w:rPr>
          <w:rFonts w:ascii="Times New Roman" w:hAnsi="Times New Roman"/>
          <w:color w:val="0d0d0d"/>
          <w:sz w:val="24"/>
          <w:szCs w:val="24"/>
          <w:lang w:val="ru-RU"/>
        </w:rPr>
        <w:br/>
      </w:r>
      <w:r>
        <w:rPr>
          <w:rFonts w:ascii="Times New Roman" w:hAnsi="Times New Roman" w:eastAsia="Calibri"/>
          <w:sz w:val="24"/>
          <w:szCs w:val="24"/>
          <w:lang w:val="ru-RU"/>
        </w:rPr>
        <w:t xml:space="preserve">«О противодействии легализации (отмыванию) доходов, полученных преступным путем, и финансированию терроризма».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ind w:firstLine="709"/>
        <w:jc w:val="both"/>
        <w:rPr>
          <w:highlight w:val="none"/>
        </w:rPr>
      </w:pPr>
      <w:r>
        <w:rPr>
          <w:b/>
        </w:rPr>
        <w:t xml:space="preserve">Федеральный закон № 422-ФЗ</w:t>
      </w:r>
      <w:r>
        <w:t xml:space="preserve"> – Федеральный закон от 27.11.2018 № 422-ФЗ </w:t>
      </w:r>
      <w:r>
        <w:br w:type="textWrapping" w:clear="all"/>
        <w:t xml:space="preserve">«О проведении эксперимента по установлению специального налогового режима «Налог </w:t>
      </w:r>
      <w:r>
        <w:br w:type="textWrapping" w:clear="all"/>
        <w:t xml:space="preserve">на профессиональный доход». </w:t>
      </w:r>
      <w:r>
        <w:rPr>
          <w:highlight w:val="none"/>
        </w:rPr>
      </w:r>
      <w:r>
        <w:rPr>
          <w:highlight w:val="none"/>
        </w:rPr>
      </w:r>
    </w:p>
    <w:p>
      <w:pPr>
        <w:pStyle w:val="2727"/>
        <w:contextualSpacing w:val="0"/>
        <w:ind w:left="0" w:firstLine="709"/>
        <w:jc w:val="both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ФНС России </w:t>
      </w:r>
      <w:r>
        <w:rPr>
          <w:sz w:val="24"/>
          <w:szCs w:val="24"/>
        </w:rPr>
        <w:t xml:space="preserve">– Федеральная налоговая служба, включая территориальные налоговые органы.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27"/>
        <w:contextualSpacing w:val="0"/>
        <w:ind w:left="0" w:firstLine="709"/>
        <w:jc w:val="both"/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Фонд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– паевой инвестиционный фонд, находящийся под управлением Управляющей компании.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12"/>
        <w:ind w:firstLine="709"/>
        <w:jc w:val="both"/>
        <w:widowControl w:val="off"/>
        <w:tabs>
          <w:tab w:val="left" w:pos="1134" w:leader="none"/>
        </w:tabs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Форма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самосертификации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документ, оформленный по форме Банка, с указанием иностранного налогового номера (TIN), используемый Банком в целях получения информации о наличии у Пользователя статуса налогового резидента иностранного государства (территории).</w:t>
      </w:r>
      <w:r>
        <w:rPr>
          <w:rFonts w:ascii="Times New Roman" w:hAnsi="Times New Roman"/>
          <w:b/>
          <w:sz w:val="24"/>
          <w:szCs w:val="24"/>
          <w:lang w:val="ru-RU"/>
        </w:rPr>
      </w: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pStyle w:val="2718"/>
        <w:ind w:firstLine="709"/>
        <w:rPr>
          <w:highlight w:val="none"/>
        </w:rPr>
      </w:pPr>
      <w:r>
        <w:rPr>
          <w:rStyle w:val="2708"/>
        </w:rPr>
        <w:t xml:space="preserve">Функция «Самоисполняемая сделка» </w:t>
      </w:r>
      <w:r>
        <w:rPr>
          <w:b/>
        </w:rPr>
        <w:t xml:space="preserve">–</w:t>
      </w:r>
      <w:r>
        <w:rPr>
          <w:rStyle w:val="2708"/>
          <w:b w:val="0"/>
        </w:rPr>
        <w:t xml:space="preserve"> функционал по созданию однократного/</w:t>
      </w:r>
      <w:r>
        <w:t xml:space="preserve">периодического автоматического перевода Цифровых рублей на указанную Пользователем ПлЦР сумму в </w:t>
      </w:r>
      <w:r>
        <w:t xml:space="preserve">определенную Пользователем ПлЦР дату за счет списания Цифровых рублей со Счета цифрового рубля Пользователя ПлЦР, открытого на ПлЦР на основании распоряжения, которое оформляется Пользователем ПлЦР на ПлЦР с использованием Системы «Мобильный банк» (версии </w:t>
      </w:r>
      <w:r>
        <w:rPr>
          <w:lang w:val="en-US"/>
        </w:rPr>
        <w:t xml:space="preserve">Android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pStyle w:val="2718"/>
        <w:ind w:firstLine="709"/>
      </w:pPr>
      <w:r>
        <w:rPr>
          <w:b/>
        </w:rPr>
        <w:t xml:space="preserve">Цифровая карта</w:t>
      </w:r>
      <w:r>
        <w:t xml:space="preserve"> – карта платежной системы МИР (кроме карт категорий Карта МИР Моментального выпуска «ВОРДИ», Карта МИР (Дж), Карта МИР «ВОРДИ», Карта МИР (Дж) М</w:t>
      </w:r>
      <w:r>
        <w:t xml:space="preserve">оментального выпуска), карта международной платежной системы UnionPay International, карта иных международных платежных систем (В) и (М), осуществление операций по которым обеспечивается АО «НСПК» и производится исключительно на территории Российской Федер</w:t>
      </w:r>
      <w:r>
        <w:t xml:space="preserve">ации, выпускаемая только на имя Держателя и не имеющая материального носителя (пластика). Цифровая карта предназначена для совершения оплаты товаров, работ и услуг в торгово-сервисных предприятиях, снятию наличных денежных средств и пополнению Счета в банк</w:t>
      </w:r>
      <w:r>
        <w:t xml:space="preserve">оматах, информационно-платежных терминалах, электронных терминалах с использованием Технологии бесконтактных платежей, для совершения операций по переводу денежных средств, для совершения операций с использованием реквизитов Цифровой карты в сети Интернет.</w:t>
      </w:r>
      <w:r/>
    </w:p>
    <w:p>
      <w:pPr>
        <w:ind w:firstLine="720"/>
        <w:jc w:val="both"/>
        <w:tabs>
          <w:tab w:val="left" w:pos="709" w:leader="none"/>
        </w:tabs>
        <w:rPr>
          <w:b/>
          <w:bCs/>
          <w:iCs/>
        </w:rPr>
      </w:pPr>
      <w:r>
        <w:rPr>
          <w:b/>
        </w:rPr>
        <w:t xml:space="preserve">Цифровой рубль (ЦР)</w:t>
      </w:r>
      <w:r>
        <w:t xml:space="preserve"> – в соответствии со статьей 128 Гражданского кодекса Российской Федерации форма безналичных денежных средств.</w:t>
      </w:r>
      <w:r>
        <w:rPr>
          <w:b/>
          <w:bCs/>
          <w:iCs/>
        </w:rPr>
      </w:r>
      <w:r>
        <w:rPr>
          <w:b/>
          <w:bCs/>
          <w:iCs/>
        </w:rPr>
      </w:r>
    </w:p>
    <w:p>
      <w:pPr>
        <w:ind w:firstLine="720"/>
        <w:jc w:val="both"/>
        <w:tabs>
          <w:tab w:val="left" w:pos="709" w:leader="none"/>
        </w:tabs>
      </w:pPr>
      <w:r>
        <w:rPr>
          <w:bCs/>
          <w:iCs/>
          <w:highlight w:val="none"/>
        </w:rPr>
      </w:r>
      <w:r>
        <w:rPr>
          <w:b/>
          <w:bCs/>
        </w:rPr>
        <w:t xml:space="preserve">Чат</w:t>
      </w:r>
      <w:r>
        <w:t xml:space="preserve"> </w:t>
      </w:r>
      <w:r>
        <w:rPr>
          <w:bCs/>
          <w:iCs/>
        </w:rPr>
        <w:t xml:space="preserve">–</w:t>
      </w:r>
      <w:r>
        <w:t xml:space="preserve"> раздел «Связь с Банком» в Системе, позволяющая вести ком</w:t>
      </w:r>
      <w:r>
        <w:t xml:space="preserve">муникацию Пользователя и Банка.</w:t>
      </w:r>
      <w:r>
        <w:rPr>
          <w:bCs/>
          <w:iCs/>
          <w:highlight w:val="none"/>
        </w:rPr>
      </w:r>
      <w:r/>
    </w:p>
    <w:p>
      <w:pPr>
        <w:ind w:firstLine="720"/>
        <w:jc w:val="both"/>
        <w:tabs>
          <w:tab w:val="left" w:pos="709" w:leader="none"/>
        </w:tabs>
        <w:rPr>
          <w:iCs/>
          <w:highlight w:val="none"/>
        </w:rPr>
      </w:pPr>
      <w:r>
        <w:rPr>
          <w:b/>
          <w:bCs/>
          <w:iCs/>
        </w:rPr>
        <w:t xml:space="preserve">Чек</w:t>
      </w:r>
      <w:r>
        <w:rPr>
          <w:bCs/>
          <w:iCs/>
        </w:rPr>
        <w:t xml:space="preserve"> –</w:t>
      </w:r>
      <w:r>
        <w:rPr>
          <w:bCs/>
          <w:iCs/>
        </w:rPr>
        <w:t xml:space="preserve"> в соответствии с Федеральным законом № 422-ФЗ – является подтверждением произведенных расчетов, связанных с получением доходов от реализации товаров (работ, услуг, имущественных прав), являющихся объектом налогообложения Налогом на профессиональный доход.</w:t>
      </w:r>
      <w:r>
        <w:rPr>
          <w:iCs/>
          <w:highlight w:val="none"/>
        </w:rPr>
      </w:r>
      <w:r>
        <w:rPr>
          <w:iCs/>
          <w:highlight w:val="none"/>
        </w:rPr>
      </w:r>
    </w:p>
    <w:p>
      <w:pPr>
        <w:ind w:firstLine="720"/>
        <w:jc w:val="both"/>
        <w:rPr>
          <w:rStyle w:val="2708"/>
          <w:b w:val="0"/>
        </w:rPr>
      </w:pPr>
      <w:r>
        <w:rPr>
          <w:rStyle w:val="2708"/>
        </w:rPr>
        <w:t xml:space="preserve">Электронный документ (ЭД)</w:t>
      </w:r>
      <w:r>
        <w:rPr>
          <w:rStyle w:val="2708"/>
          <w:b w:val="0"/>
        </w:rPr>
        <w:t xml:space="preserve"> – оформленное в электронном виде посредством системы и направленное в Банк распоряжение Пользователя для исполнения Банком следующих операций: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t xml:space="preserve">-</w:t>
      </w:r>
      <w:r>
        <w:tab/>
        <w:t xml:space="preserve">изменение (создание) ПИН-кода к карте;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подключение</w:t>
      </w:r>
      <w:r>
        <w:rPr>
          <w:rStyle w:val="2708"/>
        </w:rPr>
        <w:t xml:space="preserve">/</w:t>
      </w:r>
      <w:r>
        <w:rPr>
          <w:rStyle w:val="2708"/>
          <w:b w:val="0"/>
        </w:rPr>
        <w:t xml:space="preserve">отключение услуги «Уведомления»;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подключение</w:t>
      </w:r>
      <w:r>
        <w:rPr>
          <w:rStyle w:val="2708"/>
        </w:rPr>
        <w:t xml:space="preserve">/</w:t>
      </w:r>
      <w:r>
        <w:rPr>
          <w:rStyle w:val="2708"/>
          <w:b w:val="0"/>
        </w:rPr>
        <w:t xml:space="preserve">отключение услуги «Автоплатеж»</w:t>
      </w:r>
      <w:r>
        <w:rPr>
          <w:rStyle w:val="2720"/>
          <w:bCs/>
        </w:rPr>
        <w:footnoteReference w:id="24"/>
      </w:r>
      <w:r>
        <w:rPr>
          <w:rStyle w:val="2708"/>
          <w:b w:val="0"/>
        </w:rPr>
        <w:t xml:space="preserve">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highlight w:val="none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</w:r>
      <w:r>
        <w:rPr>
          <w:rFonts w:ascii="Times New Roman" w:hAnsi="Times New Roman"/>
          <w:sz w:val="24"/>
          <w:szCs w:val="24"/>
        </w:rPr>
        <w:t xml:space="preserve">присоединение Пользователя к Программе коллективного страхования держателей карт/отключение Программы коллективного страхования держателей карт</w:t>
      </w:r>
      <w:r>
        <w:rPr>
          <w:rFonts w:ascii="Times New Roman" w:hAnsi="Times New Roman"/>
          <w:bCs/>
          <w:sz w:val="24"/>
          <w:szCs w:val="24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  <w:bCs w:val="0"/>
          <w:highlight w:val="none"/>
        </w:rPr>
      </w:pPr>
      <w:r>
        <w:rPr>
          <w:highlight w:val="none"/>
        </w:rPr>
      </w:r>
      <w:r>
        <w:rPr>
          <w:bCs/>
        </w:rPr>
        <w:t xml:space="preserve">-</w:t>
        <w:tab/>
      </w:r>
      <w:r>
        <w:t xml:space="preserve">присоединение Пользователя к программе коллективного страхования заемщиков Банка;</w:t>
      </w:r>
      <w:r>
        <w:rPr>
          <w:rStyle w:val="2708"/>
          <w:b w:val="0"/>
          <w:bCs w:val="0"/>
          <w:highlight w:val="none"/>
        </w:rPr>
      </w:r>
      <w:r>
        <w:rPr>
          <w:rStyle w:val="2708"/>
          <w:b w:val="0"/>
          <w:bCs w:val="0"/>
          <w:highlight w:val="none"/>
        </w:rPr>
      </w:r>
    </w:p>
    <w:p>
      <w:pPr>
        <w:pStyle w:val="2547"/>
        <w:ind w:left="0" w:firstLine="709"/>
        <w:jc w:val="both"/>
        <w:tabs>
          <w:tab w:val="left" w:pos="993" w:leader="none"/>
        </w:tabs>
      </w:pPr>
      <w:r>
        <w:t xml:space="preserve">- </w:t>
      </w:r>
      <w:r>
        <w:t xml:space="preserve">активация Категории покупок в рамках Программы лояльности;</w:t>
      </w:r>
      <w:r/>
    </w:p>
    <w:p>
      <w:pPr>
        <w:ind w:left="709" w:firstLine="0"/>
        <w:jc w:val="both"/>
        <w:tabs>
          <w:tab w:val="left" w:pos="993" w:leader="none"/>
        </w:tabs>
      </w:pPr>
      <w:r>
        <w:t xml:space="preserve">- компенсация покупки в рамках Программы лояльности;</w:t>
      </w:r>
      <w:r/>
    </w:p>
    <w:p>
      <w:pPr>
        <w:ind w:left="709" w:firstLine="0"/>
        <w:jc w:val="both"/>
        <w:tabs>
          <w:tab w:val="left" w:pos="993" w:leader="none"/>
        </w:tabs>
      </w:pPr>
      <w:r>
        <w:t xml:space="preserve">- обмен Бонусных баллов на рубли в рамках Программы лояльности;</w:t>
      </w:r>
      <w:r/>
    </w:p>
    <w:p>
      <w:pPr>
        <w:pStyle w:val="2547"/>
        <w:ind w:left="0" w:firstLine="709"/>
        <w:jc w:val="both"/>
        <w:tabs>
          <w:tab w:val="left" w:pos="993" w:leader="none"/>
        </w:tabs>
      </w:pPr>
      <w:r>
        <w:t xml:space="preserve">- оформление заказа в Каталоге;</w:t>
      </w:r>
      <w:r/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заказ платежной карты к действующему карточному счету</w:t>
      </w:r>
      <w:bookmarkStart w:id="11" w:name="_Ref438728309"/>
      <w:r>
        <w:rPr>
          <w:rStyle w:val="2720"/>
          <w:bCs/>
        </w:rPr>
        <w:footnoteReference w:id="25"/>
      </w:r>
      <w:bookmarkEnd w:id="11"/>
      <w:r>
        <w:rPr>
          <w:rStyle w:val="2708"/>
          <w:b w:val="0"/>
        </w:rPr>
        <w:t xml:space="preserve">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открытие карточного счета и выпуск дебетовой карты;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блокировка платежной карты;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разблокировка платежной карты;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выпуск виртуальной карты</w:t>
      </w:r>
      <w:r>
        <w:rPr>
          <w:rStyle w:val="2708"/>
          <w:b w:val="0"/>
          <w:vertAlign w:val="superscript"/>
        </w:rPr>
        <w:fldChar w:fldCharType="begin"/>
      </w:r>
      <w:r>
        <w:rPr>
          <w:rStyle w:val="2708"/>
          <w:b w:val="0"/>
          <w:vertAlign w:val="superscript"/>
        </w:rPr>
        <w:instrText xml:space="preserve"> NOTEREF _Ref438728309 \h  \* MERGEFORMAT </w:instrText>
      </w:r>
      <w:r>
        <w:rPr>
          <w:rStyle w:val="2708"/>
          <w:b w:val="0"/>
          <w:vertAlign w:val="superscript"/>
        </w:rPr>
        <w:fldChar w:fldCharType="separate"/>
      </w:r>
      <w:r>
        <w:rPr>
          <w:rStyle w:val="2708"/>
          <w:b w:val="0"/>
          <w:vertAlign w:val="superscript"/>
        </w:rPr>
        <w:t xml:space="preserve">19</w:t>
      </w:r>
      <w:r>
        <w:rPr>
          <w:rStyle w:val="2708"/>
          <w:b w:val="0"/>
          <w:vertAlign w:val="superscript"/>
        </w:rPr>
        <w:fldChar w:fldCharType="end"/>
      </w:r>
      <w:r>
        <w:rPr>
          <w:rStyle w:val="2708"/>
          <w:b w:val="0"/>
        </w:rPr>
        <w:t xml:space="preserve">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блокировка виртуальной карты</w:t>
      </w:r>
      <w:r>
        <w:rPr>
          <w:rStyle w:val="2708"/>
          <w:b w:val="0"/>
          <w:vertAlign w:val="superscript"/>
        </w:rPr>
        <w:fldChar w:fldCharType="begin"/>
      </w:r>
      <w:r>
        <w:rPr>
          <w:rStyle w:val="2708"/>
          <w:b w:val="0"/>
          <w:vertAlign w:val="superscript"/>
        </w:rPr>
        <w:instrText xml:space="preserve"> NOTEREF _Ref438728309 \h  \* MERGEFORMAT </w:instrText>
      </w:r>
      <w:r>
        <w:rPr>
          <w:rStyle w:val="2708"/>
          <w:b w:val="0"/>
          <w:vertAlign w:val="superscript"/>
        </w:rPr>
        <w:fldChar w:fldCharType="separate"/>
      </w:r>
      <w:r>
        <w:rPr>
          <w:rStyle w:val="2708"/>
          <w:b w:val="0"/>
          <w:vertAlign w:val="superscript"/>
        </w:rPr>
        <w:t xml:space="preserve">19</w:t>
      </w:r>
      <w:r>
        <w:rPr>
          <w:rStyle w:val="2708"/>
          <w:b w:val="0"/>
          <w:vertAlign w:val="superscript"/>
        </w:rPr>
        <w:fldChar w:fldCharType="end"/>
      </w:r>
      <w:r>
        <w:rPr>
          <w:rStyle w:val="2708"/>
          <w:b w:val="0"/>
          <w:vertAlign w:val="superscript"/>
        </w:rPr>
        <w:t xml:space="preserve">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установление ограничений на способ и место использования платежной карты; 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установление ограничений (лимитов) на совершение операций по платежной карте за определенный период времени (в пределах величин, определенных Тарифами);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Fonts w:eastAsia="Calibri"/>
        </w:rPr>
      </w:pPr>
      <w:r>
        <w:rPr>
          <w:rFonts w:eastAsia="Calibri"/>
        </w:rPr>
        <w:t xml:space="preserve">- установление ограничений (лимитов) на совершение </w:t>
      </w:r>
      <w:r>
        <w:rPr>
          <w:rFonts w:eastAsia="Calibri"/>
        </w:rPr>
        <w:t xml:space="preserve">операций по переводу денежных средств с использованием системы «Мобильный банк» в пользу юридических лиц и индивидуальных предпринимателей в оплату товаров (работ, услуг) через СБП за определенный период времени (в пределах величин, определенных Тарифами);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Fonts w:eastAsia="Calibri"/>
        </w:rPr>
        <w:t xml:space="preserve">-</w:t>
      </w:r>
      <w:r>
        <w:rPr>
          <w:rStyle w:val="2708"/>
          <w:b w:val="0"/>
        </w:rPr>
        <w:t xml:space="preserve"> установление ограничений (лимитов) на совершение операций </w:t>
      </w:r>
      <w:r>
        <w:rPr>
          <w:rFonts w:eastAsia="Calibri"/>
        </w:rPr>
        <w:t xml:space="preserve">по переводу денежных средств</w:t>
      </w:r>
      <w:r>
        <w:rPr>
          <w:rStyle w:val="2708"/>
          <w:b w:val="0"/>
        </w:rPr>
        <w:t xml:space="preserve"> с текущих/Накопительных счетов, счетов по вкладу «До востребования», осуществляемым посредством ДБО (в пределах лимитов, определенных Тарифами);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</w:r>
      <w:r>
        <w:rPr>
          <w:rFonts w:cs="Arial"/>
          <w:szCs w:val="20"/>
        </w:rPr>
        <w:t xml:space="preserve">установление ограничения (общего лимита) на совершение операций по переводу денежных средств в другие кредитные организации по счетам Пользователя: </w:t>
      </w:r>
      <w:r>
        <w:rPr>
          <w:rFonts w:eastAsia="Calibri"/>
        </w:rPr>
        <w:t xml:space="preserve">счета платежных карт, </w:t>
      </w:r>
      <w:r>
        <w:t xml:space="preserve">текущие счета, Накопительные счета, счета по вкладу, счета по вкладу «До востребования»,</w:t>
      </w:r>
      <w:r>
        <w:rPr>
          <w:rStyle w:val="2708"/>
          <w:b w:val="0"/>
        </w:rPr>
        <w:t xml:space="preserve"> осуществляемым посредством ДБО</w:t>
      </w:r>
      <w:r>
        <w:rPr>
          <w:rFonts w:eastAsia="Calibri"/>
        </w:rPr>
        <w:t xml:space="preserve"> </w:t>
      </w:r>
      <w:r>
        <w:rPr>
          <w:rStyle w:val="2708"/>
          <w:b w:val="0"/>
        </w:rPr>
        <w:t xml:space="preserve">(в пределах величин, определенных Тарифами);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открытие/закрытие текущего счета</w:t>
      </w:r>
      <w:r>
        <w:rPr>
          <w:rStyle w:val="2720"/>
          <w:bCs/>
        </w:rPr>
        <w:footnoteReference w:id="26"/>
      </w:r>
      <w:r>
        <w:rPr>
          <w:rStyle w:val="2708"/>
          <w:b w:val="0"/>
        </w:rPr>
        <w:t xml:space="preserve">/</w:t>
      </w:r>
      <w:r>
        <w:rPr>
          <w:rStyle w:val="2708"/>
          <w:b w:val="0"/>
          <w:bCs w:val="0"/>
        </w:rPr>
        <w:t xml:space="preserve">Накопительного счета</w:t>
      </w:r>
      <w:r>
        <w:rPr>
          <w:rStyle w:val="2708"/>
          <w:b w:val="0"/>
        </w:rPr>
        <w:t xml:space="preserve">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shd w:val="clear" w:color="auto" w:fill="ffffff"/>
        <w:tabs>
          <w:tab w:val="left" w:pos="993" w:leader="none"/>
          <w:tab w:val="left" w:pos="1276" w:leader="none"/>
        </w:tabs>
      </w:pPr>
      <w:r>
        <w:t xml:space="preserve">-</w:t>
      </w:r>
      <w:r>
        <w:tab/>
        <w:t xml:space="preserve">открытие/закрытие БСДМ;</w:t>
      </w:r>
      <w:r/>
    </w:p>
    <w:p>
      <w:pPr>
        <w:ind w:firstLine="709"/>
        <w:jc w:val="both"/>
        <w:tabs>
          <w:tab w:val="left" w:pos="993" w:leader="none"/>
        </w:tabs>
        <w:rPr>
          <w:bCs/>
          <w:color w:val="0d0d0d"/>
        </w:rPr>
      </w:pPr>
      <w:r>
        <w:rPr>
          <w:color w:val="0d0d0d"/>
        </w:rPr>
        <w:t xml:space="preserve">-</w:t>
      </w:r>
      <w:r>
        <w:rPr>
          <w:color w:val="0d0d0d"/>
        </w:rPr>
        <w:tab/>
      </w:r>
      <w:r>
        <w:rPr>
          <w:bCs/>
          <w:color w:val="0d0d0d"/>
        </w:rPr>
        <w:t xml:space="preserve">присоединение</w:t>
      </w:r>
      <w:r>
        <w:rPr>
          <w:b/>
          <w:bCs/>
          <w:color w:val="0d0d0d"/>
        </w:rPr>
        <w:t xml:space="preserve"> </w:t>
      </w:r>
      <w:r>
        <w:rPr>
          <w:bCs/>
          <w:color w:val="0d0d0d"/>
        </w:rPr>
        <w:t xml:space="preserve">к условиям </w:t>
      </w:r>
      <w:r>
        <w:rPr>
          <w:color w:val="0d0d0d"/>
        </w:rPr>
        <w:t xml:space="preserve">Регламента оказания брокерских услуг и услуг по инвестиционному консультированию АО «Россельхозбанк»</w:t>
      </w:r>
      <w:r>
        <w:rPr>
          <w:bCs/>
          <w:color w:val="0d0d0d"/>
        </w:rPr>
        <w:t xml:space="preserve">, Условиям осуществления депозитарной деятельности АО «Россельхозбанк»</w:t>
      </w:r>
      <w:r>
        <w:rPr>
          <w:bCs/>
          <w:color w:val="0d0d0d"/>
        </w:rPr>
        <w:t xml:space="preserve"> и Условиям открытия индивидуального инвестиционного счета АО «Россельхозбанк», если возможность такого присоединения с использованием системы «Интернет-банк» и «Мобильный банк» прямо предусмотрена </w:t>
      </w:r>
      <w:r>
        <w:rPr>
          <w:color w:val="0d0d0d"/>
        </w:rPr>
        <w:t xml:space="preserve">Регламентом оказания брокерских услуг и услуг по инвестиционному консультированию АО «Россельхозбанк»</w:t>
      </w:r>
      <w:r>
        <w:rPr>
          <w:bCs/>
          <w:color w:val="0d0d0d"/>
        </w:rPr>
        <w:t xml:space="preserve">;</w:t>
      </w:r>
      <w:r>
        <w:rPr>
          <w:bCs/>
          <w:color w:val="0d0d0d"/>
        </w:rPr>
      </w:r>
      <w:r>
        <w:rPr>
          <w:bCs/>
          <w:color w:val="0d0d0d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  <w:bCs w:val="0"/>
        </w:rPr>
      </w:pPr>
      <w:r>
        <w:rPr>
          <w:rStyle w:val="2708"/>
          <w:b w:val="0"/>
          <w:bCs w:val="0"/>
        </w:rPr>
        <w:t xml:space="preserve">-</w:t>
      </w:r>
      <w:r>
        <w:rPr>
          <w:rStyle w:val="2708"/>
          <w:b w:val="0"/>
          <w:bCs w:val="0"/>
        </w:rPr>
        <w:tab/>
        <w:t xml:space="preserve">подключение/отключение возможности получать входящие переводы </w:t>
      </w:r>
      <w:r>
        <w:rPr>
          <w:rStyle w:val="2708"/>
          <w:b w:val="0"/>
        </w:rPr>
        <w:t xml:space="preserve">денежных средств </w:t>
      </w:r>
      <w:r>
        <w:rPr>
          <w:rStyle w:val="2708"/>
          <w:b w:val="0"/>
          <w:bCs w:val="0"/>
        </w:rPr>
        <w:t xml:space="preserve">от клиентов других банков по номеру мобильного телефона Пользователя через СБП;</w:t>
      </w:r>
      <w:r>
        <w:rPr>
          <w:rStyle w:val="2708"/>
          <w:b w:val="0"/>
          <w:bCs w:val="0"/>
        </w:rPr>
      </w:r>
      <w:r>
        <w:rPr>
          <w:rStyle w:val="2708"/>
          <w:b w:val="0"/>
          <w:bCs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  <w:bCs w:val="0"/>
        </w:rPr>
      </w:pPr>
      <w:r>
        <w:rPr>
          <w:rStyle w:val="2708"/>
          <w:b w:val="0"/>
          <w:bCs w:val="0"/>
        </w:rPr>
        <w:t xml:space="preserve">-</w:t>
      </w:r>
      <w:r>
        <w:rPr>
          <w:rStyle w:val="2708"/>
          <w:b w:val="0"/>
          <w:bCs w:val="0"/>
        </w:rPr>
        <w:tab/>
        <w:t xml:space="preserve">подключение/отключение возможности получать входящие </w:t>
      </w:r>
      <w:r>
        <w:rPr>
          <w:rStyle w:val="2708"/>
          <w:b w:val="0"/>
        </w:rPr>
        <w:t xml:space="preserve">переводы денежных средств от клиентов АО «Россельхозбанк»</w:t>
      </w:r>
      <w:r>
        <w:rPr>
          <w:rStyle w:val="2708"/>
          <w:b w:val="0"/>
          <w:bCs w:val="0"/>
        </w:rPr>
        <w:t xml:space="preserve"> по номеру мобильного телефона</w:t>
      </w:r>
      <w:r>
        <w:rPr>
          <w:rStyle w:val="2708"/>
          <w:b w:val="0"/>
        </w:rPr>
        <w:t xml:space="preserve"> Пользователя</w:t>
      </w:r>
      <w:r>
        <w:rPr>
          <w:rStyle w:val="2708"/>
          <w:b w:val="0"/>
          <w:bCs w:val="0"/>
        </w:rPr>
        <w:t xml:space="preserve">;</w:t>
      </w:r>
      <w:r>
        <w:rPr>
          <w:rStyle w:val="2708"/>
          <w:b w:val="0"/>
          <w:bCs w:val="0"/>
        </w:rPr>
      </w:r>
      <w:r>
        <w:rPr>
          <w:rStyle w:val="2708"/>
          <w:b w:val="0"/>
          <w:bCs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  <w:bCs w:val="0"/>
        </w:rPr>
      </w:pPr>
      <w:r>
        <w:rPr>
          <w:rStyle w:val="2708"/>
          <w:b w:val="0"/>
          <w:bCs w:val="0"/>
        </w:rPr>
        <w:t xml:space="preserve">-</w:t>
      </w:r>
      <w:r>
        <w:rPr>
          <w:rStyle w:val="2708"/>
          <w:b w:val="0"/>
          <w:bCs w:val="0"/>
        </w:rPr>
        <w:tab/>
        <w:t xml:space="preserve">назначение счета для зачисления входящих переводов от клиентов других банков через СБП и клиентов АО «Россельхозбанк» по номеру мобильного телефона Пользователя;</w:t>
      </w:r>
      <w:r>
        <w:rPr>
          <w:rStyle w:val="2708"/>
          <w:b w:val="0"/>
          <w:bCs w:val="0"/>
        </w:rPr>
      </w:r>
      <w:r>
        <w:rPr>
          <w:rStyle w:val="2708"/>
          <w:b w:val="0"/>
          <w:bCs w:val="0"/>
        </w:rPr>
      </w:r>
    </w:p>
    <w:p>
      <w:pPr>
        <w:ind w:firstLine="709"/>
        <w:jc w:val="both"/>
        <w:shd w:val="clear" w:color="auto" w:fill="ffffff"/>
        <w:tabs>
          <w:tab w:val="left" w:pos="993" w:leader="none"/>
        </w:tabs>
        <w:rPr>
          <w:bCs/>
        </w:rPr>
      </w:pPr>
      <w:r>
        <w:rPr>
          <w:bCs/>
        </w:rPr>
        <w:t xml:space="preserve">- регистрация и/или подтверждение Учетной записи;</w:t>
      </w:r>
      <w:r>
        <w:rPr>
          <w:bCs/>
        </w:rPr>
      </w:r>
      <w:r>
        <w:rPr>
          <w:bCs/>
        </w:rPr>
      </w:r>
    </w:p>
    <w:p>
      <w:pPr>
        <w:pStyle w:val="2753"/>
        <w:ind w:firstLine="709"/>
        <w:spacing w:line="240" w:lineRule="auto"/>
        <w:shd w:val="clear" w:color="auto" w:fill="ffffff"/>
        <w:widowControl/>
        <w:tabs>
          <w:tab w:val="left" w:pos="993" w:leader="none"/>
          <w:tab w:val="left" w:pos="1134" w:leader="none"/>
        </w:tabs>
        <w:rPr>
          <w:rFonts w:ascii="Times New Roman" w:hAnsi="Times New Roman" w:eastAsia="Calibri"/>
          <w:bCs/>
          <w:lang w:eastAsia="en-US"/>
        </w:rPr>
      </w:pPr>
      <w:r>
        <w:rPr>
          <w:rFonts w:ascii="Times New Roman" w:hAnsi="Times New Roman" w:eastAsia="Calibri"/>
          <w:bCs/>
          <w:lang w:eastAsia="en-US"/>
        </w:rPr>
        <w:t xml:space="preserve">- изменение пароля на доступ к Порталу Госуслуг;</w:t>
      </w:r>
      <w:r>
        <w:rPr>
          <w:rFonts w:ascii="Times New Roman" w:hAnsi="Times New Roman" w:eastAsia="Calibri"/>
          <w:bCs/>
          <w:lang w:eastAsia="en-US"/>
        </w:rPr>
      </w:r>
      <w:r>
        <w:rPr>
          <w:rFonts w:ascii="Times New Roman" w:hAnsi="Times New Roman" w:eastAsia="Calibri"/>
          <w:bCs/>
          <w:lang w:eastAsia="en-US"/>
        </w:rPr>
      </w:r>
    </w:p>
    <w:p>
      <w:pPr>
        <w:pStyle w:val="2753"/>
        <w:ind w:left="709" w:firstLine="0"/>
        <w:spacing w:line="240" w:lineRule="auto"/>
        <w:widowControl/>
        <w:tabs>
          <w:tab w:val="left" w:pos="1134" w:leader="none"/>
        </w:tabs>
        <w:rPr>
          <w:rFonts w:ascii="Times New Roman" w:hAnsi="Times New Roman" w:eastAsia="Calibri"/>
          <w:bCs/>
          <w:lang w:eastAsia="en-US"/>
        </w:rPr>
      </w:pPr>
      <w:r>
        <w:rPr>
          <w:rFonts w:ascii="Times New Roman" w:hAnsi="Times New Roman"/>
          <w:bCs/>
        </w:rPr>
        <w:t xml:space="preserve">- изменение способа доставки пенсии</w:t>
      </w:r>
      <w:r>
        <w:rPr>
          <w:rStyle w:val="2720"/>
          <w:rFonts w:ascii="Times New Roman" w:hAnsi="Times New Roman"/>
          <w:bCs/>
        </w:rPr>
        <w:footnoteReference w:id="27"/>
      </w:r>
      <w:r>
        <w:rPr>
          <w:rFonts w:ascii="Times New Roman" w:hAnsi="Times New Roman"/>
          <w:bCs/>
        </w:rPr>
        <w:t xml:space="preserve">;</w:t>
      </w:r>
      <w:r>
        <w:rPr>
          <w:rFonts w:ascii="Times New Roman" w:hAnsi="Times New Roman" w:eastAsia="Calibri"/>
          <w:bCs/>
          <w:lang w:eastAsia="en-US"/>
        </w:rPr>
      </w:r>
      <w:r>
        <w:rPr>
          <w:rFonts w:ascii="Times New Roman" w:hAnsi="Times New Roman" w:eastAsia="Calibri"/>
          <w:bCs/>
          <w:lang w:eastAsia="en-US"/>
        </w:rPr>
      </w:r>
    </w:p>
    <w:p>
      <w:pPr>
        <w:ind w:firstLine="709"/>
        <w:jc w:val="both"/>
        <w:shd w:val="clear" w:color="auto" w:fill="ffffff"/>
        <w:tabs>
          <w:tab w:val="left" w:pos="993" w:leader="none"/>
        </w:tabs>
      </w:pPr>
      <w:r>
        <w:t xml:space="preserve">- оформление заявления Клиента о присоединении к Договору ДУ;</w:t>
      </w:r>
      <w:r/>
    </w:p>
    <w:p>
      <w:pPr>
        <w:ind w:firstLine="709"/>
        <w:jc w:val="both"/>
        <w:shd w:val="clear" w:color="auto" w:fill="ffffff"/>
        <w:tabs>
          <w:tab w:val="left" w:pos="851" w:leader="none"/>
          <w:tab w:val="left" w:pos="993" w:leader="none"/>
          <w:tab w:val="left" w:pos="1276" w:leader="none"/>
        </w:tabs>
      </w:pPr>
      <w:r>
        <w:t xml:space="preserve">- оформление заявления Клиента о присоединении к Договору ДУ ИИС;</w:t>
      </w:r>
      <w:r/>
    </w:p>
    <w:p>
      <w:pPr>
        <w:ind w:firstLine="709"/>
        <w:jc w:val="both"/>
        <w:shd w:val="clear" w:color="auto" w:fill="ffffff"/>
        <w:tabs>
          <w:tab w:val="left" w:pos="851" w:leader="none"/>
          <w:tab w:val="left" w:pos="993" w:leader="none"/>
          <w:tab w:val="left" w:pos="1276" w:leader="none"/>
        </w:tabs>
      </w:pPr>
      <w:r>
        <w:t xml:space="preserve">- оформление поручения на вывод активов Договора ДУ ИИС;</w:t>
      </w:r>
      <w:r/>
    </w:p>
    <w:p>
      <w:pPr>
        <w:ind w:firstLine="709"/>
        <w:jc w:val="both"/>
        <w:shd w:val="clear" w:color="auto" w:fill="ffffff"/>
        <w:tabs>
          <w:tab w:val="left" w:pos="851" w:leader="none"/>
          <w:tab w:val="left" w:pos="993" w:leader="none"/>
          <w:tab w:val="left" w:pos="1276" w:leader="none"/>
        </w:tabs>
      </w:pPr>
      <w:r>
        <w:t xml:space="preserve">- оформление поручения на вывод активов Договора ДУ;</w:t>
      </w:r>
      <w:r/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</w:pPr>
      <w:r>
        <w:t xml:space="preserve">- оформление заявления на открытие счета в реестре владельцев инвестиционных паев;</w:t>
      </w:r>
      <w:r/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</w:pPr>
      <w:r>
        <w:t xml:space="preserve">- оформление заявок на приобретение, погашение и обмен инвестиционных паев Фондов;</w:t>
      </w:r>
      <w:r/>
    </w:p>
    <w:p>
      <w:pPr>
        <w:ind w:firstLine="709"/>
        <w:jc w:val="both"/>
        <w:rPr>
          <w:bCs/>
        </w:rPr>
      </w:pPr>
      <w:r>
        <w:rPr>
          <w:bCs/>
        </w:rPr>
        <w:t xml:space="preserve">- выпуск Цифровой карты;</w:t>
      </w:r>
      <w:r>
        <w:rPr>
          <w:bCs/>
        </w:rPr>
      </w:r>
      <w:r>
        <w:rPr>
          <w:bCs/>
        </w:rPr>
      </w:r>
    </w:p>
    <w:p>
      <w:pPr>
        <w:pStyle w:val="2727"/>
        <w:ind w:left="0" w:firstLine="709"/>
        <w:jc w:val="both"/>
        <w:spacing w:line="240" w:lineRule="auto"/>
        <w:tabs>
          <w:tab w:val="left" w:pos="1134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блокировка Цифровой карты;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bCs/>
        </w:rPr>
        <w:t xml:space="preserve">- разблокировка Цифровой карты;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bCs/>
        </w:rPr>
        <w:t xml:space="preserve">- подключение/ отключение Сервиса по курсам валют;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bCs/>
        </w:rPr>
        <w:t xml:space="preserve">- формирование Кода для снятия наличных денежных средств в банкомате Банка с карточного счета;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bCs/>
        </w:rPr>
        <w:t xml:space="preserve">- оформление Договора по Пакету услуг</w:t>
      </w:r>
      <w:r>
        <w:rPr>
          <w:bCs/>
          <w:vertAlign w:val="superscript"/>
        </w:rPr>
        <w:footnoteReference w:id="28"/>
      </w:r>
      <w:r>
        <w:rPr>
          <w:bCs/>
        </w:rPr>
        <w:t xml:space="preserve">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bCs/>
        </w:rPr>
        <w:t xml:space="preserve">- открытие Счета цифрового рубля;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bCs/>
        </w:rPr>
        <w:t xml:space="preserve">- получение доступа к ПлЦР;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bCs/>
        </w:rPr>
        <w:t xml:space="preserve">- изменение идентификационных данных, переданных оператору ПлЦР;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bCs/>
        </w:rPr>
        <w:t xml:space="preserve">- управление статусом Счета цифрового рубля (приостановление/возобновление/ прекращение доступа к ПлЦР путем блокировки/разблокировки Счета цифрового рубля/закрытия Счета цифрового рубля);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bCs/>
        </w:rPr>
        <w:t xml:space="preserve">- формирование запроса истории </w:t>
      </w:r>
      <w:r>
        <w:t xml:space="preserve">операций с Цифровыми рублями, баланса Счета цифрового рубля</w:t>
      </w:r>
      <w:r>
        <w:rPr>
          <w:bCs/>
        </w:rPr>
        <w:t xml:space="preserve">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</w:pPr>
      <w:r>
        <w:t xml:space="preserve">- аннулирование СКП ЭП Пользователя ПлЦР в соответствии с настоящими Условиями и Регламентом ПУЦ;</w:t>
      </w:r>
      <w:r/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highlight w:val="none"/>
        </w:rPr>
      </w:pPr>
      <w:r>
        <w:t xml:space="preserve">- аннулирование </w:t>
      </w:r>
      <w:r>
        <w:rPr>
          <w:lang w:val="en-US"/>
        </w:rPr>
        <w:t xml:space="preserve">TLS</w:t>
      </w:r>
      <w:r>
        <w:t xml:space="preserve">-сертификата в соответствии с настоящими Условиями и Регламентом УЦ РСХБ;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rStyle w:val="2708"/>
          <w:b w:val="0"/>
          <w:bCs w:val="0"/>
        </w:rPr>
      </w:pPr>
      <w:r>
        <w:rPr>
          <w:highlight w:val="none"/>
        </w:rPr>
      </w:r>
      <w:r>
        <w:rPr>
          <w:rFonts w:ascii="Times New Roman" w:hAnsi="Times New Roman"/>
          <w:sz w:val="24"/>
          <w:lang w:val="ru-RU"/>
        </w:rPr>
        <w:t xml:space="preserve">- оформление обращения</w:t>
      </w:r>
      <w:r>
        <w:rPr>
          <w:rFonts w:ascii="Times New Roman" w:hAnsi="Times New Roman"/>
          <w:b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на предоставление </w:t>
      </w:r>
      <w:r>
        <w:rPr>
          <w:rFonts w:ascii="Times New Roman" w:hAnsi="Times New Roman"/>
          <w:sz w:val="24"/>
          <w:szCs w:val="24"/>
          <w:lang w:val="ru-RU"/>
        </w:rPr>
        <w:t xml:space="preserve">сведений, </w:t>
      </w:r>
      <w:r>
        <w:rPr>
          <w:rFonts w:ascii="Times New Roman" w:hAnsi="Times New Roman"/>
          <w:sz w:val="24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lang w:val="ru-RU"/>
        </w:rPr>
        <w:t xml:space="preserve">том числе в </w:t>
      </w:r>
      <w:r>
        <w:rPr>
          <w:rFonts w:ascii="Times New Roman" w:hAnsi="Times New Roman"/>
          <w:sz w:val="24"/>
          <w:lang w:val="ru-RU"/>
        </w:rPr>
        <w:t xml:space="preserve">электронном виде</w:t>
      </w:r>
      <w:r>
        <w:rPr>
          <w:rFonts w:ascii="Times New Roman" w:hAnsi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/>
          <w:sz w:val="24"/>
          <w:lang w:val="ru-RU"/>
        </w:rPr>
        <w:t xml:space="preserve"> в соответствии с Указанием Банка России №</w:t>
      </w:r>
      <w:r>
        <w:rPr>
          <w:rFonts w:ascii="Times New Roman" w:hAnsi="Times New Roman"/>
          <w:sz w:val="24"/>
          <w:lang w:val="ru-RU"/>
        </w:rPr>
        <w:t xml:space="preserve">5798-У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по форме, утвержденной Указанием Банка России № 5798-У.</w:t>
      </w:r>
      <w:r>
        <w:rPr>
          <w:rStyle w:val="2708"/>
          <w:b w:val="0"/>
          <w:bCs w:val="0"/>
        </w:rPr>
      </w:r>
      <w:r>
        <w:rPr>
          <w:rStyle w:val="2708"/>
          <w:b w:val="0"/>
          <w:bCs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t xml:space="preserve">Оформленная в электронном виде посредством системы </w:t>
      </w:r>
      <w:r>
        <w:rPr>
          <w:bCs/>
        </w:rPr>
        <w:t xml:space="preserve">Сокращенная анкета и Анкета-заявление на предоставление кредита/Анкета-заявление </w:t>
      </w:r>
      <w:r>
        <w:rPr>
          <w:rStyle w:val="2708"/>
          <w:b w:val="0"/>
        </w:rPr>
        <w:t xml:space="preserve">на предоставление кредитной карты и установление кредитного лимита, а также прилагаемые документы, согласия (в том числе согласие на </w:t>
      </w:r>
      <w:r>
        <w:t xml:space="preserve">запрос и получение Банком кредитной истории в Бюро кредитных историй (для </w:t>
      </w:r>
      <w:r>
        <w:rPr>
          <w:rStyle w:val="2708"/>
          <w:b w:val="0"/>
        </w:rPr>
        <w:t xml:space="preserve">принятия Банком решения о </w:t>
      </w:r>
      <w:r>
        <w:rPr>
          <w:bCs/>
          <w:iCs/>
          <w:color w:val="000000"/>
        </w:rPr>
        <w:t xml:space="preserve">предоставлении кредита/выпуске </w:t>
      </w:r>
      <w:r>
        <w:t xml:space="preserve">кредитной карты)), </w:t>
      </w:r>
      <w:r>
        <w:rPr>
          <w:rStyle w:val="2708"/>
          <w:b w:val="0"/>
        </w:rPr>
        <w:t xml:space="preserve">а также распоряжения Пользователя в рамках других функциональных возможностях системы, о перечне которых Банк</w:t>
      </w:r>
      <w:r>
        <w:rPr>
          <w:rStyle w:val="2708"/>
          <w:b w:val="0"/>
        </w:rPr>
        <w:t xml:space="preserve"> доводит до Пользователя посредством размещения информации одним из следующих способов: в системе, на официальном сайте Банка в сети Интернет по адресу: www.rshb.ru, на информационных стендах в офисах Банка в местах непосредственного обслуживания клиентов.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t xml:space="preserve">Подписанные Пользователем в Системе при осуществлении операций в подразделении Банка следующие документы</w:t>
      </w:r>
      <w:r>
        <w:rPr>
          <w:rStyle w:val="2720"/>
        </w:rPr>
        <w:footnoteReference w:id="29"/>
      </w:r>
      <w:r>
        <w:t xml:space="preserve">: </w:t>
      </w:r>
      <w:r>
        <w:t xml:space="preserve">Согласие </w:t>
      </w:r>
      <w:r>
        <w:rPr>
          <w:color w:val="000000"/>
        </w:rPr>
        <w:t xml:space="preserve">клиента-физического лица (согласие на обработку персональных да</w:t>
      </w:r>
      <w:r>
        <w:rPr>
          <w:color w:val="000000"/>
        </w:rPr>
        <w:t xml:space="preserve">нных</w:t>
      </w:r>
      <w:r>
        <w:rPr>
          <w:color w:val="000000"/>
        </w:rPr>
        <w:t xml:space="preserve"> и/или</w:t>
      </w:r>
      <w:r>
        <w:rPr>
          <w:color w:val="000000"/>
        </w:rPr>
        <w:t xml:space="preserve"> согласие на рекламу)</w:t>
      </w:r>
      <w:r>
        <w:t xml:space="preserve">,</w:t>
      </w:r>
      <w:r>
        <w:t xml:space="preserve"> </w:t>
      </w:r>
      <w:r>
        <w:t xml:space="preserve">Расписка в получении карты АО «Россельхозбанк» и/или карты Priority Pass; Единое заявление на банковские продукты для физических лиц в АО «Россельхозбанк»; Заявление на комплексное банковское обслуживание держателей карт АО </w:t>
      </w:r>
      <w:r>
        <w:t xml:space="preserve">«Россельхозбанк»; Заявление на открытие счета, </w:t>
      </w:r>
      <w:r>
        <w:rPr>
          <w:color w:val="000000"/>
        </w:rPr>
        <w:t xml:space="preserve">Заявление на комплексное банковское обслуживание в рамках тарифного плана Пакета услуг</w:t>
      </w:r>
      <w:r>
        <w:t xml:space="preserve">, </w:t>
      </w:r>
      <w:r>
        <w:rPr>
          <w:color w:val="000000"/>
        </w:rPr>
        <w:t xml:space="preserve">Заявление о расторжении Договора по Пакету услуг</w:t>
      </w:r>
      <w:r>
        <w:t xml:space="preserve">, </w:t>
      </w:r>
      <w:r>
        <w:t xml:space="preserve">Заявление о разблокировке карты АО «Россельхозбанк»; Заявление на замену карты АО «Россельхозбанк»</w:t>
      </w:r>
      <w:r>
        <w:t xml:space="preserve">;</w:t>
      </w:r>
      <w:r>
        <w:t xml:space="preserve"> </w:t>
      </w:r>
      <w:r>
        <w:rPr>
          <w:bCs/>
          <w:color w:val="000000"/>
        </w:rPr>
        <w:t xml:space="preserve">Заявление на перевыпуск ПИН-к</w:t>
      </w:r>
      <w:r>
        <w:rPr>
          <w:bCs/>
          <w:color w:val="000000"/>
        </w:rPr>
        <w:t xml:space="preserve">ода к карте АО «Россельхозбанк»;</w:t>
      </w:r>
      <w:r>
        <w:rPr>
          <w:bCs/>
          <w:color w:val="000000"/>
        </w:rPr>
        <w:t xml:space="preserve"> Заявление о получении 3-</w:t>
      </w:r>
      <w:r>
        <w:rPr>
          <w:bCs/>
          <w:color w:val="000000"/>
          <w:lang w:val="en-US"/>
        </w:rPr>
        <w:t xml:space="preserve">D</w:t>
      </w:r>
      <w:r>
        <w:rPr>
          <w:bCs/>
          <w:color w:val="000000"/>
        </w:rPr>
        <w:t xml:space="preserve"> паролей по картам АО «Россельхозбанк» посредством </w:t>
      </w:r>
      <w:r>
        <w:rPr>
          <w:bCs/>
          <w:color w:val="000000"/>
          <w:lang w:val="en-US"/>
        </w:rPr>
        <w:t xml:space="preserve">SMS</w:t>
      </w:r>
      <w:r>
        <w:rPr>
          <w:bCs/>
          <w:color w:val="000000"/>
        </w:rPr>
        <w:t xml:space="preserve">-</w:t>
      </w:r>
      <w:r>
        <w:rPr>
          <w:bCs/>
          <w:color w:val="000000"/>
        </w:rPr>
        <w:t xml:space="preserve">сообщений</w:t>
      </w:r>
      <w:r>
        <w:rPr>
          <w:bCs/>
          <w:color w:val="000000"/>
        </w:rPr>
        <w:t xml:space="preserve">; Заявление об изменении сведений</w:t>
      </w:r>
      <w:r>
        <w:t xml:space="preserve">.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pStyle w:val="2753"/>
        <w:ind w:firstLine="709"/>
        <w:spacing w:line="240" w:lineRule="auto"/>
        <w:shd w:val="clear" w:color="auto" w:fill="ffffff"/>
        <w:widowControl/>
        <w:tabs>
          <w:tab w:val="left" w:pos="1134" w:leader="none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 xml:space="preserve">Подписанное Пользователем Соглашение, полученное от Банка посредством Системы в формате PDF (</w:t>
      </w:r>
      <w:r>
        <w:rPr>
          <w:rFonts w:ascii="Times New Roman" w:hAnsi="Times New Roman"/>
          <w:bCs/>
        </w:rPr>
        <w:t xml:space="preserve">электронный образ Соглашения) </w:t>
      </w:r>
      <w:r>
        <w:rPr>
          <w:rFonts w:ascii="Times New Roman" w:hAnsi="Times New Roman"/>
          <w:bCs/>
          <w:iCs/>
          <w:color w:val="000000"/>
        </w:rPr>
        <w:t xml:space="preserve">в целях заключения Договора.</w:t>
      </w:r>
      <w:r>
        <w:rPr>
          <w:rFonts w:ascii="Times New Roman" w:hAnsi="Times New Roman"/>
          <w:bCs/>
          <w:iCs/>
          <w:color w:val="000000"/>
        </w:rPr>
      </w:r>
      <w:r>
        <w:rPr>
          <w:rFonts w:ascii="Times New Roman" w:hAnsi="Times New Roman"/>
          <w:bCs/>
          <w:iCs/>
          <w:color w:val="00000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bCs/>
        </w:rPr>
        <w:t xml:space="preserve">Подписанное</w:t>
      </w:r>
      <w:r>
        <w:rPr>
          <w:bCs/>
        </w:rPr>
        <w:tab/>
        <w:t xml:space="preserve">Пользователем поручение на перечисление денежных средств со счета в погашение обязательств по кредитному договору и/или технического овердрафта.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rPr>
          <w:rStyle w:val="2708"/>
          <w:b w:val="0"/>
        </w:rPr>
      </w:pPr>
      <w:r>
        <w:rPr>
          <w:rStyle w:val="2708"/>
        </w:rPr>
        <w:t xml:space="preserve">Электронный журнал (журнал) – </w:t>
      </w:r>
      <w:r>
        <w:rPr>
          <w:rStyle w:val="2708"/>
          <w:b w:val="0"/>
        </w:rPr>
        <w:t xml:space="preserve">список всех событий, произошедших и зафиксированных системой с указанием даты и времени происхождения события, типа события и других реквизитов и атрибутов события в зависимости от его типа. Журнал ведется Системой в электронном виде.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1134" w:leader="none"/>
        </w:tabs>
      </w:pPr>
      <w:r>
        <w:rPr>
          <w:b/>
          <w:bCs/>
        </w:rPr>
        <w:t xml:space="preserve">Электронный платежный документ (ЭПД)</w:t>
      </w:r>
      <w:r>
        <w:t xml:space="preserve"> </w:t>
      </w:r>
      <w:r>
        <w:rPr>
          <w:sz w:val="24"/>
          <w:szCs w:val="24"/>
        </w:rPr>
        <w:t xml:space="preserve">–</w:t>
      </w:r>
      <w:r>
        <w:t xml:space="preserve"> оформленное в электронном виде посредством системы и направленное в Банк распоряжение Пользователя о переводе денежных средств, в том числе Распоряжение на открытие вклада</w:t>
      </w:r>
      <w:r>
        <w:rPr>
          <w:vertAlign w:val="superscript"/>
        </w:rPr>
        <w:footnoteReference w:id="30"/>
      </w:r>
      <w:r>
        <w:t xml:space="preserve">, Заявления о закрытии счета и/или прекращении действия карты АО «Россельхозбанк», За</w:t>
      </w:r>
      <w:r>
        <w:t xml:space="preserve">явление на расторжение договора и другие формы, предусматривающие одновременный перевод денежных средств на счет/во вклад/со счета/с вклада, а также Заявление на ДП (по которому предоставляется возможность досрочного погашения кредита посредством системы).</w:t>
      </w:r>
      <w:r/>
    </w:p>
    <w:p>
      <w:pPr>
        <w:ind w:firstLine="709"/>
        <w:jc w:val="both"/>
        <w:tabs>
          <w:tab w:val="left" w:pos="1134" w:leader="none"/>
        </w:tabs>
        <w:rPr>
          <w:color w:val="000000"/>
        </w:rPr>
      </w:pPr>
      <w:r>
        <w:t xml:space="preserve">Оформленное в электронном виде посредством системы и направленное в Банк распоряжение Пользователя</w:t>
      </w:r>
      <w:r>
        <w:rPr>
          <w:bCs/>
          <w:color w:val="0d0d0d"/>
        </w:rPr>
        <w:t xml:space="preserve"> по обмену сообщениями, а также</w:t>
      </w:r>
      <w:r>
        <w:rPr>
          <w:bCs/>
          <w:color w:val="0d0d0d"/>
        </w:rPr>
        <w:t xml:space="preserve"> поручения в рамках </w:t>
      </w:r>
      <w:r>
        <w:rPr>
          <w:color w:val="0d0d0d"/>
        </w:rPr>
        <w:t xml:space="preserve">Регламента оказания брокерских услуг и услуг по инвестиционному консультированию АО «Россельхозбанк»</w:t>
      </w:r>
      <w:r>
        <w:rPr>
          <w:bCs/>
          <w:color w:val="0d0d0d"/>
        </w:rPr>
        <w:t xml:space="preserve">, если возможность направления таких распоряжений или подача таких поручений с использованием системы «Интернет-банк» и «Мобильный банк» прямо предусмотрена указанным Регламентом. </w:t>
      </w:r>
      <w:r>
        <w:t xml:space="preserve">Оформленное в электронном виде посредством системы и направленное в Банк распоряжение Пользователя о покупке/продаже драгоценных металлов по БСДМ, с </w:t>
      </w:r>
      <w:r>
        <w:rPr>
          <w:color w:val="000000"/>
        </w:rPr>
        <w:t xml:space="preserve">поступлением денежных средств на счет Пользователя при продаже драгоценного металла с БСДМ, с перечислением денежных средств со счета Пользователя для покупки драгоценного металла с зачислением на БСДМ.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tabs>
          <w:tab w:val="left" w:pos="1134" w:leader="none"/>
        </w:tabs>
      </w:pPr>
      <w:r>
        <w:t xml:space="preserve">Подписанные Пользователем в Системе при осуществлении операций в подразделении Банка следующие документы</w:t>
      </w:r>
      <w:r>
        <w:rPr>
          <w:rStyle w:val="2720"/>
        </w:rPr>
        <w:footnoteReference w:id="31"/>
      </w:r>
      <w:r>
        <w:t xml:space="preserve">: Заявление о закрытии счета и/или прекращении действия карты АО «Р</w:t>
      </w:r>
      <w:r>
        <w:t xml:space="preserve">оссельхозбанк»; Заявление о присоединении к Условиям размещения физическими лицами банковских вкладов в АО «Россельхозбанк»; Заявление на разовое перечисление денежных средств со счета по вкладу; Заявление о расторжении договора; Заявление на конвертацию; </w:t>
      </w:r>
      <w:r>
        <w:rPr>
          <w:bCs/>
          <w:color w:val="000000"/>
        </w:rPr>
        <w:t xml:space="preserve">Заявление </w:t>
      </w:r>
      <w:r>
        <w:t xml:space="preserve">на разовое перечисление денежных средств.</w:t>
      </w:r>
      <w:r/>
    </w:p>
    <w:p>
      <w:pPr>
        <w:ind w:firstLine="709"/>
        <w:jc w:val="both"/>
        <w:tabs>
          <w:tab w:val="left" w:pos="1134" w:leader="none"/>
        </w:tabs>
        <w:rPr>
          <w:color w:val="000000"/>
        </w:rPr>
      </w:pPr>
      <w:r>
        <w:t xml:space="preserve">Оформленное в электронном виде посредством приложения «Мобильный банк» и направленное в Банк распоряжение Пользователя на </w:t>
      </w:r>
      <w:r>
        <w:rPr>
          <w:bCs/>
        </w:rPr>
        <w:t xml:space="preserve">обмен валюты в рамках Сервиса по курсам валют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rFonts w:eastAsia="Calibri"/>
        </w:rPr>
      </w:pPr>
      <w:r>
        <w:t xml:space="preserve">Оформленное в электронном виде посредством Системы «Мобильный банк» (версии </w:t>
      </w:r>
      <w:r>
        <w:rPr>
          <w:lang w:val="en-US"/>
        </w:rPr>
        <w:t xml:space="preserve">Android</w:t>
      </w:r>
      <w:r>
        <w:t xml:space="preserve">) и направленное в Банк распоряжение Пользователя ПлЦР по </w:t>
      </w:r>
      <w:r>
        <w:rPr>
          <w:rFonts w:eastAsia="Calibri"/>
        </w:rPr>
        <w:t xml:space="preserve">следующему перечню операций с Цифровыми рублями: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пополнение Счета цифрового рубля Пользователя ПлЦР путем перевода денежных средств с Текущего счета/Карточного счета/Накопительного счета/счета по вкладу «До востребования», открытого в Банке, на Счет цифрового рубля;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вывод средств со Счета цифрового рубля Пользователя ПлЦР на Текущий счет/Карточный счет/Накопительный счет/счет по вкладу «До востребования»/Счет по вкладу</w:t>
      </w:r>
      <w:r>
        <w:rPr>
          <w:rStyle w:val="2720"/>
          <w:rFonts w:eastAsia="Calibri"/>
        </w:rPr>
        <w:footnoteReference w:id="32"/>
      </w:r>
      <w:r>
        <w:rPr>
          <w:rFonts w:eastAsia="Calibri"/>
        </w:rPr>
        <w:t xml:space="preserve"> данного Пользователя ПлЦР, открытый в Банке;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перевод Цифровых рублей другому Пользователю ПлЦР по номеру мобильного телефона/ по номеру Счета цифрового рубля;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оплата товаров, работ и услуг Цифровыми рублями в «Мобильном банке» (версии </w:t>
      </w:r>
      <w:r>
        <w:rPr>
          <w:rFonts w:eastAsia="Calibri"/>
          <w:lang w:val="en-US"/>
        </w:rPr>
        <w:t xml:space="preserve">Android</w:t>
      </w:r>
      <w:r>
        <w:rPr>
          <w:rFonts w:eastAsia="Calibri"/>
        </w:rPr>
        <w:t xml:space="preserve">)</w:t>
      </w:r>
      <w:r>
        <w:rPr>
          <w:rFonts w:eastAsia="Calibri"/>
          <w:vertAlign w:val="superscript"/>
        </w:rPr>
        <w:t xml:space="preserve"> </w:t>
      </w:r>
      <w:r>
        <w:t xml:space="preserve">посредством Платежной ссылки</w:t>
      </w:r>
      <w:r>
        <w:rPr>
          <w:rFonts w:eastAsia="Calibri"/>
        </w:rPr>
        <w:t xml:space="preserve">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перевод Цифровых рублей при возврате стоимости оплаты товара, работ и услуг в пользу Пользователя ПлЦР;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tabs>
          <w:tab w:val="left" w:pos="1134" w:leader="none"/>
        </w:tabs>
      </w:pPr>
      <w:r>
        <w:rPr>
          <w:rFonts w:eastAsia="Calibri"/>
        </w:rPr>
        <w:t xml:space="preserve">- перевод Цифровых рублей со Счета цифровых рублей Пользователями ПлЦР при выполнении заранее определенных условий с использованием Функции «Самоисполняемая сделка».</w:t>
      </w:r>
      <w:r/>
    </w:p>
    <w:p>
      <w:pPr>
        <w:ind w:firstLine="720"/>
        <w:jc w:val="both"/>
      </w:pPr>
      <w:r>
        <w:rPr>
          <w:b/>
        </w:rPr>
        <w:t xml:space="preserve">Электронная подпись (ЭП)</w:t>
      </w:r>
      <w: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 В рамках </w:t>
      </w:r>
      <w:r>
        <w:t xml:space="preserve">настоящих Условий при осуществлении действий, необходимых для открытия Счета цифрового рубля, получения доступа к ПлЦР (в случае наличия открытого Счета цифрового рубля), а также при осуществлении операций с Цифровыми рублями применяются следующие виды ЭП:</w:t>
      </w:r>
      <w:r/>
    </w:p>
    <w:p>
      <w:pPr>
        <w:pStyle w:val="2722"/>
        <w:ind w:firstLine="720"/>
        <w:jc w:val="both"/>
        <w:tabs>
          <w:tab w:val="num" w:pos="1353" w:leader="none"/>
        </w:tabs>
        <w:rPr>
          <w:rStyle w:val="2708"/>
          <w:rFonts w:ascii="Times New Roman" w:hAnsi="Times New Roman"/>
          <w:bCs w:val="0"/>
          <w:iCs/>
        </w:rPr>
      </w:pPr>
      <w:r>
        <w:rPr>
          <w:rFonts w:ascii="Times New Roman" w:hAnsi="Times New Roman"/>
          <w:b w:val="0"/>
          <w:iCs/>
        </w:rPr>
        <w:t xml:space="preserve">- </w:t>
      </w:r>
      <w:r>
        <w:rPr>
          <w:rStyle w:val="2708"/>
          <w:rFonts w:ascii="Times New Roman" w:hAnsi="Times New Roman"/>
          <w:bCs w:val="0"/>
          <w:iCs/>
        </w:rPr>
        <w:t xml:space="preserve">ПЭП ЕСИА (простая электронная подпись ЕСИА):</w:t>
      </w:r>
      <w:r>
        <w:rPr>
          <w:rStyle w:val="2708"/>
          <w:rFonts w:ascii="Times New Roman" w:hAnsi="Times New Roman"/>
          <w:bCs w:val="0"/>
          <w:iCs/>
        </w:rPr>
      </w:r>
      <w:r>
        <w:rPr>
          <w:rStyle w:val="2708"/>
          <w:rFonts w:ascii="Times New Roman" w:hAnsi="Times New Roman"/>
          <w:bCs w:val="0"/>
          <w:iCs/>
        </w:rPr>
      </w:r>
    </w:p>
    <w:p>
      <w:pPr>
        <w:pStyle w:val="2722"/>
        <w:ind w:firstLine="720"/>
        <w:jc w:val="both"/>
        <w:tabs>
          <w:tab w:val="num" w:pos="1353" w:leader="none"/>
        </w:tabs>
        <w:rPr>
          <w:rStyle w:val="2708"/>
          <w:rFonts w:ascii="Times New Roman" w:hAnsi="Times New Roman"/>
          <w:b w:val="0"/>
          <w:bCs w:val="0"/>
          <w:iCs/>
        </w:rPr>
      </w:pPr>
      <w:r>
        <w:rPr>
          <w:rStyle w:val="2708"/>
          <w:rFonts w:ascii="Times New Roman" w:hAnsi="Times New Roman"/>
          <w:b w:val="0"/>
          <w:bCs w:val="0"/>
          <w:iCs/>
        </w:rPr>
        <w:t xml:space="preserve">Простая электронная подпись физич</w:t>
      </w:r>
      <w:r>
        <w:rPr>
          <w:rStyle w:val="2708"/>
          <w:rFonts w:ascii="Times New Roman" w:hAnsi="Times New Roman"/>
          <w:b w:val="0"/>
          <w:bCs w:val="0"/>
          <w:iCs/>
        </w:rPr>
        <w:t xml:space="preserve">еского лица,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установленными Правительством Российской Федерации</w:t>
      </w:r>
      <w:r>
        <w:rPr>
          <w:rStyle w:val="2720"/>
          <w:rFonts w:ascii="Times New Roman" w:hAnsi="Times New Roman"/>
          <w:b w:val="0"/>
          <w:bCs w:val="0"/>
          <w:iCs/>
        </w:rPr>
        <w:footnoteReference w:id="33"/>
      </w:r>
      <w:r>
        <w:rPr>
          <w:rStyle w:val="2708"/>
          <w:rFonts w:ascii="Times New Roman" w:hAnsi="Times New Roman"/>
          <w:b w:val="0"/>
          <w:bCs w:val="0"/>
          <w:iCs/>
        </w:rPr>
        <w:t xml:space="preserve">. </w:t>
      </w:r>
      <w:r>
        <w:rPr>
          <w:rStyle w:val="2708"/>
          <w:rFonts w:ascii="Times New Roman" w:hAnsi="Times New Roman"/>
          <w:b w:val="0"/>
          <w:bCs w:val="0"/>
          <w:iCs/>
        </w:rPr>
      </w:r>
      <w:r>
        <w:rPr>
          <w:rStyle w:val="2708"/>
          <w:rFonts w:ascii="Times New Roman" w:hAnsi="Times New Roman"/>
          <w:b w:val="0"/>
          <w:bCs w:val="0"/>
          <w:iCs/>
        </w:rPr>
      </w:r>
    </w:p>
    <w:p>
      <w:pPr>
        <w:pStyle w:val="2722"/>
        <w:ind w:firstLine="720"/>
        <w:jc w:val="both"/>
        <w:spacing w:after="0"/>
        <w:tabs>
          <w:tab w:val="num" w:pos="1353" w:leader="none"/>
        </w:tabs>
        <w:rPr>
          <w:rStyle w:val="2708"/>
          <w:rFonts w:ascii="Times New Roman" w:hAnsi="Times New Roman"/>
          <w:b w:val="0"/>
          <w:bCs w:val="0"/>
          <w:iCs/>
        </w:rPr>
      </w:pPr>
      <w:r>
        <w:rPr>
          <w:rStyle w:val="2708"/>
          <w:rFonts w:ascii="Times New Roman" w:hAnsi="Times New Roman"/>
          <w:b w:val="0"/>
          <w:bCs w:val="0"/>
          <w:iCs/>
        </w:rPr>
        <w:t xml:space="preserve">ПЭП ЕСИА используется для целей идентификации и аутентификации Пользователя ПлЦР в ЕСИА, в том числе в целях получения СКП ЭП Пользователя ПлЦР и </w:t>
      </w:r>
      <w:r>
        <w:rPr>
          <w:rStyle w:val="2708"/>
          <w:rFonts w:ascii="Times New Roman" w:hAnsi="Times New Roman"/>
          <w:b w:val="0"/>
          <w:bCs w:val="0"/>
          <w:iCs/>
          <w:lang w:val="en-US"/>
        </w:rPr>
        <w:t xml:space="preserve">TLS</w:t>
      </w:r>
      <w:r>
        <w:rPr>
          <w:rStyle w:val="2708"/>
          <w:rFonts w:ascii="Times New Roman" w:hAnsi="Times New Roman"/>
          <w:b w:val="0"/>
          <w:bCs w:val="0"/>
          <w:iCs/>
        </w:rPr>
        <w:t xml:space="preserve">-сертификата без его личного присутствия;</w:t>
      </w:r>
      <w:r>
        <w:rPr>
          <w:rStyle w:val="2708"/>
          <w:rFonts w:ascii="Times New Roman" w:hAnsi="Times New Roman"/>
          <w:b w:val="0"/>
          <w:bCs w:val="0"/>
          <w:iCs/>
        </w:rPr>
      </w:r>
      <w:r>
        <w:rPr>
          <w:rStyle w:val="2708"/>
          <w:rFonts w:ascii="Times New Roman" w:hAnsi="Times New Roman"/>
          <w:b w:val="0"/>
          <w:bCs w:val="0"/>
          <w:iCs/>
        </w:rPr>
      </w:r>
    </w:p>
    <w:p>
      <w:pPr>
        <w:pStyle w:val="2722"/>
        <w:ind w:firstLine="709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708"/>
          <w:rFonts w:ascii="Times New Roman" w:hAnsi="Times New Roman"/>
          <w:bCs w:val="0"/>
          <w:iCs/>
        </w:rPr>
      </w:pPr>
      <w:r>
        <w:rPr>
          <w:rStyle w:val="2708"/>
          <w:rFonts w:ascii="Times New Roman" w:hAnsi="Times New Roman"/>
          <w:bCs w:val="0"/>
          <w:iCs/>
        </w:rPr>
        <w:t xml:space="preserve">- усиленная неквалифицированная электронная подпись Пользователя ПлЦР в рамках ПлЦР (УНЭП Пользователя ПлЦР):</w:t>
      </w:r>
      <w:r>
        <w:rPr>
          <w:rStyle w:val="2708"/>
          <w:rFonts w:ascii="Times New Roman" w:hAnsi="Times New Roman"/>
          <w:bCs w:val="0"/>
          <w:iCs/>
        </w:rPr>
      </w:r>
      <w:r>
        <w:rPr>
          <w:rStyle w:val="2708"/>
          <w:rFonts w:ascii="Times New Roman" w:hAnsi="Times New Roman"/>
          <w:bCs w:val="0"/>
          <w:iCs/>
        </w:rPr>
      </w:r>
    </w:p>
    <w:p>
      <w:pPr>
        <w:pStyle w:val="2722"/>
        <w:ind w:firstLine="709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708"/>
          <w:rFonts w:ascii="Times New Roman" w:hAnsi="Times New Roman"/>
          <w:b w:val="0"/>
          <w:bCs w:val="0"/>
          <w:iCs/>
        </w:rPr>
      </w:pPr>
      <w:r>
        <w:rPr>
          <w:rStyle w:val="2708"/>
          <w:rFonts w:ascii="Times New Roman" w:hAnsi="Times New Roman"/>
          <w:b w:val="0"/>
          <w:bCs w:val="0"/>
          <w:iCs/>
        </w:rPr>
        <w:t xml:space="preserve">УНЭП Пользователя Пл</w:t>
      </w:r>
      <w:r>
        <w:rPr>
          <w:rStyle w:val="2708"/>
          <w:rFonts w:ascii="Times New Roman" w:hAnsi="Times New Roman"/>
          <w:b w:val="0"/>
          <w:bCs w:val="0"/>
          <w:iCs/>
        </w:rPr>
        <w:t xml:space="preserve">ЦР используется для подписания ЭД/ЭПД, содержащих распоряжения со стороны Пользователя ПлЦР в целях получения доступа Пользователя ПлЦР к ПлЦР/совершения операций с Цифровыми рублями в соответствии с законодательством Российской Федерации и Правилами ПлЦР;</w:t>
      </w:r>
      <w:r>
        <w:rPr>
          <w:rStyle w:val="2708"/>
          <w:rFonts w:ascii="Times New Roman" w:hAnsi="Times New Roman"/>
          <w:b w:val="0"/>
          <w:bCs w:val="0"/>
          <w:iCs/>
        </w:rPr>
      </w:r>
      <w:r>
        <w:rPr>
          <w:rStyle w:val="2708"/>
          <w:rFonts w:ascii="Times New Roman" w:hAnsi="Times New Roman"/>
          <w:b w:val="0"/>
          <w:bCs w:val="0"/>
          <w:iCs/>
        </w:rPr>
      </w:r>
    </w:p>
    <w:p>
      <w:pPr>
        <w:pStyle w:val="2722"/>
        <w:ind w:firstLine="709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708"/>
          <w:rFonts w:ascii="Times New Roman" w:hAnsi="Times New Roman"/>
          <w:bCs w:val="0"/>
          <w:iCs/>
        </w:rPr>
      </w:pPr>
      <w:r>
        <w:rPr>
          <w:rStyle w:val="2708"/>
          <w:rFonts w:ascii="Times New Roman" w:hAnsi="Times New Roman"/>
          <w:bCs w:val="0"/>
          <w:iCs/>
        </w:rPr>
        <w:t xml:space="preserve">- усиленная неквалифицированная электронная подпись Банка России в рамках </w:t>
      </w:r>
      <w:r>
        <w:rPr>
          <w:rStyle w:val="2708"/>
          <w:rFonts w:ascii="Times New Roman" w:hAnsi="Times New Roman"/>
          <w:bCs w:val="0"/>
          <w:iCs/>
        </w:rPr>
        <w:br w:type="textWrapping" w:clear="all"/>
        <w:t xml:space="preserve">ПлЦР (УНЭП ПлЦР):</w:t>
      </w:r>
      <w:r>
        <w:rPr>
          <w:rStyle w:val="2708"/>
          <w:rFonts w:ascii="Times New Roman" w:hAnsi="Times New Roman"/>
          <w:bCs w:val="0"/>
          <w:iCs/>
        </w:rPr>
      </w:r>
      <w:r>
        <w:rPr>
          <w:rStyle w:val="2708"/>
          <w:rFonts w:ascii="Times New Roman" w:hAnsi="Times New Roman"/>
          <w:bCs w:val="0"/>
          <w:iCs/>
        </w:rPr>
      </w:r>
    </w:p>
    <w:p>
      <w:pPr>
        <w:pStyle w:val="2722"/>
        <w:ind w:firstLine="709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708"/>
          <w:rFonts w:ascii="Times New Roman" w:hAnsi="Times New Roman"/>
          <w:b w:val="0"/>
          <w:bCs w:val="0"/>
          <w:iCs/>
        </w:rPr>
      </w:pPr>
      <w:r>
        <w:rPr>
          <w:rStyle w:val="2708"/>
          <w:rFonts w:ascii="Times New Roman" w:hAnsi="Times New Roman"/>
          <w:b w:val="0"/>
          <w:bCs w:val="0"/>
          <w:iCs/>
        </w:rPr>
        <w:t xml:space="preserve">УНЭП ПлЦР используется для подписания ЭД/ЭПД, содержащих расп</w:t>
      </w:r>
      <w:r>
        <w:rPr>
          <w:rStyle w:val="2708"/>
          <w:rFonts w:ascii="Times New Roman" w:hAnsi="Times New Roman"/>
          <w:b w:val="0"/>
          <w:bCs w:val="0"/>
          <w:iCs/>
        </w:rPr>
        <w:t xml:space="preserve">оряжения со стороны Банка России при взаимодействии с Участником ПлЦР и Пользователем ПлЦР в целях получения Пользователем ПлЦР доступа к ПлЦР/совершения операций с Цифровыми рублями в соответствии с законодательством Российской Федерации и Правилами ПлЦР;</w:t>
      </w:r>
      <w:r>
        <w:rPr>
          <w:rStyle w:val="2708"/>
          <w:rFonts w:ascii="Times New Roman" w:hAnsi="Times New Roman"/>
          <w:b w:val="0"/>
          <w:bCs w:val="0"/>
          <w:iCs/>
        </w:rPr>
      </w:r>
      <w:r>
        <w:rPr>
          <w:rStyle w:val="2708"/>
          <w:rFonts w:ascii="Times New Roman" w:hAnsi="Times New Roman"/>
          <w:b w:val="0"/>
          <w:bCs w:val="0"/>
          <w:iCs/>
        </w:rPr>
      </w:r>
    </w:p>
    <w:p>
      <w:pPr>
        <w:pStyle w:val="2722"/>
        <w:ind w:firstLine="709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708"/>
          <w:rFonts w:ascii="Times New Roman" w:hAnsi="Times New Roman"/>
          <w:bCs w:val="0"/>
          <w:iCs/>
        </w:rPr>
      </w:pPr>
      <w:r>
        <w:rPr>
          <w:rStyle w:val="2708"/>
          <w:rFonts w:ascii="Times New Roman" w:hAnsi="Times New Roman"/>
          <w:bCs w:val="0"/>
          <w:iCs/>
        </w:rPr>
        <w:t xml:space="preserve">- усиленная неквалифицированная электронная подпись Банка в рамках ПлЦР (УНЭП Банка):</w:t>
      </w:r>
      <w:r>
        <w:rPr>
          <w:rStyle w:val="2708"/>
          <w:rFonts w:ascii="Times New Roman" w:hAnsi="Times New Roman"/>
          <w:bCs w:val="0"/>
          <w:iCs/>
        </w:rPr>
      </w:r>
      <w:r>
        <w:rPr>
          <w:rStyle w:val="2708"/>
          <w:rFonts w:ascii="Times New Roman" w:hAnsi="Times New Roman"/>
          <w:bCs w:val="0"/>
          <w:iCs/>
        </w:rPr>
      </w:r>
    </w:p>
    <w:p>
      <w:pPr>
        <w:ind w:firstLine="709"/>
        <w:jc w:val="both"/>
        <w:tabs>
          <w:tab w:val="left" w:pos="1134" w:leader="none"/>
        </w:tabs>
        <w:rPr>
          <w:b/>
        </w:rPr>
      </w:pPr>
      <w:r>
        <w:rPr>
          <w:rStyle w:val="2708"/>
          <w:b w:val="0"/>
          <w:iCs/>
        </w:rPr>
        <w:t xml:space="preserve">УНЭП Банка используется для подписания ЭД/ЭПД, содержащ</w:t>
      </w:r>
      <w:r>
        <w:rPr>
          <w:rStyle w:val="2708"/>
          <w:b w:val="0"/>
          <w:iCs/>
        </w:rPr>
        <w:t xml:space="preserve">их распоряжения со стороны Банка при взаимодействии с оператором ПлЦР и Пользователями ПлЦР в целях получения доступа Пользователя ПлЦР к ПлЦР/совершения операций с Цифровыми рублями в соответствии с законодательством Российской Федерации и Правилами ПлЦР.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tabs>
          <w:tab w:val="left" w:pos="1134" w:leader="none"/>
        </w:tabs>
      </w:pPr>
      <w:r>
        <w:rPr>
          <w:b/>
        </w:rPr>
        <w:t xml:space="preserve">Эмитент</w:t>
      </w:r>
      <w:r>
        <w:t xml:space="preserve"> – кредитная организация (как банковская, так и небанковская), осуществляющая выпуск (эмиссию) платежных карт, в том числе Банк, в соответствии с действующим законодательством Российской Федерации.</w:t>
      </w:r>
      <w:r/>
    </w:p>
    <w:p>
      <w:pPr>
        <w:ind w:firstLine="709"/>
        <w:jc w:val="both"/>
      </w:pPr>
      <w:r>
        <w:rPr>
          <w:b/>
        </w:rPr>
        <w:t xml:space="preserve">3-D пароль – </w:t>
      </w:r>
      <w:r>
        <w:rPr>
          <w:color w:val="000000"/>
        </w:rPr>
        <w:t xml:space="preserve">пароль, предоставленный Пользователю для совершения операций с использованием реквизитов платежной карты в информационно-телекоммуникационной сети Интернет</w:t>
      </w:r>
      <w:r>
        <w:t xml:space="preserve">:</w:t>
      </w:r>
      <w:r/>
    </w:p>
    <w:p>
      <w:pPr>
        <w:pStyle w:val="2727"/>
        <w:numPr>
          <w:ilvl w:val="0"/>
          <w:numId w:val="59"/>
        </w:numPr>
        <w:contextualSpacing w:val="0"/>
        <w:ind w:left="0" w:right="0" w:firstLine="709"/>
        <w:jc w:val="both"/>
        <w:spacing w:line="240" w:lineRule="auto"/>
        <w:shd w:val="clear" w:color="auto" w:fill="ffffff"/>
        <w:widowControl/>
        <w:tabs>
          <w:tab w:val="left" w:pos="0" w:leader="none"/>
          <w:tab w:val="left" w:pos="1134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Банком с использованием технологий 3-D Secure/MirAccept/</w:t>
      </w:r>
      <w:r>
        <w:rPr>
          <w:color w:val="000000"/>
          <w:sz w:val="24"/>
          <w:szCs w:val="24"/>
          <w:lang w:val="en-US"/>
        </w:rPr>
        <w:t xml:space="preserve">J</w:t>
      </w:r>
      <w:r>
        <w:rPr>
          <w:color w:val="000000"/>
          <w:sz w:val="24"/>
          <w:szCs w:val="24"/>
        </w:rPr>
        <w:t xml:space="preserve">/</w:t>
      </w:r>
      <w:r>
        <w:rPr>
          <w:color w:val="000000"/>
          <w:sz w:val="24"/>
          <w:szCs w:val="24"/>
          <w:lang w:val="en-US"/>
        </w:rPr>
        <w:t xml:space="preserve">Secure</w:t>
      </w:r>
      <w:r>
        <w:rPr>
          <w:color w:val="000000"/>
          <w:sz w:val="24"/>
          <w:szCs w:val="24"/>
        </w:rPr>
        <w:t xml:space="preserve">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2727"/>
        <w:numPr>
          <w:ilvl w:val="0"/>
          <w:numId w:val="59"/>
        </w:numPr>
        <w:contextualSpacing w:val="0"/>
        <w:ind w:left="0" w:right="0" w:firstLine="709"/>
        <w:jc w:val="both"/>
        <w:spacing w:line="240" w:lineRule="auto"/>
        <w:shd w:val="clear" w:color="auto" w:fill="ffffff"/>
        <w:widowControl/>
        <w:tabs>
          <w:tab w:val="left" w:pos="0" w:leader="none"/>
          <w:tab w:val="left" w:pos="1134" w:leader="none"/>
        </w:tabs>
        <w:rPr>
          <w:color w:val="000000"/>
        </w:rPr>
      </w:pPr>
      <w:r>
        <w:rPr>
          <w:color w:val="000000"/>
          <w:sz w:val="24"/>
          <w:szCs w:val="24"/>
        </w:rPr>
        <w:t xml:space="preserve">международной платежной системой UnionPay International для совершения операций с использованием реквизитов платежной карты UnionPay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pStyle w:val="2722"/>
        <w:ind w:firstLine="720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708"/>
          <w:rFonts w:ascii="Times New Roman" w:hAnsi="Times New Roman"/>
          <w:b w:val="0"/>
          <w:bCs w:val="0"/>
          <w:iCs/>
          <w:szCs w:val="24"/>
        </w:rPr>
      </w:pPr>
      <w:r>
        <w:rPr>
          <w:rStyle w:val="2708"/>
          <w:rFonts w:ascii="Times New Roman" w:hAnsi="Times New Roman"/>
          <w:b/>
          <w:iCs/>
          <w:szCs w:val="24"/>
        </w:rPr>
        <w:t xml:space="preserve">E-mail-уведомление </w:t>
      </w:r>
      <w:r>
        <w:rPr>
          <w:rFonts w:ascii="Times New Roman" w:hAnsi="Times New Roman"/>
          <w:b w:val="0"/>
          <w:bCs w:val="0"/>
        </w:rPr>
        <w:t xml:space="preserve">–</w:t>
      </w:r>
      <w:r>
        <w:rPr>
          <w:rStyle w:val="2708"/>
          <w:rFonts w:ascii="Times New Roman" w:hAnsi="Times New Roman"/>
          <w:b w:val="0"/>
          <w:bCs w:val="0"/>
          <w:iCs/>
          <w:szCs w:val="24"/>
        </w:rPr>
        <w:t xml:space="preserve"> форма документированного уведомления в виде сообщения на электронны</w:t>
      </w:r>
      <w:r>
        <w:rPr>
          <w:rStyle w:val="2708"/>
          <w:rFonts w:ascii="Times New Roman" w:hAnsi="Times New Roman"/>
          <w:b w:val="0"/>
          <w:bCs w:val="0"/>
          <w:iCs/>
          <w:szCs w:val="24"/>
        </w:rPr>
        <w:t xml:space="preserve">й адрес Пользователя в сети Интернет, предоставленный Пользователем в Банк посредством системы «Интернет-банк», предназначенный для информирования Пользователя о приостановке приема к исполнению Банком ЭПД, в соответствии с пунктом 5.5.1 настоящих Условий.</w:t>
      </w:r>
      <w:r>
        <w:rPr>
          <w:rStyle w:val="2708"/>
          <w:rFonts w:ascii="Times New Roman" w:hAnsi="Times New Roman"/>
          <w:b w:val="0"/>
          <w:bCs w:val="0"/>
          <w:iCs/>
          <w:szCs w:val="24"/>
        </w:rPr>
      </w:r>
      <w:r>
        <w:rPr>
          <w:rStyle w:val="2708"/>
          <w:rFonts w:ascii="Times New Roman" w:hAnsi="Times New Roman"/>
          <w:b w:val="0"/>
          <w:bCs w:val="0"/>
          <w:iCs/>
          <w:szCs w:val="24"/>
        </w:rPr>
      </w:r>
    </w:p>
    <w:p>
      <w:pPr>
        <w:pStyle w:val="2722"/>
        <w:ind w:firstLine="720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708"/>
          <w:rFonts w:ascii="Times New Roman" w:hAnsi="Times New Roman"/>
          <w:b w:val="0"/>
          <w:bCs w:val="0"/>
        </w:rPr>
      </w:pPr>
      <w:r>
        <w:rPr>
          <w:rStyle w:val="2708"/>
          <w:rFonts w:ascii="Times New Roman" w:hAnsi="Times New Roman"/>
          <w:b/>
          <w:lang w:val="en-US"/>
        </w:rPr>
        <w:t xml:space="preserve">Push</w:t>
      </w:r>
      <w:r>
        <w:rPr>
          <w:rStyle w:val="2708"/>
          <w:rFonts w:ascii="Times New Roman" w:hAnsi="Times New Roman"/>
          <w:b/>
        </w:rPr>
        <w:t xml:space="preserve">-уведомление</w:t>
      </w:r>
      <w:r>
        <w:rPr>
          <w:rStyle w:val="2708"/>
          <w:rFonts w:ascii="Times New Roman" w:hAnsi="Times New Roman"/>
          <w:bCs w:val="0"/>
        </w:rPr>
        <w:t xml:space="preserve"> – </w:t>
      </w:r>
      <w:r>
        <w:rPr>
          <w:rStyle w:val="2708"/>
          <w:rFonts w:ascii="Times New Roman" w:hAnsi="Times New Roman"/>
          <w:b w:val="0"/>
          <w:bCs w:val="0"/>
        </w:rPr>
        <w:t xml:space="preserve">форма документированного уведомления в виде</w:t>
      </w:r>
      <w:r>
        <w:rPr>
          <w:rStyle w:val="2708"/>
          <w:rFonts w:ascii="Times New Roman" w:hAnsi="Times New Roman"/>
          <w:b w:val="0"/>
          <w:bCs w:val="0"/>
        </w:rPr>
        <w:t xml:space="preserve"> текста сообщения, направляемого Банком на Мобильное устройство Пользователя/Пользователя ПлЦР, с установленным программным модулем системы «Мобильный банк» по операциям по банковскому счету/счету по вкладу/Счету цифрового рубля, совершенной Пользователем/</w:t>
      </w:r>
      <w:r>
        <w:rPr>
          <w:rStyle w:val="2708"/>
          <w:rFonts w:ascii="Times New Roman" w:hAnsi="Times New Roman"/>
          <w:b w:val="0"/>
          <w:bCs w:val="0"/>
        </w:rPr>
        <w:t xml:space="preserve"> </w:t>
      </w:r>
      <w:r>
        <w:rPr>
          <w:rStyle w:val="2708"/>
          <w:rFonts w:ascii="Times New Roman" w:hAnsi="Times New Roman"/>
          <w:b w:val="0"/>
          <w:bCs w:val="0"/>
        </w:rPr>
        <w:t xml:space="preserve">Пользователем ПлЦР в системе «Мобильный банк», и/или для информирования Пользователя/Пользователя ПлЦР, в том числе о приостановке приема к исполнению Банком перевода денежных средств без использования платежных карт или Сервиса СБП /отказа в совершении </w:t>
      </w:r>
      <w:r>
        <w:rPr>
          <w:rStyle w:val="2708"/>
          <w:rFonts w:ascii="Times New Roman" w:hAnsi="Times New Roman"/>
          <w:b w:val="0"/>
          <w:bCs w:val="0"/>
        </w:rPr>
        <w:t xml:space="preserve">Банком операции по переводу денежных средств с использованием платежной карты или Сервиса СБП, в соответствии с пунктами </w:t>
      </w:r>
      <w:r>
        <w:rPr>
          <w:rStyle w:val="2708"/>
          <w:rFonts w:ascii="Times New Roman" w:hAnsi="Times New Roman"/>
          <w:b w:val="0"/>
          <w:bCs w:val="0"/>
        </w:rPr>
        <w:t xml:space="preserve">4.8</w:t>
      </w:r>
      <w:r>
        <w:rPr>
          <w:rStyle w:val="2708"/>
          <w:rFonts w:ascii="Times New Roman" w:hAnsi="Times New Roman"/>
          <w:b w:val="0"/>
          <w:bCs w:val="0"/>
        </w:rPr>
        <w:t xml:space="preserve">, 5.5.1, 8 настоящих Условий, а также для осуществления входа в систему «Интернет-банк» с использованием программной аутентификации.</w:t>
      </w:r>
      <w:r>
        <w:rPr>
          <w:rStyle w:val="2708"/>
          <w:rFonts w:ascii="Times New Roman" w:hAnsi="Times New Roman"/>
          <w:b w:val="0"/>
          <w:bCs w:val="0"/>
        </w:rPr>
      </w:r>
      <w:r>
        <w:rPr>
          <w:rStyle w:val="2708"/>
          <w:rFonts w:ascii="Times New Roman" w:hAnsi="Times New Roman"/>
          <w:b w:val="0"/>
          <w:bCs w:val="0"/>
        </w:rPr>
      </w:r>
    </w:p>
    <w:p>
      <w:pPr>
        <w:pStyle w:val="2722"/>
        <w:ind w:firstLine="709"/>
        <w:jc w:val="both"/>
        <w:spacing w:after="0"/>
        <w:tabs>
          <w:tab w:val="left" w:pos="1134" w:leader="none"/>
          <w:tab w:val="left" w:pos="1276" w:leader="none"/>
          <w:tab w:val="left" w:pos="1353" w:leader="none"/>
        </w:tabs>
        <w:rPr>
          <w:rFonts w:ascii="Times New Roman" w:hAnsi="Times New Roman" w:cs="Times New Roman"/>
          <w:b w:val="0"/>
          <w:bCs w:val="0"/>
        </w:rPr>
      </w:pPr>
      <w:r>
        <w:rPr>
          <w:rStyle w:val="2708"/>
          <w:rFonts w:ascii="Times New Roman" w:hAnsi="Times New Roman" w:eastAsia="Times New Roman" w:cs="Times New Roman"/>
          <w:lang w:val="en-US"/>
        </w:rPr>
        <w:t xml:space="preserve">QR</w:t>
      </w:r>
      <w:r>
        <w:rPr>
          <w:rStyle w:val="2708"/>
          <w:rFonts w:ascii="Times New Roman" w:hAnsi="Times New Roman" w:eastAsia="Times New Roman" w:cs="Times New Roman"/>
        </w:rPr>
        <w:t xml:space="preserve">-код</w:t>
      </w:r>
      <w:r>
        <w:rPr>
          <w:rStyle w:val="2708"/>
          <w:rFonts w:ascii="Times New Roman" w:hAnsi="Times New Roman" w:eastAsia="Times New Roman" w:cs="Times New Roman"/>
          <w:b w:val="0"/>
        </w:rPr>
        <w:t xml:space="preserve"> – </w:t>
      </w:r>
      <w:r>
        <w:rPr>
          <w:rFonts w:ascii="Times New Roman" w:hAnsi="Times New Roman" w:eastAsia="Times New Roman" w:cs="Times New Roman"/>
          <w:b w:val="0"/>
        </w:rPr>
        <w:t xml:space="preserve">графическая информация в виде двумерного штрих-кода. 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pStyle w:val="2722"/>
        <w:ind w:left="0" w:right="0" w:firstLine="709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</w:rPr>
      </w:r>
      <w:r>
        <w:rPr>
          <w:rFonts w:ascii="Times New Roman" w:hAnsi="Times New Roman" w:eastAsia="Times New Roman" w:cs="Times New Roman"/>
          <w:b w:val="0"/>
        </w:rPr>
        <w:t xml:space="preserve">Пользователь может </w:t>
      </w:r>
      <w:r>
        <w:rPr>
          <w:rFonts w:ascii="Times New Roman" w:hAnsi="Times New Roman" w:eastAsia="Times New Roman" w:cs="Times New Roman"/>
          <w:b w:val="0"/>
        </w:rPr>
        <w:t xml:space="preserve">посредством сканирования QR-кода Мобильным устройством Пользователя в системе «Мобильный банк»</w:t>
      </w:r>
      <w:r>
        <w:rPr>
          <w:rFonts w:ascii="Times New Roman" w:hAnsi="Times New Roman" w:eastAsia="Times New Roman" w:cs="Times New Roman"/>
          <w:b w:val="0"/>
          <w:bCs/>
        </w:rPr>
        <w:t xml:space="preserve">: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– осуществить вход в систему «Интернет-банк» с использованием программной аутентификации;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</w:rPr>
        <w:t xml:space="preserve">– получить информацию о реквизитах получателя денежных средств – юридического лица или индивидуального предпринимателя, в том числе, необходимую для совершения Перевода СБП, при этом QR-ко</w:t>
      </w:r>
      <w:r>
        <w:rPr>
          <w:rFonts w:ascii="Times New Roman" w:hAnsi="Times New Roman"/>
          <w:b w:val="0"/>
        </w:rPr>
        <w:t xml:space="preserve">д может быть предост</w:t>
      </w:r>
      <w:r>
        <w:rPr>
          <w:rFonts w:ascii="Times New Roman" w:hAnsi="Times New Roman"/>
          <w:b w:val="0"/>
        </w:rPr>
        <w:t xml:space="preserve">авлен юридическим лицом или индивидуальным предпринимателем Пользователю как на кассе торгово-сервисного предприятия, так и иным способом, в том числе посредством размещения на официальном сайте такого юридического лица или индивидуального предпринимателя.</w:t>
      </w:r>
      <w:r>
        <w:rPr>
          <w:rFonts w:ascii="Times New Roman" w:hAnsi="Times New Roman"/>
          <w:b w:val="0"/>
          <w:bCs w:val="0"/>
        </w:rPr>
      </w:r>
      <w:r>
        <w:rPr>
          <w:rFonts w:ascii="Times New Roman" w:hAnsi="Times New Roman"/>
          <w:b w:val="0"/>
          <w:bCs w:val="0"/>
        </w:rPr>
      </w:r>
    </w:p>
    <w:p>
      <w:pPr>
        <w:ind w:firstLine="709"/>
        <w:jc w:val="both"/>
      </w:pPr>
      <w:r>
        <w:rPr>
          <w:rFonts w:ascii="Times New Roman" w:hAnsi="Times New Roman"/>
          <w:b w:val="0"/>
        </w:rPr>
      </w:r>
      <w:r>
        <w:rPr>
          <w:rFonts w:ascii="Times New Roman" w:hAnsi="Times New Roman"/>
          <w:b w:val="0"/>
        </w:rPr>
        <w:t xml:space="preserve">Пользователь в рамках участия в </w:t>
      </w:r>
      <w:r>
        <w:rPr>
          <w:rFonts w:ascii="Times New Roman" w:hAnsi="Times New Roman"/>
          <w:b w:val="0"/>
        </w:rPr>
        <w:t xml:space="preserve">А</w:t>
      </w:r>
      <w:r>
        <w:rPr>
          <w:rFonts w:ascii="Times New Roman" w:hAnsi="Times New Roman"/>
          <w:b w:val="0"/>
        </w:rPr>
        <w:t xml:space="preserve">кции может сформировать в системе «Мобильный банк» </w:t>
      </w:r>
      <w:r>
        <w:rPr>
          <w:rFonts w:ascii="Times New Roman" w:hAnsi="Times New Roman"/>
          <w:b w:val="0"/>
        </w:rPr>
        <w:t xml:space="preserve">QR-код</w:t>
      </w:r>
      <w:r>
        <w:rPr>
          <w:rFonts w:ascii="Times New Roman" w:hAnsi="Times New Roman"/>
          <w:b w:val="0"/>
        </w:rPr>
        <w:t xml:space="preserve"> (</w:t>
      </w:r>
      <w:r>
        <w:rPr>
          <w:rFonts w:ascii="Times New Roman" w:hAnsi="Times New Roman"/>
          <w:b w:val="0"/>
        </w:rPr>
        <w:t xml:space="preserve">Реферальную</w:t>
      </w:r>
      <w:r>
        <w:rPr>
          <w:rFonts w:ascii="Times New Roman" w:hAnsi="Times New Roman"/>
          <w:b w:val="0"/>
        </w:rPr>
        <w:t xml:space="preserve"> ссылку) для демонстрации другим физическим лицам для целей, предусмотренных соответствующей </w:t>
      </w:r>
      <w:r>
        <w:rPr>
          <w:rFonts w:ascii="Times New Roman" w:hAnsi="Times New Roman"/>
          <w:b w:val="0"/>
        </w:rPr>
        <w:t xml:space="preserve">А</w:t>
      </w:r>
      <w:r>
        <w:rPr>
          <w:rFonts w:ascii="Times New Roman" w:hAnsi="Times New Roman"/>
          <w:b w:val="0"/>
        </w:rPr>
        <w:t xml:space="preserve">кцией</w:t>
      </w:r>
      <w:r>
        <w:rPr>
          <w:rFonts w:ascii="Times New Roman" w:hAnsi="Times New Roman"/>
          <w:b w:val="0"/>
          <w:bCs/>
        </w:rPr>
        <w:t xml:space="preserve">.</w:t>
      </w:r>
      <w:r/>
    </w:p>
    <w:p>
      <w:pPr>
        <w:pStyle w:val="2722"/>
        <w:ind w:firstLine="720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708"/>
          <w:rFonts w:ascii="Times New Roman" w:hAnsi="Times New Roman"/>
          <w:b w:val="0"/>
          <w:bCs w:val="0"/>
        </w:rPr>
      </w:pPr>
      <w:r>
        <w:rPr>
          <w:rStyle w:val="2708"/>
          <w:rFonts w:ascii="Times New Roman" w:hAnsi="Times New Roman"/>
          <w:b/>
          <w:iCs/>
          <w:szCs w:val="24"/>
        </w:rPr>
        <w:t xml:space="preserve">SMS-уведомление </w:t>
      </w:r>
      <w:r>
        <w:rPr>
          <w:rStyle w:val="2708"/>
          <w:rFonts w:ascii="Times New Roman" w:hAnsi="Times New Roman"/>
          <w:bCs w:val="0"/>
          <w:iCs/>
          <w:szCs w:val="24"/>
        </w:rPr>
        <w:t xml:space="preserve">– </w:t>
      </w:r>
      <w:r>
        <w:rPr>
          <w:rStyle w:val="2708"/>
          <w:rFonts w:ascii="Times New Roman" w:hAnsi="Times New Roman"/>
          <w:b w:val="0"/>
          <w:bCs w:val="0"/>
          <w:iCs/>
          <w:szCs w:val="24"/>
        </w:rPr>
        <w:t xml:space="preserve">форма документированного уведомления в виде текста </w:t>
      </w:r>
      <w:r>
        <w:rPr>
          <w:rStyle w:val="2708"/>
          <w:rFonts w:ascii="Times New Roman" w:hAnsi="Times New Roman"/>
          <w:b w:val="0"/>
          <w:bCs w:val="0"/>
          <w:iCs/>
          <w:szCs w:val="24"/>
          <w:lang w:val="en-US"/>
        </w:rPr>
        <w:t xml:space="preserve">SMS</w:t>
      </w:r>
      <w:r>
        <w:rPr>
          <w:rStyle w:val="2708"/>
          <w:rFonts w:ascii="Times New Roman" w:hAnsi="Times New Roman"/>
          <w:b w:val="0"/>
          <w:bCs w:val="0"/>
          <w:iCs/>
          <w:szCs w:val="24"/>
        </w:rPr>
        <w:t xml:space="preserve">-сообщения, направляемого Банком Пользователю</w:t>
      </w:r>
      <w:r>
        <w:rPr>
          <w:rStyle w:val="2708"/>
          <w:rFonts w:ascii="Times New Roman" w:hAnsi="Times New Roman"/>
          <w:b w:val="0"/>
          <w:bCs w:val="0"/>
        </w:rPr>
        <w:t xml:space="preserve">/Пользователю ПлЦР</w:t>
      </w:r>
      <w:r>
        <w:rPr>
          <w:rStyle w:val="2708"/>
          <w:rFonts w:ascii="Times New Roman" w:hAnsi="Times New Roman"/>
          <w:b w:val="0"/>
          <w:bCs w:val="0"/>
          <w:iCs/>
          <w:szCs w:val="24"/>
        </w:rPr>
        <w:t xml:space="preserve"> на </w:t>
      </w:r>
      <w:r>
        <w:rPr>
          <w:rStyle w:val="2708"/>
          <w:rFonts w:ascii="Times New Roman" w:hAnsi="Times New Roman"/>
          <w:b w:val="0"/>
          <w:bCs w:val="0"/>
          <w:iCs/>
        </w:rPr>
        <w:t xml:space="preserve">верифицированный</w:t>
      </w:r>
      <w:r>
        <w:rPr>
          <w:rStyle w:val="2708"/>
          <w:rFonts w:ascii="Times New Roman" w:hAnsi="Times New Roman"/>
          <w:b w:val="0"/>
          <w:bCs w:val="0"/>
          <w:iCs/>
          <w:szCs w:val="24"/>
        </w:rPr>
        <w:t xml:space="preserve"> номер мобильного телефона, информация о котором была предоставлена Пользователем</w:t>
      </w:r>
      <w:r>
        <w:rPr>
          <w:rStyle w:val="2708"/>
          <w:rFonts w:ascii="Times New Roman" w:hAnsi="Times New Roman"/>
          <w:b w:val="0"/>
          <w:bCs w:val="0"/>
        </w:rPr>
        <w:t xml:space="preserve">/ Пользователем ПлЦР</w:t>
      </w:r>
      <w:r>
        <w:rPr>
          <w:rStyle w:val="2708"/>
          <w:rFonts w:ascii="Times New Roman" w:hAnsi="Times New Roman"/>
          <w:b w:val="0"/>
          <w:bCs w:val="0"/>
          <w:iCs/>
          <w:szCs w:val="24"/>
        </w:rPr>
        <w:t xml:space="preserve"> в Банк в соответствии с пунктом 8.9 настоящих Условий, по каждой совершенной по банковскому счету/счету по вкладу операции с использованием системы, или для информирования Пользователя о приостановке приема к испо</w:t>
      </w:r>
      <w:r>
        <w:rPr>
          <w:rStyle w:val="2708"/>
          <w:rFonts w:ascii="Times New Roman" w:hAnsi="Times New Roman"/>
          <w:b w:val="0"/>
          <w:bCs w:val="0"/>
          <w:iCs/>
          <w:szCs w:val="24"/>
        </w:rPr>
        <w:t xml:space="preserve">лнению перевода денежных средств без использования платежных карт или Сервиса СБП /отказа в совершении Банком операции по переводу денежных средств с использованием платежной карты или Сервиса СБП, в соответствии с пунктами </w:t>
      </w:r>
      <w:r>
        <w:rPr>
          <w:rStyle w:val="2708"/>
          <w:rFonts w:ascii="Times New Roman" w:hAnsi="Times New Roman"/>
          <w:b w:val="0"/>
          <w:bCs w:val="0"/>
          <w:iCs/>
          <w:szCs w:val="24"/>
        </w:rPr>
        <w:t xml:space="preserve">4.8</w:t>
      </w:r>
      <w:r>
        <w:rPr>
          <w:rStyle w:val="2708"/>
          <w:rFonts w:ascii="Times New Roman" w:hAnsi="Times New Roman"/>
          <w:b w:val="0"/>
          <w:bCs w:val="0"/>
          <w:iCs/>
          <w:szCs w:val="24"/>
        </w:rPr>
        <w:t xml:space="preserve">, 5.5.1, 8 настоящих Условий.</w:t>
      </w:r>
      <w:r>
        <w:rPr>
          <w:rStyle w:val="2708"/>
          <w:rFonts w:ascii="Times New Roman" w:hAnsi="Times New Roman"/>
          <w:b w:val="0"/>
          <w:bCs w:val="0"/>
        </w:rPr>
      </w:r>
      <w:r>
        <w:rPr>
          <w:rStyle w:val="2708"/>
          <w:rFonts w:ascii="Times New Roman" w:hAnsi="Times New Roman"/>
          <w:b w:val="0"/>
          <w:bCs w:val="0"/>
        </w:rPr>
      </w:r>
    </w:p>
    <w:p>
      <w:pPr>
        <w:ind w:firstLine="709"/>
        <w:jc w:val="both"/>
      </w:pPr>
      <w:r>
        <w:rPr>
          <w:b/>
          <w:lang w:val="en-US"/>
        </w:rPr>
        <w:t xml:space="preserve">TLS</w:t>
      </w:r>
      <w:r>
        <w:rPr>
          <w:b/>
        </w:rPr>
        <w:t xml:space="preserve">-ключ</w:t>
      </w:r>
      <w:r>
        <w:t xml:space="preserve"> – уникальная последовательность символов, предназначенная для аутентификации владельца соответствующего </w:t>
      </w:r>
      <w:r>
        <w:rPr>
          <w:lang w:val="en-US"/>
        </w:rPr>
        <w:t xml:space="preserve">TLS</w:t>
      </w:r>
      <w:r>
        <w:t xml:space="preserve">-сертификата и создания зашифрованного канала связи. TLS-ключ формируется на стороне Пользователя ПлЦР с использованием функций ПМ БР. Банк не имеет доступ к TLS-ключу Пользователя ПлЦР.</w:t>
      </w:r>
      <w:r/>
    </w:p>
    <w:p>
      <w:pPr>
        <w:pStyle w:val="2722"/>
        <w:ind w:firstLine="720"/>
        <w:jc w:val="both"/>
        <w:spacing w:after="0"/>
        <w:tabs>
          <w:tab w:val="num" w:pos="1134" w:leader="none"/>
          <w:tab w:val="num" w:pos="1276" w:leader="none"/>
          <w:tab w:val="num" w:pos="1353" w:leader="none"/>
        </w:tabs>
        <w:rPr>
          <w:rStyle w:val="2708"/>
          <w:rFonts w:ascii="Times New Roman" w:hAnsi="Times New Roman"/>
          <w:iCs/>
          <w:highlight w:val="none"/>
        </w:rPr>
      </w:pPr>
      <w:r>
        <w:rPr>
          <w:rFonts w:ascii="Times New Roman" w:hAnsi="Times New Roman"/>
        </w:rPr>
        <w:t xml:space="preserve">TLS-сертификат (сертификат безопасности)</w:t>
      </w:r>
      <w:r>
        <w:rPr>
          <w:rFonts w:ascii="Times New Roman" w:hAnsi="Times New Roman"/>
          <w:b w:val="0"/>
        </w:rPr>
        <w:t xml:space="preserve"> – сертификат безопасности для обеспечения защищенного соединения по протоколу </w:t>
      </w:r>
      <w:r>
        <w:rPr>
          <w:rFonts w:ascii="Times New Roman" w:hAnsi="Times New Roman"/>
          <w:b w:val="0"/>
          <w:lang w:val="en-US"/>
        </w:rPr>
        <w:t xml:space="preserve">TLS</w:t>
      </w:r>
      <w:r>
        <w:rPr>
          <w:rFonts w:ascii="Times New Roman" w:hAnsi="Times New Roman"/>
          <w:b w:val="0"/>
        </w:rPr>
        <w:t xml:space="preserve"> с поддержкой алгоритмов шифрования ГОСТ в соответствии с требованиями Межгосударственного стандарта </w:t>
      </w:r>
      <w:r>
        <w:rPr>
          <w:rFonts w:ascii="Times New Roman" w:hAnsi="Times New Roman"/>
          <w:b w:val="0"/>
        </w:rPr>
        <w:br w:type="textWrapping" w:clear="all"/>
      </w:r>
      <w:r>
        <w:rPr>
          <w:rFonts w:ascii="Times New Roman" w:hAnsi="Times New Roman"/>
          <w:b w:val="0"/>
        </w:rPr>
        <w:t xml:space="preserve">ГОСТ 34.12-2018 «Информационная технология. Криптографическая защита информации. Блочные шифры.</w:t>
      </w:r>
      <w:r>
        <w:rPr>
          <w:rStyle w:val="2708"/>
          <w:rFonts w:ascii="Times New Roman" w:hAnsi="Times New Roman"/>
          <w:iCs/>
          <w:highlight w:val="none"/>
        </w:rPr>
      </w:r>
      <w:r>
        <w:rPr>
          <w:rStyle w:val="2708"/>
          <w:rFonts w:ascii="Times New Roman" w:hAnsi="Times New Roman"/>
          <w:iCs/>
          <w:highlight w:val="none"/>
        </w:rPr>
      </w:r>
    </w:p>
    <w:p>
      <w:pPr>
        <w:pStyle w:val="2526"/>
        <w:numPr>
          <w:ilvl w:val="0"/>
          <w:numId w:val="14"/>
        </w:numPr>
        <w:ind w:left="0" w:firstLine="0"/>
        <w:tabs>
          <w:tab w:val="left" w:pos="284" w:leader="none"/>
        </w:tabs>
      </w:pPr>
      <w:r/>
      <w:bookmarkStart w:id="12" w:name="_Toc185332351"/>
      <w:r>
        <w:t xml:space="preserve">Общие положения</w:t>
      </w:r>
      <w:bookmarkEnd w:id="12"/>
      <w:r/>
      <w:r/>
    </w:p>
    <w:p>
      <w:pPr>
        <w:pStyle w:val="2709"/>
        <w:numPr>
          <w:ilvl w:val="1"/>
          <w:numId w:val="1"/>
        </w:numPr>
        <w:ind w:left="0" w:firstLine="709"/>
        <w:tabs>
          <w:tab w:val="num" w:pos="0" w:leader="none"/>
          <w:tab w:val="left" w:pos="1276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Настоящие Условия, в том числе, Дополнительные условия, Тарифы, Памятка по использованию сист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емы,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Регламент валютного контроля и Правила пользования Каталогом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яв</w:t>
      </w:r>
      <w:r>
        <w:rPr>
          <w:rFonts w:ascii="Times New Roman" w:hAnsi="Times New Roman"/>
          <w:sz w:val="24"/>
          <w:szCs w:val="24"/>
        </w:rPr>
        <w:t xml:space="preserve">ляющиеся неотъемлемой частью настоящих Условий, определяют порядок предоставления </w:t>
      </w:r>
      <w:r>
        <w:rPr>
          <w:sz w:val="24"/>
          <w:szCs w:val="24"/>
        </w:rPr>
        <w:t xml:space="preserve">Пользователю услуг ДБО</w:t>
      </w:r>
      <w:r>
        <w:rPr>
          <w:rFonts w:ascii="Times New Roman" w:hAnsi="Times New Roman"/>
          <w:sz w:val="24"/>
          <w:szCs w:val="24"/>
        </w:rPr>
        <w:t xml:space="preserve">, перечень операций, доступных Пользователю для совершения в системе, и регулируют отношения Сторон, возникающие в процессе оказания Банком услуг.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num" w:pos="0" w:leader="none"/>
          <w:tab w:val="left" w:pos="1276" w:leader="none"/>
          <w:tab w:val="clear" w:pos="1556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Клиент присоединяется к Условиям в целом</w:t>
      </w:r>
      <w:r>
        <w:rPr>
          <w:sz w:val="24"/>
          <w:szCs w:val="24"/>
        </w:rPr>
        <w:t xml:space="preserve">, с учетом особенностей, предусмотренных в пункте 2.2.1 настоящих Условий, </w:t>
      </w:r>
      <w:r>
        <w:rPr>
          <w:rFonts w:ascii="Times New Roman" w:hAnsi="Times New Roman"/>
          <w:sz w:val="24"/>
          <w:szCs w:val="24"/>
        </w:rPr>
        <w:t xml:space="preserve">в порядке, предусмотренном ст. 428 Гражданского кодекса Российской Федерации. Присоединение к настоящим Условиям возможно в случае, если на имя Клиента в Банке открыт банковский счет.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Присоединяясь к настоящим Условиям Клиент (в во</w:t>
      </w:r>
      <w:r>
        <w:rPr>
          <w:sz w:val="24"/>
          <w:szCs w:val="24"/>
        </w:rPr>
        <w:t xml:space="preserve">зрасте от 14 до 18 лет) подтверждает наличие письменного согласия законного представителя на присоединение к настоящим Условиям и доступ к системе дистанционного банковского обслуживания в соответствии с требованиями законодательства Российской Федерации. </w:t>
      </w:r>
      <w:r>
        <w:rPr>
          <w:color w:val="000000"/>
          <w:sz w:val="24"/>
          <w:szCs w:val="24"/>
        </w:rPr>
        <w:t xml:space="preserve">Несовершеннолетний, достигший 16 лет, объявленный полностью дееспособным (эмансипация) предоставляет в Банк решение органа опеки и попечительства, свидетельство о заключении брака или решение суда.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9"/>
        <w:jc w:val="both"/>
        <w:shd w:val="clear" w:color="auto" w:fill="ffffff"/>
      </w:pPr>
      <w:r>
        <w:rPr>
          <w:bCs/>
        </w:rPr>
        <w:t xml:space="preserve">2.2.1.</w:t>
      </w:r>
      <w:r>
        <w:t xml:space="preserve"> В рамках настоящих Условий Банк предоставляет возможность ограниченному кругу Пользователей по согласованию с Банком России участия в Пилотном проекте путем предоставления доступа к ПлЦР с использованием Системы «Мобильный банк» (версии </w:t>
      </w:r>
      <w:r>
        <w:rPr>
          <w:lang w:val="en-US"/>
        </w:rPr>
        <w:t xml:space="preserve">Android</w:t>
      </w:r>
      <w:r>
        <w:t xml:space="preserve">). Участие Пользователя в Пилотном проекте осуществляется путем присоединения к настоящим Условиям в части соответствующих положений о Цифровом рубле, </w:t>
      </w:r>
      <w:r>
        <w:rPr>
          <w:bCs/>
        </w:rPr>
        <w:t xml:space="preserve">Регламенту УЦ РСХБ</w:t>
      </w:r>
      <w:r>
        <w:t xml:space="preserve">, размещенному на сайте Банка в сети Интернет по адресу: https://www.rshb.ru/natural/udo-centr, Регламенту ПУЦ, </w:t>
      </w:r>
      <w:r>
        <w:rPr>
          <w:bCs/>
        </w:rPr>
        <w:t xml:space="preserve">размещенному на сайте Банка https://www.rshb.ru/natural/</w:t>
      </w:r>
      <w:r>
        <w:t xml:space="preserve">udo-centr</w:t>
      </w:r>
      <w:r>
        <w:rPr>
          <w:bCs/>
        </w:rPr>
        <w:t xml:space="preserve"> </w:t>
      </w:r>
      <w:r>
        <w:t xml:space="preserve">на основании предложения Банка ограниченному кругу Пользователей получения доступа к разделу Цифрового рубля в Системе «Мобильный банк» (версии </w:t>
      </w:r>
      <w:r>
        <w:rPr>
          <w:lang w:val="en-US"/>
        </w:rPr>
        <w:t xml:space="preserve">Android</w:t>
      </w:r>
      <w:r>
        <w:t xml:space="preserve">). Присоединение осуществляется на основании выраженного Пользователем посредством Системы «Мобильный банк» (версии </w:t>
      </w:r>
      <w:r>
        <w:rPr>
          <w:lang w:val="en-US"/>
        </w:rPr>
        <w:t xml:space="preserve">Android</w:t>
      </w:r>
      <w:r>
        <w:t xml:space="preserve">) согласия на п</w:t>
      </w:r>
      <w:r>
        <w:t xml:space="preserve">рисоединение к настоящим Условиям в части соответствующих положений о Цифровом рубле в соответствии со статьей 428 Гражданского кодекса Российской Федерации, подтвержденного Пользователем выбранным методом аутентификации в Системе «Мобильный банк» (версии </w:t>
      </w:r>
      <w:r>
        <w:rPr>
          <w:lang w:val="en-US"/>
        </w:rPr>
        <w:t xml:space="preserve">Android</w:t>
      </w:r>
      <w:r>
        <w:t xml:space="preserve">). </w:t>
      </w:r>
      <w:r/>
    </w:p>
    <w:p>
      <w:pPr>
        <w:pStyle w:val="2709"/>
        <w:ind w:firstLine="709"/>
        <w:tabs>
          <w:tab w:val="left" w:pos="1276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Согласие на участие в Пилотном проекте предоставляется Пользователем в интерфейсе Системы «Мобильный банк» (версии Android) после осуществления аутентификации Пользователя в Системе</w:t>
      </w:r>
      <w:r>
        <w:rPr>
          <w:rFonts w:ascii="Times New Roman" w:hAnsi="Times New Roman" w:eastAsia="Calibri"/>
          <w:sz w:val="24"/>
          <w:szCs w:val="24"/>
        </w:rPr>
        <w:t xml:space="preserve">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num" w:pos="126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Присоединение Клиента к настоящим Условиям осуществляется </w:t>
      </w:r>
      <w:r>
        <w:rPr>
          <w:bCs/>
          <w:sz w:val="24"/>
          <w:szCs w:val="24"/>
        </w:rPr>
        <w:t xml:space="preserve">только в случае успешной верификации номера мобильного телефона</w:t>
      </w:r>
      <w:r>
        <w:rPr>
          <w:rFonts w:ascii="Times New Roman" w:hAnsi="Times New Roman"/>
          <w:sz w:val="24"/>
          <w:szCs w:val="24"/>
        </w:rPr>
        <w:t xml:space="preserve"> с предоставлением Клиенту полного доступа к Системе и с обязательным подключением метода </w:t>
      </w:r>
      <w:r>
        <w:rPr>
          <w:rFonts w:ascii="Times New Roman" w:hAnsi="Times New Roman"/>
          <w:sz w:val="24"/>
          <w:szCs w:val="24"/>
          <w:lang w:val="en-US"/>
        </w:rPr>
        <w:t xml:space="preserve">SMS</w:t>
      </w:r>
      <w:r>
        <w:rPr>
          <w:rFonts w:ascii="Times New Roman" w:hAnsi="Times New Roman"/>
          <w:sz w:val="24"/>
          <w:szCs w:val="24"/>
        </w:rPr>
        <w:t xml:space="preserve">-аутентификации следующими способами: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ind w:firstLine="709"/>
        <w:tabs>
          <w:tab w:val="left" w:pos="14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2.3.1. </w:t>
      </w:r>
      <w:r>
        <w:rPr>
          <w:sz w:val="24"/>
          <w:szCs w:val="24"/>
        </w:rPr>
        <w:t xml:space="preserve">Посредством подачи письменного заявления на подключение в подразделение Банка. Клиент считается присоединившимся к Условиям с момента принятия Банком заявления на подключение после проведения идентификации Клиента</w:t>
      </w:r>
      <w:r>
        <w:rPr>
          <w:rFonts w:ascii="Times New Roman" w:hAnsi="Times New Roman"/>
          <w:sz w:val="24"/>
          <w:szCs w:val="24"/>
        </w:rPr>
        <w:t xml:space="preserve">, его представителей, бенефициарных владельцев, выгодоприобретателей (при их наличии)</w:t>
      </w:r>
      <w:r>
        <w:rPr>
          <w:sz w:val="24"/>
          <w:szCs w:val="24"/>
        </w:rPr>
        <w:t xml:space="preserve"> и успешной верификации номера мобильного телефона, осуществляемой путем проверки работником Банка корректности кода подтверждения, направленного на указанный в заявлении на подключение номер мобильного телефона и направления Банком </w:t>
      </w:r>
      <w:r>
        <w:rPr>
          <w:sz w:val="24"/>
          <w:szCs w:val="24"/>
          <w:lang w:val="en-US"/>
        </w:rPr>
        <w:t xml:space="preserve">SMS</w:t>
      </w:r>
      <w:r>
        <w:rPr>
          <w:sz w:val="24"/>
          <w:szCs w:val="24"/>
        </w:rPr>
        <w:t xml:space="preserve">-сообщения с временным паролем. Права и обязанности Сторон, вытекающие из Условий, возникают с момента приема Банком письменного заявления на подключение и направления Банком </w:t>
      </w:r>
      <w:r>
        <w:rPr>
          <w:sz w:val="24"/>
          <w:szCs w:val="24"/>
          <w:lang w:val="en-US"/>
        </w:rPr>
        <w:t xml:space="preserve">SMS</w:t>
      </w:r>
      <w:r>
        <w:rPr>
          <w:sz w:val="24"/>
          <w:szCs w:val="24"/>
        </w:rPr>
        <w:t xml:space="preserve">-сообщения с временным паролем. Факт приема Банком письменного заявления на подключение Клиента подтверждается отметкой Банка, проставляемой на заявлении на подключение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ind w:firstLine="709"/>
        <w:tabs>
          <w:tab w:val="left" w:pos="14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2.3.2. Посредством подачи в Банк распоряжения на подключение ДБО с использованием устройств самообслуживания </w:t>
      </w:r>
      <w:r>
        <w:rPr>
          <w:rFonts w:ascii="Times New Roman" w:hAnsi="Times New Roman"/>
          <w:bCs/>
          <w:sz w:val="24"/>
          <w:szCs w:val="24"/>
        </w:rPr>
        <w:t xml:space="preserve">при условии успешной верификации номера мобильного телефона, осуществляемой путем ввода на экране устройства самообслуживания корректного кода подтверждения, полученного Держателем</w:t>
      </w:r>
      <w:r>
        <w:rPr>
          <w:rFonts w:ascii="Times New Roman" w:hAnsi="Times New Roman"/>
          <w:sz w:val="24"/>
          <w:szCs w:val="24"/>
        </w:rPr>
        <w:t xml:space="preserve">. Держатель считается присоединившимся к Условиям с момента успешной обработки Банком соответству</w:t>
      </w:r>
      <w:r>
        <w:rPr>
          <w:rFonts w:ascii="Times New Roman" w:hAnsi="Times New Roman"/>
          <w:sz w:val="24"/>
          <w:szCs w:val="24"/>
        </w:rPr>
        <w:t xml:space="preserve">ющего распоряжения Держателя. Факт успешной обработки Банком распоряжения Держателя и подключения Банком ДБО подтверждается предоставлением Держателю чека устройства самообслуживания, содержащего информацию о логине. Права и обязанности Сторон, вытекающие </w:t>
      </w:r>
      <w:r>
        <w:rPr>
          <w:rFonts w:ascii="Times New Roman" w:hAnsi="Times New Roman"/>
          <w:sz w:val="24"/>
          <w:szCs w:val="24"/>
        </w:rPr>
        <w:t xml:space="preserve">из Условий, возникают с момента подключения Банком ДБО. Присоединение Держателя к Условиям посредством подачи распоряжения через устройства самообслуживания возможно только при наличии у Держателя действующей платежной карты, выпущенной к карточному счету.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ind w:firstLine="709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2.3.3. </w:t>
      </w:r>
      <w:r>
        <w:rPr>
          <w:bCs/>
          <w:sz w:val="24"/>
          <w:szCs w:val="24"/>
        </w:rPr>
        <w:t xml:space="preserve">Посредством подачи в Банк распоряжения на подключение ДБО на сайте Банка в сети Интернет по адресу </w:t>
      </w:r>
      <w:hyperlink r:id="rId19" w:tooltip="https://online.rshb.ru" w:history="1">
        <w:r>
          <w:rPr>
            <w:bCs/>
            <w:sz w:val="24"/>
            <w:szCs w:val="24"/>
          </w:rPr>
          <w:t xml:space="preserve">https://online.rshb.ru</w:t>
        </w:r>
      </w:hyperlink>
      <w:r>
        <w:rPr>
          <w:bCs/>
          <w:sz w:val="24"/>
          <w:szCs w:val="24"/>
        </w:rPr>
        <w:t xml:space="preserve"> с вводом</w:t>
      </w:r>
      <w:r>
        <w:rPr>
          <w:sz w:val="24"/>
          <w:szCs w:val="24"/>
        </w:rPr>
        <w:t xml:space="preserve"> полного номера платежной карты, корректного кода подтверждения, направленного на зарегистрированный в Банке номер мобильного телефона для получения 3-</w:t>
      </w:r>
      <w:r>
        <w:rPr>
          <w:sz w:val="24"/>
          <w:szCs w:val="24"/>
          <w:lang w:val="en-US"/>
        </w:rPr>
        <w:t xml:space="preserve">D</w:t>
      </w:r>
      <w:r>
        <w:rPr>
          <w:sz w:val="24"/>
          <w:szCs w:val="24"/>
        </w:rPr>
        <w:t xml:space="preserve"> паролей в целях его верификации, и с самостоятельным формированием логина. Держатель считается присоединившимся к Условиям с момента успешной обработки соответствующего распо</w:t>
      </w:r>
      <w:r>
        <w:rPr>
          <w:sz w:val="24"/>
          <w:szCs w:val="24"/>
        </w:rPr>
        <w:t xml:space="preserve">ряжения Держателя и отображения информационного сообщения в системе ДБО о том, что регистрация успешно завершена. Факт успешной обработки Банком распоряжения Держателя и подключения Банком ДБО подтверждается направлением Банком на зарегистрированный номер </w:t>
      </w:r>
      <w:r>
        <w:rPr>
          <w:sz w:val="24"/>
          <w:szCs w:val="24"/>
          <w:lang w:val="en-US"/>
        </w:rPr>
        <w:t xml:space="preserve">SMS</w:t>
      </w:r>
      <w:r>
        <w:rPr>
          <w:sz w:val="24"/>
          <w:szCs w:val="24"/>
        </w:rPr>
        <w:t xml:space="preserve">-сообщения с временным паролем. Присоединение Держателя к Условиям посредством подачи распоряжения на сайте Банка возможно только при наличии зарегистрированного в Банке номера мобильного телефона Держателя для получения 3-</w:t>
      </w:r>
      <w:r>
        <w:rPr>
          <w:sz w:val="24"/>
          <w:szCs w:val="24"/>
          <w:lang w:val="en-US"/>
        </w:rPr>
        <w:t xml:space="preserve">D</w:t>
      </w:r>
      <w:r>
        <w:rPr>
          <w:sz w:val="24"/>
          <w:szCs w:val="24"/>
        </w:rPr>
        <w:t xml:space="preserve"> паролей</w:t>
      </w:r>
      <w:r>
        <w:rPr>
          <w:bCs/>
          <w:sz w:val="24"/>
          <w:szCs w:val="24"/>
        </w:rPr>
        <w:t xml:space="preserve"> в соответствии с Условиями комплексного банковского обслуживания держателей карт АО «Россельхозбанк»/Правилами предоставления и использования кредитных карт АО «Россельхозбанк» с льготным периодом кредитования.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ind w:firstLine="709"/>
        <w:tabs>
          <w:tab w:val="left" w:pos="1276" w:leader="none"/>
        </w:tabs>
        <w:rPr>
          <w:sz w:val="24"/>
          <w:szCs w:val="24"/>
        </w:rPr>
      </w:pPr>
      <w:r>
        <w:rPr>
          <w:rStyle w:val="2708"/>
          <w:b w:val="0"/>
          <w:sz w:val="24"/>
          <w:szCs w:val="24"/>
        </w:rPr>
        <w:t xml:space="preserve">2.3.4. </w:t>
      </w:r>
      <w:r>
        <w:rPr>
          <w:sz w:val="24"/>
          <w:szCs w:val="24"/>
        </w:rPr>
        <w:t xml:space="preserve">Посредством подачи распоряжения на подключение ДБО на сайте Банка в сети Интернет по адресу https://online.rshb.ru при прохождении Удаленной и</w:t>
      </w:r>
      <w:r>
        <w:rPr>
          <w:sz w:val="24"/>
          <w:szCs w:val="24"/>
        </w:rPr>
        <w:t xml:space="preserve">дентификации и открытии текущего счета, с заполнением анкеты, с вводом кода подтверждения, подтверждающего Клиентом номер мобильного телефона российского оператора мобильной связи, и с самостоятельным формированием логина. Клиент считается присоединившимся</w:t>
      </w:r>
      <w:r>
        <w:rPr>
          <w:sz w:val="24"/>
          <w:szCs w:val="24"/>
        </w:rPr>
        <w:t xml:space="preserve"> к Условиям с момента успешной обработки соответствующего распоряжения в автоматическом режиме. Факт успешной обработки Банком распоряжения Клиента и подключения Банком ДБО подтверждается направлением Банком на зарегистрированный номер мобильного телефона </w:t>
      </w:r>
      <w:r>
        <w:rPr>
          <w:sz w:val="24"/>
          <w:szCs w:val="24"/>
          <w:lang w:val="en-US"/>
        </w:rPr>
        <w:t xml:space="preserve">SMS</w:t>
      </w:r>
      <w:r>
        <w:rPr>
          <w:sz w:val="24"/>
          <w:szCs w:val="24"/>
        </w:rPr>
        <w:t xml:space="preserve">-сообщения с временным паролем.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09"/>
        <w:ind w:firstLine="709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2.3.5. </w:t>
      </w:r>
      <w:r>
        <w:rPr>
          <w:bCs/>
          <w:sz w:val="24"/>
          <w:szCs w:val="24"/>
        </w:rPr>
        <w:t xml:space="preserve">После установки приложения «Мобильный банк» на мобильное устройство Держателя посредством подачи в Банк распоряжения на подключение ДБО </w:t>
      </w:r>
      <w:r>
        <w:rPr>
          <w:sz w:val="24"/>
          <w:szCs w:val="24"/>
        </w:rPr>
        <w:t xml:space="preserve">в </w:t>
      </w:r>
      <w:r>
        <w:rPr>
          <w:bCs/>
          <w:iCs/>
          <w:sz w:val="24"/>
          <w:szCs w:val="24"/>
        </w:rPr>
        <w:t xml:space="preserve">приложении «Мобильный банк» </w:t>
      </w:r>
      <w:r>
        <w:rPr>
          <w:sz w:val="24"/>
          <w:szCs w:val="24"/>
        </w:rPr>
        <w:t xml:space="preserve">с вводом полного номера платежной карты и корректного кода подтверждения, направленного на зарегистрированный в Банке номер мобильного телефона для получения 3-</w:t>
      </w:r>
      <w:r>
        <w:rPr>
          <w:sz w:val="24"/>
          <w:szCs w:val="24"/>
          <w:lang w:val="en-US"/>
        </w:rPr>
        <w:t xml:space="preserve">D</w:t>
      </w:r>
      <w:r>
        <w:rPr>
          <w:sz w:val="24"/>
          <w:szCs w:val="24"/>
        </w:rPr>
        <w:t xml:space="preserve"> паролей в целях</w:t>
      </w:r>
      <w:r>
        <w:rPr>
          <w:sz w:val="24"/>
          <w:szCs w:val="24"/>
        </w:rPr>
        <w:t xml:space="preserve"> его верификации. Держатель считается присоединившимся к Условиям с момента успешной обработки соответствующего распоряжения Держателя. Факт успешной обработки Банком распоряжения Держателя и подключения Банком ДБО подтверждается отображением главного экра</w:t>
      </w:r>
      <w:r>
        <w:rPr>
          <w:sz w:val="24"/>
          <w:szCs w:val="24"/>
        </w:rPr>
        <w:t xml:space="preserve">на Системы ДБО на мобильном устройстве Держателя. Присоединение Держателя к Условиям посредством подачи распоряжения в приложении «Мобильный банк» возможно только при наличии зарегистрированного в Банке номера мобильного телефона Держателя для получения 3-</w:t>
      </w:r>
      <w:r>
        <w:rPr>
          <w:sz w:val="24"/>
          <w:szCs w:val="24"/>
          <w:lang w:val="en-US"/>
        </w:rPr>
        <w:t xml:space="preserve">D</w:t>
      </w:r>
      <w:r>
        <w:rPr>
          <w:sz w:val="24"/>
          <w:szCs w:val="24"/>
        </w:rPr>
        <w:t xml:space="preserve"> паролей</w:t>
      </w:r>
      <w:r>
        <w:rPr>
          <w:bCs/>
          <w:sz w:val="24"/>
          <w:szCs w:val="24"/>
        </w:rPr>
        <w:t xml:space="preserve"> в соответствии с Условиями комплексного банковского обслуживания держателей карт АО «Россельхозбанк»/Правилами предоставления и использования кредитных карт АО «Россельхозбанк» с льготным периодом кредитования.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num" w:pos="126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Одновременно, с подключением ДБО в соответствии с пунктами 2.3.1-2.3.4 настоящих Условий, на зарегистрированный номер Банком направляется SMS-сообщение с временным паролем.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ind w:firstLine="709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момента присоединения к настоящим Условиям Клиент знакомит</w:t>
      </w:r>
      <w:r>
        <w:rPr>
          <w:rFonts w:ascii="Times New Roman" w:hAnsi="Times New Roman"/>
          <w:sz w:val="24"/>
          <w:szCs w:val="24"/>
        </w:rPr>
        <w:t xml:space="preserve">ся с Условиями, Дополнительными условиями, Тарифами и Памяткой по использованию системы и Регламентом валютного контроля, являющимися неотъемлемой частью настоящих Условий, одним из следующих способов: на официальном сайте Банка в сети Интернет по адресу: </w:t>
      </w:r>
      <w:r>
        <w:rPr>
          <w:rFonts w:ascii="Times New Roman" w:hAnsi="Times New Roman"/>
          <w:sz w:val="24"/>
          <w:szCs w:val="24"/>
          <w:u w:val="single"/>
        </w:rPr>
        <w:t xml:space="preserve">www.rshb.ru</w:t>
      </w:r>
      <w:r>
        <w:rPr>
          <w:rFonts w:ascii="Times New Roman" w:hAnsi="Times New Roman"/>
          <w:sz w:val="24"/>
          <w:szCs w:val="24"/>
        </w:rPr>
        <w:t xml:space="preserve"> или на информационных стендах в офисах Банка в местах непосредственного обслуживания клиентов. Несоблюдение Пользователем требований настоящих Условий, включая Приложения к Условиям, является нарушением порядка использования системы.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ind w:firstLine="709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Последовательное совершение предусмотренных п</w:t>
      </w:r>
      <w:r>
        <w:rPr>
          <w:rFonts w:ascii="Times New Roman" w:hAnsi="Times New Roman"/>
          <w:sz w:val="24"/>
          <w:szCs w:val="24"/>
        </w:rPr>
        <w:t xml:space="preserve">унктами</w:t>
      </w:r>
      <w:r>
        <w:rPr>
          <w:rFonts w:ascii="Times New Roman" w:hAnsi="Times New Roman"/>
          <w:sz w:val="24"/>
          <w:szCs w:val="24"/>
        </w:rPr>
        <w:t xml:space="preserve"> 2.3.1-2.3.5 настоящих Условий действий, в зависимости от выбранного способа присоединения, подтверждает согласие Клиента (акцепт) на присоединение к настоящим Условиям.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num" w:pos="126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Пользователь, </w:t>
      </w:r>
      <w:r>
        <w:rPr>
          <w:sz w:val="24"/>
          <w:szCs w:val="24"/>
        </w:rPr>
        <w:t xml:space="preserve">присоединившись к Условиям в соответствии с п</w:t>
      </w:r>
      <w:r>
        <w:rPr>
          <w:sz w:val="24"/>
          <w:szCs w:val="24"/>
        </w:rPr>
        <w:t xml:space="preserve">унктом 2.3 настоящих Условий, в дальнейшем может подключить и применять программный метод аутентификации в ДБО посредством установки и активации генератора паролей, встроенного в приложение «Мобильный банк» (в соответствии с пунктом 3.2 настоящих Условий).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ind w:firstLine="709"/>
        <w:tabs>
          <w:tab w:val="num" w:pos="70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использовании Пользователем SMS-аутентиф</w:t>
      </w:r>
      <w:r>
        <w:rPr>
          <w:rFonts w:ascii="Times New Roman" w:hAnsi="Times New Roman"/>
          <w:sz w:val="24"/>
          <w:szCs w:val="24"/>
        </w:rPr>
        <w:t xml:space="preserve">икации, для осуществления входа и подтверждения направляемых через систему «Интернет-банк» распоряжений, посредством программного модуля системы «Интернет-банк» формируется и направляется одноразовый пароль на зарегистрированный номер в виде SMS-сообщения.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ind w:firstLine="709"/>
        <w:tabs>
          <w:tab w:val="num" w:pos="709" w:leader="none"/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использовании Польз</w:t>
      </w:r>
      <w:r>
        <w:rPr>
          <w:rFonts w:ascii="Times New Roman" w:hAnsi="Times New Roman"/>
          <w:sz w:val="24"/>
          <w:szCs w:val="24"/>
        </w:rPr>
        <w:t xml:space="preserve">ователем программной аутентификации, для осуществления входа и подтверждения направляемых через систему распоряжений, Пользователь осуществляет формирование одноразовых паролей с использованием генератора паролей, встроенного в приложение «Мобильный банк» </w:t>
      </w:r>
      <w:r>
        <w:rPr>
          <w:sz w:val="24"/>
          <w:szCs w:val="24"/>
        </w:rPr>
        <w:t xml:space="preserve">либо с использованием отпечатка </w:t>
      </w:r>
      <w:r>
        <w:rPr>
          <w:rFonts w:ascii="Times New Roman" w:hAnsi="Times New Roman"/>
          <w:sz w:val="24"/>
          <w:szCs w:val="24"/>
        </w:rPr>
        <w:t xml:space="preserve">пальца/ сканирования лица в случаях, установленных настоящими Условиями.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ind w:firstLine="709"/>
        <w:tabs>
          <w:tab w:val="num" w:pos="709" w:leader="none"/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Пользователю доступна техническая возможность </w:t>
      </w:r>
      <w:r>
        <w:rPr>
          <w:rFonts w:ascii="Times New Roman" w:hAnsi="Times New Roman"/>
          <w:bCs/>
          <w:sz w:val="24"/>
          <w:szCs w:val="24"/>
        </w:rPr>
        <w:t xml:space="preserve">самостоятельно отключить в системе вышеперечисленные в настоящем пункте методы аутентификации в ДБО для осуществления переводов денежных средств без использования методов аутентификации </w:t>
      </w:r>
      <w:r>
        <w:rPr>
          <w:rFonts w:ascii="Times New Roman" w:hAnsi="Times New Roman"/>
          <w:sz w:val="24"/>
          <w:szCs w:val="24"/>
        </w:rPr>
        <w:t xml:space="preserve">в ДБО</w:t>
      </w:r>
      <w:r>
        <w:rPr>
          <w:rFonts w:ascii="Times New Roman" w:hAnsi="Times New Roman"/>
          <w:bCs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left" w:pos="1276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если Пользователь, присоединившийся к Условиям в соответствии с пунктом 2.3 настоящих Условий, является держателем действующей платежной карты без подключенного способа получ</w:t>
      </w:r>
      <w:r>
        <w:rPr>
          <w:rFonts w:ascii="Times New Roman" w:hAnsi="Times New Roman"/>
          <w:sz w:val="24"/>
          <w:szCs w:val="24"/>
        </w:rPr>
        <w:t xml:space="preserve">ения 3D паролей посредством SMSсообщений, Банк не позднее следующего рабочего дня с даты присоединения к настоящим Условиям в автоматическом режиме, осуществляет подключение способа получения 3D паролей посредством SMSсообщений на Зарегистрированный номер.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ind w:firstLine="709"/>
        <w:tabs>
          <w:tab w:val="num" w:pos="709" w:leader="none"/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Пользователям, присоединившимся к Условиям в соответствии с пунктом 2.3 настоящих Условий до 06.03.2020 и являющимся держате</w:t>
      </w:r>
      <w:r>
        <w:rPr>
          <w:rFonts w:ascii="Times New Roman" w:hAnsi="Times New Roman"/>
          <w:sz w:val="24"/>
          <w:szCs w:val="24"/>
        </w:rPr>
        <w:t xml:space="preserve">лями действующей карты Банка без подключенного способа получения 3D паролей посредством SMS сообщений, Банк 06.03.2020 в автоматическом режиме осуществит подключение способа получения 3D паролей посредством SMS сообщений на Зарегистрированный номер.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2"/>
          <w:numId w:val="1"/>
        </w:numPr>
        <w:ind w:left="0" w:firstLine="709"/>
        <w:tabs>
          <w:tab w:val="num" w:pos="567" w:leader="none"/>
          <w:tab w:val="clear" w:pos="720" w:leader="none"/>
          <w:tab w:val="left" w:pos="1560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</w:rPr>
        <w:t xml:space="preserve">В случае если Пользователь, присоединившийся к Условиям в соответствии с пунктом 2.3 настоящих Условий, являющийся держателем действующей платежной карты Банка с подключенным способом получения 3D паролей посредством SMS-сообщений, осуществляет изм</w:t>
      </w:r>
      <w:r>
        <w:rPr>
          <w:sz w:val="24"/>
        </w:rPr>
        <w:t xml:space="preserve">енение Зарегистрированного номера, Банк не позднее следующего рабочего дня с даты изменения Зарегистрированного номера, в автоматическом режиме осуществит изменение номера мобильного телефона для получения 3D паролей на измененный Зарегистрированный номер.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left" w:pos="1276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Банк осуществляет ДБО Пользователя, руководствуясь настоящими Условиями, Договором и законодательством Российской Федерации.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left" w:pos="1276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Пользовател</w:t>
      </w:r>
      <w:r>
        <w:rPr>
          <w:rFonts w:ascii="Times New Roman" w:hAnsi="Times New Roman"/>
          <w:sz w:val="24"/>
          <w:szCs w:val="24"/>
        </w:rPr>
        <w:t xml:space="preserve">ю, присоединившемуся к настоящим Условиям, доступна возможность заключения договора банковского вклада и договора счета посредством ДБО. Открытие банковского вклада и открытие счета посредством ДБО осуществляется в соответствии с Дополнительными условиями,</w:t>
      </w:r>
      <w:r>
        <w:rPr>
          <w:rFonts w:ascii="Times New Roman" w:hAnsi="Times New Roman"/>
          <w:bCs/>
          <w:sz w:val="24"/>
        </w:rPr>
        <w:t xml:space="preserve"> являющимися неотъемлемой частью настоящих Условий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left" w:pos="1276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Пользователю - держателю карты, присоединившемуся к настоящим Условиям, доступна возможность изменения (создания) ПИН-кода к карте посредством ДБО</w:t>
      </w:r>
      <w:r>
        <w:rPr>
          <w:rStyle w:val="2720"/>
          <w:rFonts w:eastAsia="Calibri"/>
          <w:sz w:val="24"/>
          <w:szCs w:val="24"/>
          <w:lang w:eastAsia="en-US"/>
        </w:rPr>
        <w:footnoteReference w:id="34"/>
      </w:r>
      <w:r>
        <w:rPr>
          <w:rFonts w:eastAsia="Calibri"/>
          <w:sz w:val="24"/>
          <w:szCs w:val="24"/>
          <w:lang w:eastAsia="en-US"/>
        </w:rPr>
        <w:t xml:space="preserve">. После изменения (создания) ПИН-кода к карте в ДБО, Пользоват</w:t>
      </w:r>
      <w:r>
        <w:rPr>
          <w:rFonts w:eastAsia="Calibri"/>
          <w:sz w:val="24"/>
          <w:szCs w:val="24"/>
          <w:lang w:eastAsia="en-US"/>
        </w:rPr>
        <w:t xml:space="preserve">елю необходимо осуществить любую операцию по карте в устройствах самообслуживания/электронных терминалах Банка, подтвердив ее сформированным в ДБО ПИН-кодом к карте, для дальнейшей возможности проведения операций по карте, требующих подтверждения ПИН-кодом</w:t>
      </w:r>
      <w:r>
        <w:rPr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hd w:val="clear" w:color="auto" w:fill="ffffff"/>
        <w:tabs>
          <w:tab w:val="left" w:pos="851" w:leader="none"/>
        </w:tabs>
        <w:rPr>
          <w:bCs/>
          <w:lang w:eastAsia="en-US"/>
        </w:rPr>
      </w:pPr>
      <w:r>
        <w:rPr>
          <w:bCs/>
          <w:lang w:eastAsia="en-US"/>
        </w:rPr>
        <w:t xml:space="preserve">В целях оформления заявки на кредит Пользователю необходимо обеспечить последовательное заполнение:</w:t>
      </w:r>
      <w:r>
        <w:rPr>
          <w:bCs/>
          <w:lang w:eastAsia="en-US"/>
        </w:rPr>
      </w:r>
      <w:r>
        <w:rPr>
          <w:bCs/>
          <w:lang w:eastAsia="en-US"/>
        </w:rPr>
      </w:r>
    </w:p>
    <w:p>
      <w:pPr>
        <w:ind w:firstLine="709"/>
        <w:jc w:val="both"/>
        <w:shd w:val="clear" w:color="auto" w:fill="ffffff"/>
        <w:tabs>
          <w:tab w:val="left" w:pos="1134" w:leader="none"/>
        </w:tabs>
        <w:rPr>
          <w:bCs/>
          <w:lang w:eastAsia="en-US"/>
        </w:rPr>
      </w:pPr>
      <w:r>
        <w:rPr>
          <w:bCs/>
          <w:lang w:eastAsia="en-US"/>
        </w:rPr>
        <w:t xml:space="preserve">-</w:t>
      </w:r>
      <w:r>
        <w:rPr>
          <w:bCs/>
          <w:lang w:eastAsia="en-US"/>
        </w:rPr>
        <w:tab/>
        <w:t xml:space="preserve">Сокращенной анкеты для получения предварительного решения о возможности получения кредита в Банке.</w:t>
      </w:r>
      <w:r>
        <w:rPr>
          <w:bCs/>
          <w:lang w:eastAsia="en-US"/>
        </w:rPr>
      </w:r>
      <w:r>
        <w:rPr>
          <w:bCs/>
          <w:lang w:eastAsia="en-US"/>
        </w:rPr>
      </w:r>
    </w:p>
    <w:p>
      <w:pPr>
        <w:ind w:firstLine="709"/>
        <w:jc w:val="both"/>
        <w:shd w:val="clear" w:color="auto" w:fill="ffffff"/>
        <w:tabs>
          <w:tab w:val="left" w:pos="1134" w:leader="none"/>
        </w:tabs>
        <w:rPr>
          <w:bCs/>
          <w:lang w:eastAsia="en-US"/>
        </w:rPr>
      </w:pPr>
      <w:r>
        <w:rPr>
          <w:bCs/>
          <w:lang w:eastAsia="en-US"/>
        </w:rPr>
        <w:t xml:space="preserve">-</w:t>
      </w:r>
      <w:r>
        <w:rPr>
          <w:bCs/>
          <w:lang w:eastAsia="en-US"/>
        </w:rPr>
        <w:tab/>
        <w:t xml:space="preserve">Анкеты заявления на предоставление кредита для получения окончательного решения о выдаче кредита.</w:t>
      </w:r>
      <w:r>
        <w:rPr>
          <w:bCs/>
          <w:lang w:eastAsia="en-US"/>
        </w:rPr>
      </w:r>
      <w:r>
        <w:rPr>
          <w:bCs/>
          <w:lang w:eastAsia="en-US"/>
        </w:rPr>
      </w:r>
    </w:p>
    <w:p>
      <w:pPr>
        <w:pStyle w:val="2709"/>
        <w:ind w:firstLine="709"/>
        <w:tabs>
          <w:tab w:val="left" w:pos="1276" w:leader="none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Возможность заполнения Анкеты-заявления на предоставление кредита доступна Пользователю только после получения предварительного положительного решения по </w:t>
      </w:r>
      <w:r>
        <w:rPr>
          <w:bCs/>
          <w:sz w:val="24"/>
          <w:szCs w:val="24"/>
        </w:rPr>
        <w:t xml:space="preserve">Сокращенной анкете.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2709"/>
        <w:ind w:firstLine="709"/>
        <w:tabs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eastAsia="en-US"/>
        </w:rPr>
        <w:t xml:space="preserve">В случае отрицательного решения о предоставлении кредита по Сокращенной анкете Банк информирует в ДБО Пользов</w:t>
      </w:r>
      <w:r>
        <w:rPr>
          <w:sz w:val="24"/>
          <w:szCs w:val="24"/>
          <w:lang w:eastAsia="en-US"/>
        </w:rPr>
        <w:t xml:space="preserve">ателя путем присвоения статуса Анкете «Отказан». Заполнение Анкеты-заявления становится недоступным, Клиенту отображается сообщение о невозможности дальнейшего заполнения Анкеты-заявления в системе ДБО и предложение оформить Анкету-заявление в офисе Банка.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num" w:pos="0" w:leader="none"/>
          <w:tab w:val="left" w:pos="1276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Пользователю (резиденту), присоединившемуся к настоящим Условиям, доступна </w:t>
      </w:r>
      <w:r>
        <w:rPr>
          <w:rStyle w:val="2708"/>
          <w:rFonts w:ascii="Times New Roman" w:hAnsi="Times New Roman"/>
          <w:b w:val="0"/>
          <w:sz w:val="24"/>
          <w:szCs w:val="24"/>
        </w:rPr>
        <w:t xml:space="preserve">возможность</w:t>
      </w:r>
      <w:r>
        <w:rPr>
          <w:rStyle w:val="2708"/>
          <w:rFonts w:ascii="Times New Roman" w:hAnsi="Times New Roman"/>
          <w:sz w:val="24"/>
          <w:szCs w:val="24"/>
        </w:rPr>
        <w:t xml:space="preserve"> </w:t>
      </w:r>
      <w:r>
        <w:rPr>
          <w:rStyle w:val="2708"/>
          <w:rFonts w:ascii="Times New Roman" w:hAnsi="Times New Roman"/>
          <w:b w:val="0"/>
          <w:sz w:val="24"/>
          <w:szCs w:val="24"/>
        </w:rPr>
        <w:t xml:space="preserve">оформить и направить в Банк посредством ДБО</w:t>
      </w:r>
      <w:r>
        <w:rPr>
          <w:rStyle w:val="2708"/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Сокращенную анкету и</w:t>
      </w:r>
      <w:r>
        <w:rPr>
          <w:rStyle w:val="2708"/>
          <w:rFonts w:ascii="Times New Roman" w:hAnsi="Times New Roman"/>
          <w:b w:val="0"/>
          <w:bCs w:val="0"/>
          <w:sz w:val="24"/>
          <w:szCs w:val="24"/>
        </w:rPr>
        <w:t xml:space="preserve"> Анкету-заявление на предоставление кредита/</w:t>
      </w:r>
      <w:r>
        <w:rPr>
          <w:rStyle w:val="2708"/>
          <w:rFonts w:ascii="Times New Roman" w:hAnsi="Times New Roman"/>
          <w:b w:val="0"/>
          <w:sz w:val="24"/>
          <w:szCs w:val="24"/>
        </w:rPr>
        <w:t xml:space="preserve">Анкету-заявление на предоставление кредитной карты и установление кредитного лимита (далее-Анкета).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46"/>
        <w:numPr>
          <w:ilvl w:val="2"/>
          <w:numId w:val="1"/>
        </w:numPr>
        <w:ind w:left="0" w:firstLine="709"/>
        <w:widowControl w:val="off"/>
        <w:tabs>
          <w:tab w:val="clear" w:pos="720" w:leader="none"/>
          <w:tab w:val="num" w:pos="851" w:leader="none"/>
          <w:tab w:val="left" w:pos="1560" w:leader="none"/>
        </w:tabs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 xml:space="preserve">В целях получения кредита/кредитной карты в случае положительного решения Банка о предоставлении кредита/кредитной карты </w:t>
      </w:r>
      <w:r>
        <w:rPr>
          <w:rFonts w:ascii="Times New Roman" w:hAnsi="Times New Roman"/>
          <w:iCs/>
          <w:color w:val="000000"/>
        </w:rPr>
        <w:t xml:space="preserve">на основании заполненной и направленной в Банк посредством ДБО </w:t>
      </w:r>
      <w:r>
        <w:rPr>
          <w:rFonts w:ascii="Times New Roman" w:hAnsi="Times New Roman"/>
          <w:bCs/>
          <w:iCs/>
          <w:color w:val="000000"/>
        </w:rPr>
        <w:t xml:space="preserve">соответствующей Анкеты, Пользователю необходимо обратиться в подразделение Банка для подписания Соглашения с документом, удостоверяющим личность, а также с документами, </w:t>
      </w:r>
      <w:r>
        <w:rPr>
          <w:rFonts w:ascii="Times New Roman" w:hAnsi="Times New Roman"/>
          <w:iCs/>
          <w:color w:val="000000"/>
        </w:rPr>
        <w:t xml:space="preserve">подтверждающими доход. Подписание Соглашения осуществляется в подразделении Банка, ранее выбранным Пользователем при заполнении в ДБО Анкеты (в котором у Пользователя есть ранее открытый(е) счет(а).</w:t>
      </w:r>
      <w:r>
        <w:rPr>
          <w:rFonts w:ascii="Times New Roman" w:hAnsi="Times New Roman"/>
          <w:iCs/>
          <w:color w:val="000000"/>
        </w:rPr>
      </w:r>
      <w:r>
        <w:rPr>
          <w:rFonts w:ascii="Times New Roman" w:hAnsi="Times New Roman"/>
          <w:iCs/>
          <w:color w:val="000000"/>
        </w:rPr>
      </w:r>
    </w:p>
    <w:p>
      <w:pPr>
        <w:pStyle w:val="2746"/>
        <w:numPr>
          <w:ilvl w:val="2"/>
          <w:numId w:val="1"/>
        </w:numPr>
        <w:ind w:left="0" w:firstLine="709"/>
        <w:widowControl w:val="off"/>
        <w:tabs>
          <w:tab w:val="clear" w:pos="720" w:leader="none"/>
          <w:tab w:val="num" w:pos="851" w:leader="none"/>
          <w:tab w:val="left" w:pos="1560" w:leader="none"/>
        </w:tabs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 xml:space="preserve">С 27 апреля 2020 года, в целях получения кредита/кредитной карты в случае положительного решения Банка о предоставлении кредита/кредитн</w:t>
      </w:r>
      <w:r>
        <w:rPr>
          <w:rFonts w:ascii="Times New Roman" w:hAnsi="Times New Roman"/>
          <w:bCs/>
          <w:iCs/>
          <w:color w:val="000000"/>
        </w:rPr>
        <w:t xml:space="preserve">ой карты на основании заполненной и направленной в Банк соответствующей Анкеты, Пользователю, при условии его согласия с основными параметрами индивидуальных условий кредитования и наличии технической возможности, необходимо подписать полученное Соглашение</w:t>
      </w:r>
      <w:r>
        <w:rPr>
          <w:vertAlign w:val="superscript"/>
        </w:rPr>
        <w:footnoteReference w:id="35"/>
      </w:r>
      <w:r>
        <w:rPr>
          <w:rFonts w:ascii="Times New Roman" w:hAnsi="Times New Roman"/>
          <w:bCs/>
          <w:iCs/>
          <w:color w:val="000000"/>
        </w:rPr>
        <w:t xml:space="preserve"> в Системе или обратиться в подразделение Банка в соответствии с пунктом 2.10.1 настоящих Условий.</w:t>
      </w:r>
      <w:r>
        <w:rPr>
          <w:rFonts w:ascii="Times New Roman" w:hAnsi="Times New Roman"/>
          <w:iCs/>
          <w:color w:val="000000"/>
        </w:rPr>
      </w:r>
      <w:r>
        <w:rPr>
          <w:rFonts w:ascii="Times New Roman" w:hAnsi="Times New Roman"/>
          <w:iCs/>
          <w:color w:val="000000"/>
        </w:rPr>
      </w:r>
    </w:p>
    <w:p>
      <w:pPr>
        <w:pStyle w:val="2709"/>
        <w:numPr>
          <w:ilvl w:val="2"/>
          <w:numId w:val="1"/>
        </w:numPr>
        <w:ind w:left="0" w:firstLine="709"/>
        <w:tabs>
          <w:tab w:val="clear" w:pos="720" w:leader="none"/>
        </w:tabs>
        <w:rPr>
          <w:rFonts w:ascii="Times New Roman" w:hAnsi="Times New Roman"/>
          <w:sz w:val="24"/>
          <w:szCs w:val="24"/>
        </w:rPr>
      </w:pPr>
      <w:r>
        <w:rPr>
          <w:rStyle w:val="2708"/>
          <w:rFonts w:ascii="Times New Roman" w:hAnsi="Times New Roman"/>
          <w:b w:val="0"/>
          <w:sz w:val="24"/>
          <w:szCs w:val="24"/>
        </w:rPr>
        <w:t xml:space="preserve">Предоставление кредита/кредитной карты на основании </w:t>
      </w:r>
      <w:r>
        <w:rPr>
          <w:rFonts w:ascii="Times New Roman" w:hAnsi="Times New Roman"/>
          <w:bCs/>
          <w:sz w:val="24"/>
          <w:szCs w:val="24"/>
        </w:rPr>
        <w:t xml:space="preserve">Анкеты-заявления</w:t>
      </w:r>
      <w:r>
        <w:rPr>
          <w:rStyle w:val="2708"/>
          <w:rFonts w:ascii="Times New Roman" w:hAnsi="Times New Roman"/>
          <w:b w:val="0"/>
          <w:sz w:val="24"/>
          <w:szCs w:val="24"/>
        </w:rPr>
        <w:t xml:space="preserve">, переданной в Банк посредством ДБО, осуществляется Банком на основании Договора и соответствующих Правил предоставления физическим лицам кредитов/Правил предоставления и использования кредитных карт АО «Россельхозбанк» с льготным периодом кредитования.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2"/>
          <w:numId w:val="1"/>
        </w:numPr>
        <w:ind w:left="0" w:firstLine="709"/>
        <w:tabs>
          <w:tab w:val="clear" w:pos="72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bCs/>
          <w:sz w:val="24"/>
          <w:szCs w:val="24"/>
        </w:rPr>
        <w:t xml:space="preserve">Пользов</w:t>
      </w:r>
      <w:r>
        <w:rPr>
          <w:rFonts w:ascii="Times New Roman" w:hAnsi="Times New Roman"/>
          <w:bCs/>
          <w:sz w:val="24"/>
          <w:szCs w:val="24"/>
        </w:rPr>
        <w:t xml:space="preserve">ателю, присоединившемуся к настоящим Условиям, при оформлении Сокращенной анкеты/Анкеты-заявления на получение кредита, доступна возможность оформить и подать в Банк распоряжение в ДБО на присоединение к Программе коллективного страхования заемщиков Банка.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547"/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2.10.4.1. Пользователю предоставляется возможность на этапе подачи Анкеты-заявления в ДБО озна</w:t>
      </w:r>
      <w:r>
        <w:rPr>
          <w:rFonts w:ascii="Times New Roman" w:hAnsi="Times New Roman"/>
          <w:bCs/>
          <w:sz w:val="24"/>
          <w:szCs w:val="24"/>
        </w:rPr>
        <w:t xml:space="preserve">комиться с полной информацией об условиях страхования (объект страхования, страховые случаи (риски), размер страховой суммы, срок страхования), способах страхования (путем присоединения к Программе коллективного страхования заемщиков Банка или заключения д</w:t>
      </w:r>
      <w:r>
        <w:rPr>
          <w:rFonts w:ascii="Times New Roman" w:hAnsi="Times New Roman"/>
          <w:bCs/>
          <w:sz w:val="24"/>
          <w:szCs w:val="24"/>
        </w:rPr>
        <w:t xml:space="preserve">оговора страхования в индивидуальном порядке), о способе оплаты страховой премии (за счет собственных средств или за счет кредитных средств Банка), с перечнем документов, необходимых для получения страхования, требованиями к условиям договоров страхования.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2547"/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 выборе страхования путем присоединения к Программе коллективного страхования заемщиков Банка в ДБО Пользователю до присоединения к Программе коллективного страхования заемщиков Банка </w:t>
      </w:r>
      <w:r>
        <w:rPr>
          <w:rFonts w:ascii="Times New Roman" w:hAnsi="Times New Roman"/>
          <w:bCs/>
          <w:sz w:val="24"/>
          <w:szCs w:val="24"/>
        </w:rPr>
        <w:t xml:space="preserve">предоставляется возможность ознакомиться</w:t>
      </w:r>
      <w:r>
        <w:rPr>
          <w:rFonts w:ascii="Times New Roman" w:hAnsi="Times New Roman"/>
          <w:bCs/>
          <w:sz w:val="24"/>
          <w:szCs w:val="24"/>
        </w:rPr>
        <w:t xml:space="preserve"> с полной информацией об условиях страхования в рамках П</w:t>
      </w:r>
      <w:r>
        <w:rPr>
          <w:rFonts w:ascii="Times New Roman" w:hAnsi="Times New Roman"/>
          <w:bCs/>
          <w:sz w:val="24"/>
          <w:szCs w:val="24"/>
        </w:rPr>
        <w:t xml:space="preserve">рограммы коллективного страхования заемщиков Банка, в том числе ознакомиться с з</w:t>
      </w:r>
      <w:r>
        <w:rPr>
          <w:rFonts w:ascii="Times New Roman" w:hAnsi="Times New Roman"/>
          <w:bCs/>
          <w:sz w:val="24"/>
          <w:szCs w:val="24"/>
        </w:rPr>
        <w:t xml:space="preserve">аявлением на присоединение к Программе коллективного страхования заемщиков Банка, КИД, Программой коллективного страхования заемщиков Банка, а также с иными документами, оформляемыми при присоединении к Программе коллективного страхования заемщиков Банка.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2547"/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Присоединяясь к Программе колле</w:t>
      </w:r>
      <w:r>
        <w:rPr>
          <w:rFonts w:ascii="Times New Roman" w:hAnsi="Times New Roman"/>
          <w:bCs/>
          <w:sz w:val="24"/>
          <w:szCs w:val="24"/>
        </w:rPr>
        <w:t xml:space="preserve">ктивного страхования заемщиков Банка с использованием ДБО, Пользователь подтверждает, что ознакомлен и согласен с условиями страхования (объект страхования, страховые случаи (риски), размер страховой суммы, срок страхования), способами страхования (путем п</w:t>
      </w:r>
      <w:r>
        <w:rPr>
          <w:rFonts w:ascii="Times New Roman" w:hAnsi="Times New Roman"/>
          <w:bCs/>
          <w:sz w:val="24"/>
          <w:szCs w:val="24"/>
        </w:rPr>
        <w:t xml:space="preserve">рисоединения к Программе коллективного страхования заемщиков Банка или заключения договора страхования в индивидуальном порядке), способами оплаты страховой премии (за счет собственных средств или за счет кредитных средств Банка) заявления на присоединение</w:t>
      </w:r>
      <w:r>
        <w:rPr>
          <w:rFonts w:ascii="Times New Roman" w:hAnsi="Times New Roman"/>
          <w:bCs/>
          <w:sz w:val="24"/>
          <w:szCs w:val="24"/>
        </w:rPr>
        <w:t xml:space="preserve"> к Программе коллективного страхования заемщиков Банка, КИД (при наличии), Программы коллективного страхования заемщиков Банка, размером и порядком уплаты платы за присоединение к выбранной Пользователем программе коллективного страхования заемщиков Банка.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num" w:pos="0" w:leader="none"/>
          <w:tab w:val="left" w:pos="1276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Пользователю </w:t>
      </w:r>
      <w:r>
        <w:rPr>
          <w:b/>
          <w:bCs/>
          <w:sz w:val="24"/>
          <w:szCs w:val="24"/>
        </w:rPr>
        <w:t xml:space="preserve">-</w:t>
      </w:r>
      <w:r>
        <w:rPr>
          <w:sz w:val="24"/>
          <w:szCs w:val="24"/>
        </w:rPr>
        <w:t xml:space="preserve"> держателю карты/</w:t>
      </w:r>
      <w:r>
        <w:rPr>
          <w:rFonts w:ascii="Times New Roman" w:hAnsi="Times New Roman"/>
          <w:sz w:val="24"/>
          <w:szCs w:val="24"/>
        </w:rPr>
        <w:t xml:space="preserve">при оформлении Анкеты-заявления/ Сокращенной анкеты на получение кредита/кредитной карты</w:t>
      </w:r>
      <w:r>
        <w:rPr>
          <w:sz w:val="24"/>
          <w:szCs w:val="24"/>
        </w:rPr>
        <w:t xml:space="preserve">, присоединившемуся к настоящим Условиям, доступна возможность </w:t>
      </w:r>
      <w:r>
        <w:rPr>
          <w:bCs/>
          <w:sz w:val="24"/>
          <w:szCs w:val="24"/>
        </w:rPr>
        <w:t xml:space="preserve">оформить и подать в Банк распоряжение на присоединение к </w:t>
      </w:r>
      <w:r>
        <w:rPr>
          <w:rFonts w:ascii="Times New Roman" w:hAnsi="Times New Roman"/>
          <w:sz w:val="24"/>
          <w:szCs w:val="24"/>
        </w:rPr>
        <w:t xml:space="preserve">Программе коллективного страхования держателей карт</w:t>
      </w:r>
      <w:r>
        <w:rPr>
          <w:bCs/>
          <w:sz w:val="24"/>
          <w:szCs w:val="24"/>
        </w:rPr>
        <w:t xml:space="preserve">. Присоединение к </w:t>
      </w:r>
      <w:r>
        <w:rPr>
          <w:rFonts w:ascii="Times New Roman" w:hAnsi="Times New Roman"/>
          <w:sz w:val="24"/>
          <w:szCs w:val="24"/>
        </w:rPr>
        <w:t xml:space="preserve">Программе коллективного страхования держателей карт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осуществляется на основании сформированного Пользователем распоряжения в </w:t>
      </w:r>
      <w:r>
        <w:rPr>
          <w:sz w:val="24"/>
          <w:szCs w:val="24"/>
        </w:rPr>
        <w:t xml:space="preserve">ДБО. Присоединяясь к </w:t>
      </w:r>
      <w:r>
        <w:rPr>
          <w:rFonts w:ascii="Times New Roman" w:hAnsi="Times New Roman"/>
          <w:sz w:val="24"/>
          <w:szCs w:val="24"/>
        </w:rPr>
        <w:t xml:space="preserve">Программе коллективного страхования держателей карт</w:t>
      </w:r>
      <w:r>
        <w:rPr>
          <w:sz w:val="24"/>
          <w:szCs w:val="24"/>
        </w:rPr>
        <w:t xml:space="preserve"> с использованием ДБО, Пользователь соглашается с тем, что ознакомлен и согласен с условиями программы страхования, размером и порядком уплаты платы за присоединение к выбранной Пользователем </w:t>
      </w:r>
      <w:r>
        <w:rPr>
          <w:rFonts w:ascii="Times New Roman" w:hAnsi="Times New Roman"/>
          <w:sz w:val="24"/>
          <w:szCs w:val="24"/>
        </w:rPr>
        <w:t xml:space="preserve">Программе коллективного страхования держателей карт</w:t>
      </w:r>
      <w:r>
        <w:rPr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Пользователю, присоединившемуся к настоящим Условиям, имеющему Зарегистрированный номер мобильного телефона, доступна возможность отправки перевода денежных средств с использованием номера мобильного телефона в </w:t>
      </w:r>
      <w:r>
        <w:rPr>
          <w:sz w:val="24"/>
          <w:szCs w:val="24"/>
        </w:rPr>
        <w:t xml:space="preserve">качестве идентификатора счета клиентам АО «Россельхозбанк» и клиентам Участников СБП, а также получения денежных средств с использованием Зарегистрированного номера мобильного телефона Пользователя от клиентов АО «Россельхозбанк» и клиентов Участников СБП.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09"/>
        <w:ind w:firstLine="709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Пользователю ДБО доступен перевод денежных средств физическому лицу, являющемуся клиентом АО «Россельхозбанк» или клиентом Участника СБП, с использованием но</w:t>
      </w:r>
      <w:r>
        <w:rPr>
          <w:rFonts w:ascii="Times New Roman" w:hAnsi="Times New Roman"/>
          <w:sz w:val="24"/>
          <w:szCs w:val="24"/>
        </w:rPr>
        <w:t xml:space="preserve">мера мобильного телефона физического лица (получателя денежных средств) в качестве идентификатора счета для зачисления, на который будет осуществлен перевод денежных средств, при этом возможность получения денежных средств устанавливается физическим лицом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получателем в банке, обсуживающем получателя. Перевод денежных средств, с использованием номера мобильного телефона в качестве идентификатора счета физического лица </w:t>
      </w:r>
      <w:r>
        <w:rPr>
          <w:rFonts w:ascii="Times New Roman" w:hAnsi="Times New Roman"/>
          <w:b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</w:rPr>
        <w:t xml:space="preserve"> получателя денежных средств, осуществляется на основании распоряжения, сформированного Пользователем в ДБО и подтвержденного выбранным Пользователем методом аутентификации в ДБО.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ind w:firstLine="709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Style w:val="2708"/>
          <w:rFonts w:ascii="Times New Roman" w:hAnsi="Times New Roman"/>
          <w:b w:val="0"/>
          <w:sz w:val="24"/>
          <w:szCs w:val="24"/>
        </w:rPr>
        <w:t xml:space="preserve">Получение Пользователем ДБО денежных средств с использованием Зарегистрированного номера мобильного телефона Пользователя ДБО в качестве идентификатора Счета возможно в случае, если Пользователь самостоятельно установил с использованием систем </w:t>
      </w:r>
      <w:r>
        <w:rPr>
          <w:rFonts w:ascii="Times New Roman" w:hAnsi="Times New Roman"/>
          <w:sz w:val="24"/>
          <w:szCs w:val="24"/>
        </w:rPr>
        <w:t xml:space="preserve">«Интернет-банк» или «Мобильный банк» </w:t>
      </w:r>
      <w:r>
        <w:rPr>
          <w:rStyle w:val="2708"/>
          <w:rFonts w:ascii="Times New Roman" w:hAnsi="Times New Roman"/>
          <w:b w:val="0"/>
          <w:sz w:val="24"/>
          <w:szCs w:val="24"/>
        </w:rPr>
        <w:t xml:space="preserve">настройку возможности получения входящих переводов денежных средств, подтвердив настройку выбранным методом аутентификации</w:t>
      </w:r>
      <w:r>
        <w:rPr>
          <w:rFonts w:ascii="Times New Roman" w:hAnsi="Times New Roman"/>
          <w:sz w:val="24"/>
          <w:szCs w:val="24"/>
        </w:rPr>
        <w:t xml:space="preserve"> в ДБО</w:t>
      </w:r>
      <w:r>
        <w:rPr>
          <w:rStyle w:val="2708"/>
          <w:rFonts w:ascii="Times New Roman" w:hAnsi="Times New Roman"/>
          <w:b w:val="0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tabs>
          <w:tab w:val="left" w:pos="1134" w:leader="none"/>
        </w:tabs>
        <w:rPr>
          <w:lang w:eastAsia="en-US"/>
        </w:rPr>
      </w:pPr>
      <w:r>
        <w:rPr>
          <w:lang w:eastAsia="en-US"/>
        </w:rPr>
        <w:t xml:space="preserve">– от клиентов других банков через СБП: в разделе «Настройки» </w:t>
      </w:r>
      <w:r>
        <w:rPr>
          <w:lang w:eastAsia="en-US"/>
        </w:rPr>
        <w:t xml:space="preserve">систем </w:t>
      </w:r>
      <w:r>
        <w:rPr>
          <w:lang w:eastAsia="en-US"/>
        </w:rPr>
        <w:t xml:space="preserve">«Интернет-банк» или «Мобильн</w:t>
      </w:r>
      <w:r>
        <w:rPr>
          <w:lang w:eastAsia="en-US"/>
        </w:rPr>
        <w:t xml:space="preserve">ый</w:t>
      </w:r>
      <w:r>
        <w:rPr>
          <w:lang w:eastAsia="en-US"/>
        </w:rPr>
        <w:t xml:space="preserve"> банк» посредством перемещения переключателя, регулирующего возможность получения входящих переводов от клиентов других банков через СБП, в положение «Включено»;</w:t>
      </w:r>
      <w:r>
        <w:rPr>
          <w:lang w:eastAsia="en-US"/>
        </w:rPr>
      </w:r>
      <w:r>
        <w:rPr>
          <w:lang w:eastAsia="en-US"/>
        </w:rPr>
      </w:r>
    </w:p>
    <w:p>
      <w:pPr>
        <w:pStyle w:val="2709"/>
        <w:ind w:firstLine="709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от клиентов АО «Россельхозбанк»: в разделе «Настройки» систем «Интернет-банк» или «Мобильный банк» посредством перемещения переключателя, регулирующего возможность получения входящих переводов от клиентов АО «Россельхозбанк», в положение «Включено».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tabs>
          <w:tab w:val="left" w:pos="1134" w:leader="none"/>
        </w:tabs>
        <w:rPr>
          <w:lang w:eastAsia="en-US"/>
        </w:rPr>
      </w:pPr>
      <w:r>
        <w:rPr>
          <w:bCs/>
          <w:lang w:eastAsia="en-US"/>
        </w:rPr>
        <w:t xml:space="preserve">В целях приема поступающих денежных средств через СБП, Пользователь </w:t>
      </w:r>
      <w:r>
        <w:rPr>
          <w:bCs/>
          <w:lang w:eastAsia="en-US"/>
        </w:rPr>
        <w:t xml:space="preserve">должен</w:t>
      </w:r>
      <w:r>
        <w:rPr>
          <w:bCs/>
          <w:lang w:eastAsia="en-US"/>
        </w:rPr>
        <w:t xml:space="preserve"> самостоятельно выбрать в </w:t>
      </w:r>
      <w:r>
        <w:rPr>
          <w:lang w:eastAsia="en-US"/>
        </w:rPr>
        <w:t xml:space="preserve">разделе «Настройки» </w:t>
      </w:r>
      <w:r>
        <w:rPr>
          <w:lang w:eastAsia="en-US"/>
        </w:rPr>
        <w:t xml:space="preserve">систем </w:t>
      </w:r>
      <w:r>
        <w:rPr>
          <w:lang w:eastAsia="en-US"/>
        </w:rPr>
        <w:t xml:space="preserve">«Интернет-банк» или «Мобильн</w:t>
      </w:r>
      <w:r>
        <w:rPr>
          <w:lang w:eastAsia="en-US"/>
        </w:rPr>
        <w:t xml:space="preserve">ый</w:t>
      </w:r>
      <w:r>
        <w:rPr>
          <w:lang w:eastAsia="en-US"/>
        </w:rPr>
        <w:t xml:space="preserve"> банк»</w:t>
      </w:r>
      <w:r>
        <w:rPr>
          <w:bCs/>
          <w:lang w:eastAsia="en-US"/>
        </w:rPr>
        <w:t xml:space="preserve"> счет, открытый на имя Пользователя в Банке, на который </w:t>
      </w:r>
      <w:r>
        <w:rPr>
          <w:bCs/>
          <w:lang w:eastAsia="en-US"/>
        </w:rPr>
        <w:t xml:space="preserve">Банк будет осуществлять зачисление денежных средств. Счетом для зачисления денежных средств, поступивших Пользователю через СБП может быть текущий счет / карточный счет, при этом в качестве идентификатора Счета, Банком используется Зарегистрированный номер</w:t>
      </w:r>
      <w:r>
        <w:rPr>
          <w:lang w:eastAsia="en-US"/>
        </w:rPr>
        <w:t xml:space="preserve">.</w:t>
      </w:r>
      <w:r>
        <w:rPr>
          <w:lang w:eastAsia="en-US"/>
        </w:rPr>
      </w:r>
      <w:r>
        <w:rPr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lang w:eastAsia="en-US"/>
        </w:rPr>
      </w:pPr>
      <w:r>
        <w:rPr>
          <w:lang w:eastAsia="en-US"/>
        </w:rPr>
        <w:t xml:space="preserve">В момент начала предоставления Банком услуги перевода по номеру мобильного телефона, а также всем новым Пользователям переключатели, регулирующие возможность получения денежных средств по номеру мобильного</w:t>
      </w:r>
      <w:r>
        <w:rPr>
          <w:lang w:eastAsia="en-US"/>
        </w:rPr>
        <w:t xml:space="preserve"> телефона, устанавливаются в положение «Выключено», не позволяющее получать денежные переводы по номеру мобильного телефона Пользователя. Последующее управление положением переключателей осуществляется Пользователем самостоятельно через раздел «Настройки» </w:t>
      </w:r>
      <w:r>
        <w:rPr>
          <w:lang w:eastAsia="en-US"/>
        </w:rPr>
        <w:t xml:space="preserve">систем </w:t>
      </w:r>
      <w:r>
        <w:rPr>
          <w:lang w:eastAsia="en-US"/>
        </w:rPr>
        <w:t xml:space="preserve">«Интернет-банк» или «Мобильн</w:t>
      </w:r>
      <w:r>
        <w:rPr>
          <w:lang w:eastAsia="en-US"/>
        </w:rPr>
        <w:t xml:space="preserve">ый</w:t>
      </w:r>
      <w:r>
        <w:rPr>
          <w:lang w:eastAsia="en-US"/>
        </w:rPr>
        <w:t xml:space="preserve"> банк».</w:t>
      </w:r>
      <w:r>
        <w:rPr>
          <w:lang w:eastAsia="en-US"/>
        </w:rPr>
      </w:r>
      <w:r>
        <w:rPr>
          <w:lang w:eastAsia="en-US"/>
        </w:rPr>
      </w:r>
    </w:p>
    <w:p>
      <w:pPr>
        <w:pStyle w:val="2709"/>
        <w:ind w:firstLine="709"/>
        <w:tabs>
          <w:tab w:val="left" w:pos="1134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Пользователю, присоединившемуся к настоящим Условиям, доступна возможность </w:t>
      </w:r>
      <w:r>
        <w:rPr>
          <w:rFonts w:ascii="Times New Roman" w:hAnsi="Times New Roman"/>
          <w:bCs/>
          <w:sz w:val="24"/>
          <w:szCs w:val="24"/>
        </w:rPr>
        <w:t xml:space="preserve">оформить, подписать и предоставить в любое подразделение Банка заявление на управление сервисом денежных переводов по номеру мобильного телефона для осуществления Банком настроек, позволяющих отключить или подключить П</w:t>
      </w:r>
      <w:r>
        <w:rPr>
          <w:rFonts w:ascii="Times New Roman" w:hAnsi="Times New Roman"/>
          <w:bCs/>
          <w:sz w:val="24"/>
          <w:szCs w:val="24"/>
        </w:rPr>
        <w:t xml:space="preserve">ользователю техническую возможность получения денежных переводов через СБП и/или от клиентов Банка, а также отключить или подключить Пользователю техническую возможность отправки переводов физическим лицам через СБП и/или отправки переводов клиентам Банка.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2709"/>
        <w:ind w:firstLine="709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2.12.1. Условия и порядок осуществления Трансграничного перевода СБП (ТПСБП)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09"/>
        <w:numPr>
          <w:ilvl w:val="3"/>
          <w:numId w:val="31"/>
        </w:numPr>
        <w:ind w:left="0" w:firstLine="709"/>
        <w:tabs>
          <w:tab w:val="left" w:pos="567" w:leader="none"/>
          <w:tab w:val="left" w:pos="170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Совершая ТПСБП Пользователь подтверждает (путем нажатия кнопки «Отправить»), что ТПСБП не связан с осуществлением деятельности, запрещенной </w:t>
      </w:r>
      <w:r>
        <w:rPr>
          <w:sz w:val="24"/>
          <w:szCs w:val="24"/>
        </w:rPr>
        <w:t xml:space="preserve">действу</w:t>
      </w:r>
      <w:r>
        <w:rPr>
          <w:sz w:val="24"/>
          <w:szCs w:val="24"/>
        </w:rPr>
        <w:t xml:space="preserve">ющим законодательством Российской Федерации и/или страны получателя, с предоставлением или возвратом займа, с предпринимательской деятельностью, с операциями с недвижимым имуществом, с операциями с ценными бумагами, долями, паями, а также не связан с переч</w:t>
      </w:r>
      <w:r>
        <w:rPr>
          <w:sz w:val="24"/>
          <w:szCs w:val="24"/>
        </w:rPr>
        <w:t xml:space="preserve">ислением денежных средств, полученных Пользователем в виде дивидендов по акциям российских акционерных обществ либо при распределении прибыли российских обществ с ограниченной ответственностью, хозяйственных товариществ и производственных кооперативов.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09"/>
        <w:numPr>
          <w:ilvl w:val="3"/>
          <w:numId w:val="31"/>
        </w:numPr>
        <w:ind w:left="0" w:firstLine="709"/>
        <w:tabs>
          <w:tab w:val="left" w:pos="170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Для оформления ТПСБП Пользователь заполняет параметры перевода в соответствующих экранных формах системы «Интернет-банк» или «Мобильный банк», руководствуясь инструкциями, указанными в экранных формах системы «Интернет-банк» или «Мобильный банк»: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09"/>
        <w:numPr>
          <w:ilvl w:val="4"/>
          <w:numId w:val="31"/>
        </w:numPr>
        <w:ind w:left="0" w:firstLine="709"/>
        <w:tabs>
          <w:tab w:val="num" w:pos="709" w:leader="none"/>
          <w:tab w:val="left" w:pos="198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Пользователю доступен выбор страны для отправки перевода и банка получателя (перечень стран и банков формируется на основании перечня иностранных банков, предоставляемого АО «НСПК»);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09"/>
        <w:numPr>
          <w:ilvl w:val="4"/>
          <w:numId w:val="31"/>
        </w:numPr>
        <w:ind w:left="0" w:firstLine="709"/>
        <w:tabs>
          <w:tab w:val="num" w:pos="709" w:leader="none"/>
          <w:tab w:val="left" w:pos="1134" w:leader="none"/>
          <w:tab w:val="left" w:pos="198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Пользователь вводит номер телефона получателя перевода, при этом код страны номера телефона должен соответствовать международному стандарту (трехзначное число);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09"/>
        <w:numPr>
          <w:ilvl w:val="4"/>
          <w:numId w:val="31"/>
        </w:numPr>
        <w:ind w:left="0" w:firstLine="709"/>
        <w:tabs>
          <w:tab w:val="num" w:pos="709" w:leader="none"/>
          <w:tab w:val="left" w:pos="1134" w:leader="none"/>
          <w:tab w:val="left" w:pos="198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Пользователю доступен выбор счета, открытого в Банке в рублях Российской Федерации, с которого возможно осуществление перевода (Карточный счет или Текущий счет);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09"/>
        <w:numPr>
          <w:ilvl w:val="4"/>
          <w:numId w:val="31"/>
        </w:numPr>
        <w:ind w:left="0" w:firstLine="709"/>
        <w:tabs>
          <w:tab w:val="left" w:pos="1134" w:leader="none"/>
          <w:tab w:val="left" w:pos="198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Пользователю доступен выбор валюты перевода и указание суммы перевода путем проставления соответствующей суммы: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09"/>
        <w:numPr>
          <w:ilvl w:val="0"/>
          <w:numId w:val="30"/>
        </w:numPr>
        <w:ind w:left="0" w:firstLine="709"/>
        <w:tabs>
          <w:tab w:val="num" w:pos="142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«В рублях». При выборе параметра «в рублях» в указанную Пользователем сумму перевода в рублях включается: сумма перевода и сумма комиссионного вознаграждения, согласно Тарифам Банка.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09"/>
        <w:numPr>
          <w:ilvl w:val="0"/>
          <w:numId w:val="30"/>
        </w:numPr>
        <w:ind w:left="0" w:firstLine="709"/>
        <w:tabs>
          <w:tab w:val="num" w:pos="142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«В валюте зачисления» (на экранной форме Пользователю будет до</w:t>
      </w:r>
      <w:r>
        <w:rPr>
          <w:sz w:val="24"/>
          <w:szCs w:val="24"/>
        </w:rPr>
        <w:t xml:space="preserve">ступен для выбора перечень валют зачисления, согласно справочнику, предоставленному АО «НСПК»). При выборе параметра «в валюте зачисления» со счета Пользователя будет списана сумма в рублях Российской Федерации эквивалентная сумме, указанной в поле «В валю</w:t>
      </w:r>
      <w:r>
        <w:rPr>
          <w:sz w:val="24"/>
          <w:szCs w:val="24"/>
        </w:rPr>
        <w:t xml:space="preserve">те зачисления», рассчитанной по курсу конвертации, установленному АО «НСПК» на момент совершения операции. Сумма комиссионного вознаграждения, согласно Тарифам Банка, доводится до Пользователя на экранной форме до подтверждения формирования Распоряжения.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09"/>
        <w:numPr>
          <w:ilvl w:val="3"/>
          <w:numId w:val="31"/>
        </w:numPr>
        <w:ind w:left="0" w:firstLine="709"/>
        <w:tabs>
          <w:tab w:val="left" w:pos="709" w:leader="none"/>
          <w:tab w:val="left" w:pos="170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Пользователь проверяет корректность введенных данных и, в случае своего согласия со всеми указан</w:t>
      </w:r>
      <w:r>
        <w:rPr>
          <w:sz w:val="24"/>
          <w:szCs w:val="24"/>
        </w:rPr>
        <w:t xml:space="preserve">ными данными, курсом конвертации (курс конвертации устанавливается АО «НСПК» на момент совершения операции) и размером комиссионного вознаграждения, согласно Тарифам Банка, подтверждает формирование Распоряжения на перевод путем нажатия кнопки «Отправить».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left" w:pos="708" w:leader="none"/>
          <w:tab w:val="clear" w:pos="155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Пользователю, присоединившемуся к настоящим Условиям, имеющему Зарегистрированный номер мобильного телефона: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09"/>
        <w:ind w:firstLine="709"/>
        <w:tabs>
          <w:tab w:val="left" w:pos="1560" w:leader="none"/>
        </w:tabs>
      </w:pPr>
      <w:r>
        <w:rPr>
          <w:sz w:val="24"/>
          <w:szCs w:val="24"/>
        </w:rPr>
        <w:t xml:space="preserve">2.13.1. Доступна возможность посредством системы ДБО осуществлять перевод денежных средств со своего счета в стороннем банке через СБП на свой счет в Банке.</w:t>
      </w:r>
      <w:r/>
    </w:p>
    <w:p>
      <w:pPr>
        <w:pStyle w:val="2709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 направлении запроса на перевод из стороннего банка, в котором Пользователь ранее дал поручение на перевод денежных средств со своих счетов, для зачисления денежных средств посредством системы ДБО, Пользователь указывает счет</w:t>
      </w:r>
      <w:r>
        <w:rPr>
          <w:rStyle w:val="2720"/>
        </w:rPr>
        <w:footnoteReference w:id="36"/>
      </w:r>
      <w:r>
        <w:rPr>
          <w:sz w:val="24"/>
          <w:szCs w:val="24"/>
        </w:rPr>
        <w:t xml:space="preserve"> в Банке, на который поступят денежные средства. Распоряжение, сформированное Пользователем посредством системы ДБО подтверждается выбранным Пользователем Методом программной аутентификации.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</w:pPr>
      <w:r>
        <w:t xml:space="preserve">2.13.2. Доступна возможность посредством ДБО подавать поручения на исходящие переводы денежных средств на свой счет в стороннем банке через СБП, для этого в разделе «Настройки» Пользователь указывает счет</w:t>
      </w:r>
      <w:r>
        <w:rPr>
          <w:rStyle w:val="2720"/>
        </w:rPr>
        <w:footnoteReference w:id="37"/>
      </w:r>
      <w:r>
        <w:t xml:space="preserve"> списания денежных средств и выбирает банк или </w:t>
      </w:r>
      <w:r>
        <w:t xml:space="preserve">несколько банков Получателя, подтвердив настройки выбранным Пользователем методом аутентификации в ДБО.</w:t>
      </w:r>
      <w:r/>
    </w:p>
    <w:p>
      <w:pPr>
        <w:pStyle w:val="2709"/>
        <w:ind w:firstLine="709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При поступлении запроса от стороннего банка на перевод денежных средств</w:t>
      </w:r>
      <w:r>
        <w:t xml:space="preserve"> </w:t>
      </w:r>
      <w:r>
        <w:rPr>
          <w:sz w:val="24"/>
          <w:szCs w:val="24"/>
        </w:rPr>
        <w:t xml:space="preserve">со счета в Банке Пользователю доступна возможность отказаться от проведения операции или выбрать посредством системы ДБО счет</w:t>
      </w:r>
      <w:r>
        <w:rPr>
          <w:rStyle w:val="2720"/>
        </w:rPr>
        <w:footnoteReference w:id="38"/>
      </w:r>
      <w:r>
        <w:rPr>
          <w:sz w:val="24"/>
          <w:szCs w:val="24"/>
        </w:rPr>
        <w:t xml:space="preserve">, с которого будут списаны денежные средства, и подтвердить проведение операции выбранным Пользователем Методом программной аутентификации.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Пользователю, присоединившемуся к настоящим Условиям, предоставляется </w:t>
      </w:r>
      <w:r>
        <w:rPr>
          <w:bCs/>
          <w:sz w:val="24"/>
          <w:szCs w:val="24"/>
        </w:rPr>
        <w:t xml:space="preserve">возможность осуществлять переводы денежных средств с использованием системы «Мобильный банк» в пользу ТСП в оплату товаров (работ, услуг) </w:t>
      </w:r>
      <w:r>
        <w:rPr>
          <w:sz w:val="24"/>
          <w:szCs w:val="24"/>
          <w:lang w:val="ru-RU"/>
        </w:rPr>
        <w:t xml:space="preserve">посредством Платежной ссылки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а также настроить индивидуальные ограничения (лимиты) на данный вид операций.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tabs>
          <w:tab w:val="left" w:pos="1134" w:leader="none"/>
        </w:tabs>
        <w:rPr>
          <w:bCs/>
        </w:rPr>
      </w:pPr>
      <w:r>
        <w:rPr>
          <w:rFonts w:eastAsia="Calibri"/>
          <w:bCs/>
        </w:rPr>
        <w:t xml:space="preserve">Получение информации о реквизитах получателя денежных средств – ТСП осуществляется посредством чтения Платежной ссылки. Перевод денежных средств с ис</w:t>
      </w:r>
      <w:r>
        <w:rPr>
          <w:rFonts w:eastAsia="Calibri"/>
          <w:bCs/>
        </w:rPr>
        <w:t xml:space="preserve">пользованием системы «Мобильный банк» в пользу ТСП в оплату товаров (работ, услуг) </w:t>
      </w:r>
      <w:r>
        <w:rPr>
          <w:lang w:val="ru-RU"/>
        </w:rPr>
        <w:t xml:space="preserve">посредством Платежной ссылки</w:t>
      </w:r>
      <w:r>
        <w:rPr>
          <w:rFonts w:eastAsia="Calibri"/>
          <w:bCs/>
        </w:rPr>
        <w:t xml:space="preserve"> осуществляется на основании распоряжения, сформированного Пользователем в «Мобильном банке» и подтвержденного выбранным Пользователем Методом аутентификации в ДБО.</w:t>
      </w:r>
      <w:r>
        <w:rPr>
          <w:bCs/>
        </w:rPr>
      </w:r>
      <w:r>
        <w:rPr>
          <w:bCs/>
        </w:rPr>
      </w:r>
    </w:p>
    <w:p>
      <w:pPr>
        <w:pStyle w:val="2709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Для урегулирования </w:t>
      </w:r>
      <w:r>
        <w:rPr>
          <w:rFonts w:ascii="Times New Roman" w:hAnsi="Times New Roman"/>
          <w:sz w:val="24"/>
          <w:szCs w:val="24"/>
        </w:rPr>
        <w:t xml:space="preserve">вопросов и претензий</w:t>
      </w:r>
      <w:r>
        <w:rPr>
          <w:rStyle w:val="2720"/>
          <w:rFonts w:ascii="Times New Roman" w:hAnsi="Times New Roman"/>
          <w:sz w:val="24"/>
          <w:szCs w:val="24"/>
        </w:rPr>
        <w:footnoteReference w:id="39"/>
      </w:r>
      <w:r>
        <w:rPr>
          <w:rFonts w:ascii="Times New Roman" w:hAnsi="Times New Roman"/>
          <w:sz w:val="24"/>
          <w:szCs w:val="24"/>
        </w:rPr>
        <w:t xml:space="preserve">, связанных с оплатой товаров, работ, услуг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посредством Платежной ссылки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Пользователь должен обратиться напрямую к получателю денежных средств.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ind w:firstLine="709"/>
        <w:tabs>
          <w:tab w:val="num" w:pos="8516" w:leader="none"/>
        </w:tabs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2.14.1.</w:t>
      </w:r>
      <w:r>
        <w:rPr>
          <w:sz w:val="24"/>
          <w:szCs w:val="24"/>
        </w:rPr>
        <w:t xml:space="preserve"> Дополнительно Пользователю, присоединившемуся к настоящим Условиям, предоставляется возможность в системе ДБО: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09"/>
        <w:numPr>
          <w:ilvl w:val="3"/>
          <w:numId w:val="24"/>
        </w:numPr>
        <w:ind w:left="0" w:firstLine="709"/>
        <w:tabs>
          <w:tab w:val="left" w:pos="170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Оформить Привязку Карточного счета</w:t>
      </w:r>
      <w:r>
        <w:rPr>
          <w:rStyle w:val="2720"/>
          <w:sz w:val="24"/>
          <w:szCs w:val="24"/>
        </w:rPr>
        <w:footnoteReference w:id="40"/>
      </w:r>
      <w:r>
        <w:rPr>
          <w:sz w:val="24"/>
          <w:szCs w:val="24"/>
        </w:rPr>
        <w:t xml:space="preserve"> в «Мобильном банке» одним из способов: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09"/>
        <w:ind w:firstLine="709"/>
        <w:tabs>
          <w:tab w:val="left" w:pos="1134" w:leader="none"/>
          <w:tab w:val="num" w:pos="1800" w:leader="none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до совершения перевода через СБП </w:t>
      </w:r>
      <w:r>
        <w:rPr>
          <w:bCs/>
          <w:sz w:val="24"/>
          <w:szCs w:val="24"/>
        </w:rPr>
        <w:t xml:space="preserve">в пользу конкретного ТСП в оплату товаров (работ, услуг);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2709"/>
        <w:ind w:firstLine="709"/>
        <w:tabs>
          <w:tab w:val="left" w:pos="1134" w:leader="none"/>
          <w:tab w:val="num" w:pos="18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в момент совершения перевода через СБП в пользу конкретного ТСП в оплату товаров (работ, услуг) в случае успешного завершения такого перевода.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09"/>
        <w:numPr>
          <w:ilvl w:val="3"/>
          <w:numId w:val="24"/>
        </w:numPr>
        <w:ind w:left="0" w:firstLine="709"/>
        <w:tabs>
          <w:tab w:val="left" w:pos="170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Осуществлять в «Мобильном банке»</w:t>
      </w:r>
      <w:r>
        <w:rPr>
          <w:sz w:val="24"/>
          <w:szCs w:val="24"/>
        </w:rPr>
        <w:t xml:space="preserve">/«</w:t>
      </w:r>
      <w:r>
        <w:rPr>
          <w:sz w:val="24"/>
          <w:szCs w:val="24"/>
        </w:rPr>
        <w:t xml:space="preserve">Интернет-банке» переводы через СБП в пользу конкретного ТСП в оплату товаров (работ, услуг) по ранее оформленной Привязке Карточного счета.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09"/>
        <w:numPr>
          <w:ilvl w:val="3"/>
          <w:numId w:val="24"/>
        </w:numPr>
        <w:ind w:left="0" w:firstLine="709"/>
        <w:tabs>
          <w:tab w:val="left" w:pos="170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Изменить ранее оформленную Привязку счета в «Мобильном банке»/ «Интернет-банке».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09"/>
        <w:ind w:firstLine="709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2.14.1.4. Удалить ранее оформленную Привязку счета в «Мобильном банке»/ «Интернет-банке».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Пользователю, присоединившемуся к настоящим Условиям, имеющему установленное на Мобильное устройство МП СБП, предоставляется </w:t>
      </w:r>
      <w:r>
        <w:rPr>
          <w:bCs/>
          <w:sz w:val="24"/>
          <w:szCs w:val="24"/>
        </w:rPr>
        <w:t xml:space="preserve">возможность создать в МП СБП Токен Карточного счета</w:t>
      </w:r>
      <w:r>
        <w:rPr>
          <w:bCs/>
          <w:sz w:val="24"/>
          <w:szCs w:val="24"/>
          <w:vertAlign w:val="superscript"/>
          <w:lang w:val="en-US"/>
        </w:rPr>
        <w:footnoteReference w:id="41"/>
      </w:r>
      <w:r>
        <w:rPr>
          <w:bCs/>
          <w:sz w:val="24"/>
          <w:szCs w:val="24"/>
        </w:rPr>
        <w:t xml:space="preserve"> посредством использования МП СБП для осуществления переводов денежных средств в пользу ТСП в оплату товаров (работ, услуг) через СБП.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09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Получение информации о ТСП и деталях платежа осуществляется Пользователем посредством считывания Платежной ссылки (сканирования </w:t>
      </w:r>
      <w:r>
        <w:rPr>
          <w:bCs/>
          <w:sz w:val="24"/>
          <w:szCs w:val="24"/>
          <w:lang w:val="en-US"/>
        </w:rPr>
        <w:t xml:space="preserve">QR</w:t>
      </w:r>
      <w:r>
        <w:rPr>
          <w:bCs/>
          <w:sz w:val="24"/>
          <w:szCs w:val="24"/>
        </w:rPr>
        <w:t xml:space="preserve">-кода/перехода по Прямой ссылке) из интерфейса МП СБП. П</w:t>
      </w:r>
      <w:r>
        <w:rPr>
          <w:bCs/>
          <w:sz w:val="24"/>
          <w:szCs w:val="24"/>
        </w:rPr>
        <w:t xml:space="preserve">еревод денежных средств с использованием МП СБП в пользу ТСП в оплату товаров (работ, услуг) через СБП, осуществляется на основании распоряжения, сформированного Пользователем в МП СБП и подтвержденного выбранным Пользователем Методом аутентификации в ДБО.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2709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Банк не вмешивается в договорные отношения Пользователя и ТСП. Взаимные претензии между Пользователем и ТСП в части оплаты товаров (работ, услуг), кроме возникших по вине Банка, решаются без участия Банка.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09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Для урегулирования </w:t>
      </w:r>
      <w:r>
        <w:rPr>
          <w:rFonts w:ascii="Times New Roman" w:hAnsi="Times New Roman"/>
          <w:sz w:val="24"/>
          <w:szCs w:val="24"/>
        </w:rPr>
        <w:t xml:space="preserve">вопросов и претензий</w:t>
      </w:r>
      <w:r>
        <w:rPr>
          <w:rFonts w:ascii="Times New Roman" w:hAnsi="Times New Roman"/>
          <w:sz w:val="24"/>
          <w:szCs w:val="24"/>
          <w:vertAlign w:val="superscript"/>
        </w:rPr>
        <w:footnoteReference w:id="42"/>
      </w:r>
      <w:r>
        <w:rPr>
          <w:rFonts w:ascii="Times New Roman" w:hAnsi="Times New Roman"/>
          <w:sz w:val="24"/>
          <w:szCs w:val="24"/>
        </w:rPr>
        <w:t xml:space="preserve">, связанных с оплатой товаров, работ, услуг через СБП, Пользователь вправе обратиться напрямую к ТСП-получателю денежных средств.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Пользователю </w:t>
      </w:r>
      <w:r>
        <w:rPr>
          <w:b/>
          <w:bCs/>
          <w:sz w:val="24"/>
          <w:szCs w:val="24"/>
        </w:rPr>
        <w:t xml:space="preserve">–</w:t>
      </w:r>
      <w:r>
        <w:rPr>
          <w:sz w:val="24"/>
          <w:szCs w:val="24"/>
        </w:rPr>
        <w:t xml:space="preserve"> держателю карты, присоединившемуся к настоящим Условиям, доступна возможность </w:t>
      </w:r>
      <w:r>
        <w:rPr>
          <w:bCs/>
          <w:sz w:val="24"/>
          <w:szCs w:val="24"/>
        </w:rPr>
        <w:t xml:space="preserve">оформить и подать в Банк распоряжение на отключение программы страхования. Отключение программы страхования </w:t>
      </w:r>
      <w:r>
        <w:rPr>
          <w:sz w:val="24"/>
          <w:szCs w:val="24"/>
        </w:rPr>
        <w:t xml:space="preserve">осуществляется на основании сфор</w:t>
      </w:r>
      <w:r>
        <w:rPr>
          <w:sz w:val="24"/>
          <w:szCs w:val="24"/>
        </w:rPr>
        <w:t xml:space="preserve">мированного Пользователем распоряжения в ДБО. Отключая программу страхования с использованием ДБО, Пользователь соглашается, что ознакомлен и согласен с тем, что плата за присоединение к выбранной Пользователем программе страхования Банком не возвращается.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Пользователю, присоединившемуся к настоящим Условиям, доступна возможность самостоятельной установки, изменения и отмены в Системе лимитов </w:t>
      </w:r>
      <w:r>
        <w:rPr>
          <w:rStyle w:val="2708"/>
          <w:b w:val="0"/>
          <w:sz w:val="24"/>
          <w:szCs w:val="24"/>
        </w:rPr>
        <w:t xml:space="preserve">на совершение операций </w:t>
      </w:r>
      <w:r>
        <w:rPr>
          <w:rFonts w:eastAsia="Calibri"/>
          <w:sz w:val="24"/>
          <w:szCs w:val="24"/>
        </w:rPr>
        <w:t xml:space="preserve">по переводу денежных средств</w:t>
      </w:r>
      <w:r>
        <w:rPr>
          <w:rStyle w:val="2708"/>
          <w:b w:val="0"/>
          <w:sz w:val="24"/>
          <w:szCs w:val="24"/>
        </w:rPr>
        <w:t xml:space="preserve"> с текущих/Накопительных счетов, счетов по вкладу «До востребования», осуществляемым посредством ДБО</w:t>
      </w:r>
      <w:r>
        <w:rPr>
          <w:sz w:val="24"/>
          <w:szCs w:val="24"/>
        </w:rPr>
        <w:t xml:space="preserve"> (на одну операцию, ежедневный и ежемесячный), в рамках лимитов, не превышающих лимиты, предусмотренные Тарифами Банка.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Пользователю, присоединившемуся к настоящим Условиям, доступна возможность в Системе самостоятельного установления/изменения общего лимита</w:t>
      </w:r>
      <w:r>
        <w:rPr>
          <w:rStyle w:val="2720"/>
          <w:sz w:val="24"/>
          <w:szCs w:val="24"/>
        </w:rPr>
        <w:footnoteReference w:id="43"/>
      </w:r>
      <w:r>
        <w:rPr>
          <w:sz w:val="24"/>
          <w:szCs w:val="24"/>
        </w:rPr>
        <w:t xml:space="preserve"> (в сутки) </w:t>
      </w:r>
      <w:r>
        <w:rPr>
          <w:rStyle w:val="2708"/>
          <w:b w:val="0"/>
          <w:sz w:val="24"/>
          <w:szCs w:val="24"/>
        </w:rPr>
        <w:t xml:space="preserve">на совершение операций, осуществляемым посредством ДБО, </w:t>
      </w:r>
      <w:r>
        <w:rPr>
          <w:rFonts w:eastAsia="Calibri"/>
          <w:sz w:val="24"/>
          <w:szCs w:val="24"/>
        </w:rPr>
        <w:t xml:space="preserve">по переводу денежных средств</w:t>
      </w:r>
      <w:r>
        <w:rPr>
          <w:rStyle w:val="2708"/>
          <w:b w:val="0"/>
          <w:sz w:val="24"/>
          <w:szCs w:val="24"/>
        </w:rPr>
        <w:t xml:space="preserve"> в другие кредитные организации по следующим счетам Пользователя: счета платежных карт, текущие счета, Накопительные счета, счета по вкладам, счета по вкладам «До востребования» </w:t>
      </w:r>
      <w:r>
        <w:rPr>
          <w:sz w:val="24"/>
          <w:szCs w:val="24"/>
        </w:rPr>
        <w:t xml:space="preserve">в рамках лимитов, предусмотренных Тарифами Банка.</w:t>
      </w:r>
      <w:r>
        <w:rPr>
          <w:sz w:val="24"/>
          <w:szCs w:val="24"/>
        </w:rPr>
        <w:t xml:space="preserve"> Изменение размера общего лимита (в сутки) на совершение операций по переводу денежных средств в другие кредитные организации осуществляется Пользователем в разделе «Лимиты». Пользователю необходимо указать значение интересующего его размера общего лимита </w:t>
      </w:r>
      <w:r>
        <w:rPr>
          <w:rFonts w:cs="Arial"/>
          <w:sz w:val="24"/>
          <w:szCs w:val="24"/>
        </w:rPr>
        <w:t xml:space="preserve">(в сутки) </w:t>
      </w:r>
      <w:r>
        <w:rPr>
          <w:rStyle w:val="2708"/>
          <w:b w:val="0"/>
          <w:sz w:val="24"/>
          <w:szCs w:val="24"/>
        </w:rPr>
        <w:t xml:space="preserve">на совершение операций </w:t>
      </w:r>
      <w:r>
        <w:rPr>
          <w:rFonts w:eastAsia="Calibri"/>
          <w:sz w:val="24"/>
          <w:szCs w:val="24"/>
        </w:rPr>
        <w:t xml:space="preserve">по переводу денежных средств</w:t>
      </w:r>
      <w:r>
        <w:rPr>
          <w:rStyle w:val="2708"/>
          <w:b w:val="0"/>
          <w:sz w:val="24"/>
          <w:szCs w:val="24"/>
        </w:rPr>
        <w:t xml:space="preserve"> в другие кредитные организации</w:t>
      </w:r>
      <w:r>
        <w:rPr>
          <w:sz w:val="24"/>
          <w:szCs w:val="24"/>
        </w:rPr>
        <w:t xml:space="preserve">, после чего нажать на кнопку «Сохранить» в системе «Мобильный банк» или на кнопку «Продолжить» в системе «Интернет-банк» и подтвердить изменение общего лимита </w:t>
      </w:r>
      <w:r>
        <w:rPr>
          <w:rFonts w:cs="Arial"/>
          <w:sz w:val="24"/>
          <w:szCs w:val="24"/>
        </w:rPr>
        <w:t xml:space="preserve">(в сутки) </w:t>
      </w:r>
      <w:r>
        <w:rPr>
          <w:rStyle w:val="2708"/>
          <w:b w:val="0"/>
          <w:sz w:val="24"/>
          <w:szCs w:val="24"/>
        </w:rPr>
        <w:t xml:space="preserve">на совершение операций </w:t>
      </w:r>
      <w:r>
        <w:rPr>
          <w:rFonts w:eastAsia="Calibri"/>
          <w:sz w:val="24"/>
          <w:szCs w:val="24"/>
        </w:rPr>
        <w:t xml:space="preserve">по переводу денежных средств</w:t>
      </w:r>
      <w:r>
        <w:rPr>
          <w:rStyle w:val="2708"/>
          <w:b w:val="0"/>
          <w:sz w:val="24"/>
          <w:szCs w:val="24"/>
        </w:rPr>
        <w:t xml:space="preserve"> в другие кредитные организации</w:t>
      </w:r>
      <w:r>
        <w:rPr>
          <w:rFonts w:cs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доступным методом аутентификации. Размер общего лимита (в сутки) </w:t>
      </w:r>
      <w:r>
        <w:rPr>
          <w:rStyle w:val="2708"/>
          <w:b w:val="0"/>
          <w:sz w:val="24"/>
          <w:szCs w:val="24"/>
        </w:rPr>
        <w:t xml:space="preserve">на совершение операций </w:t>
      </w:r>
      <w:r>
        <w:rPr>
          <w:rFonts w:eastAsia="Calibri"/>
          <w:sz w:val="24"/>
          <w:szCs w:val="24"/>
        </w:rPr>
        <w:t xml:space="preserve">по переводу денежных средств</w:t>
      </w:r>
      <w:r>
        <w:rPr>
          <w:rStyle w:val="2708"/>
          <w:b w:val="0"/>
          <w:sz w:val="24"/>
          <w:szCs w:val="24"/>
        </w:rPr>
        <w:t xml:space="preserve"> в другие кредитные организации</w:t>
      </w:r>
      <w:r>
        <w:rPr>
          <w:rFonts w:cs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не должен быть меньше максимальной суммы лимита для операций по переводу денежных средств без использования методов аутентификации, установленного в соответствии с пунктом 2.20 настоящих Условий.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2"/>
          <w:numId w:val="1"/>
        </w:numPr>
        <w:ind w:left="0" w:firstLine="709"/>
        <w:tabs>
          <w:tab w:val="clear" w:pos="720" w:leader="none"/>
          <w:tab w:val="num" w:pos="1134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Пользователю, присоединившемуся к настоящим Условиям, доступна возможность установки/снятия запрета на изменение размера общего лимита (в сутки) </w:t>
      </w:r>
      <w:r>
        <w:rPr>
          <w:rStyle w:val="2708"/>
          <w:b w:val="0"/>
          <w:sz w:val="24"/>
          <w:szCs w:val="24"/>
        </w:rPr>
        <w:t xml:space="preserve">на совершение операций </w:t>
      </w:r>
      <w:r>
        <w:rPr>
          <w:rFonts w:eastAsia="Calibri"/>
          <w:sz w:val="24"/>
          <w:szCs w:val="24"/>
        </w:rPr>
        <w:t xml:space="preserve">по переводу денежных средств</w:t>
      </w:r>
      <w:r>
        <w:rPr>
          <w:rStyle w:val="2708"/>
          <w:b w:val="0"/>
          <w:sz w:val="24"/>
          <w:szCs w:val="24"/>
        </w:rPr>
        <w:t xml:space="preserve"> в другие кредитные организации по счетам Пользователя</w:t>
      </w:r>
      <w:r>
        <w:rPr>
          <w:sz w:val="24"/>
          <w:szCs w:val="24"/>
        </w:rPr>
        <w:t xml:space="preserve">. Установка/снятие запрета на изменение размера общего лимита (в сутки) </w:t>
      </w:r>
      <w:r>
        <w:rPr>
          <w:rStyle w:val="2708"/>
          <w:b w:val="0"/>
          <w:sz w:val="24"/>
          <w:szCs w:val="24"/>
        </w:rPr>
        <w:t xml:space="preserve">на совершение операций </w:t>
      </w:r>
      <w:r>
        <w:rPr>
          <w:rFonts w:eastAsia="Calibri"/>
          <w:sz w:val="24"/>
          <w:szCs w:val="24"/>
        </w:rPr>
        <w:t xml:space="preserve">по переводу денежных средств</w:t>
      </w:r>
      <w:r>
        <w:rPr>
          <w:rStyle w:val="2708"/>
          <w:b w:val="0"/>
          <w:sz w:val="24"/>
          <w:szCs w:val="24"/>
        </w:rPr>
        <w:t xml:space="preserve"> в другие кредитные организации по счетам Пользователя</w:t>
      </w:r>
      <w:r>
        <w:rPr>
          <w:sz w:val="24"/>
          <w:szCs w:val="24"/>
        </w:rPr>
        <w:t xml:space="preserve"> осуществляется путем обращения Пользователя в подразделение Банка с письменным Заявлением на </w:t>
      </w:r>
      <w:r>
        <w:rPr>
          <w:iCs/>
          <w:sz w:val="24"/>
          <w:szCs w:val="24"/>
        </w:rPr>
        <w:t xml:space="preserve">установку/снятие запрета возможности изменения размера общего лимита (в сутки) </w:t>
      </w:r>
      <w:r>
        <w:rPr>
          <w:bCs/>
          <w:iCs/>
          <w:sz w:val="24"/>
          <w:szCs w:val="24"/>
        </w:rPr>
        <w:t xml:space="preserve">на совершение операций </w:t>
      </w:r>
      <w:r>
        <w:rPr>
          <w:iCs/>
          <w:sz w:val="24"/>
          <w:szCs w:val="24"/>
        </w:rPr>
        <w:t xml:space="preserve">по переводу денежных средств</w:t>
      </w:r>
      <w:r>
        <w:rPr>
          <w:bCs/>
          <w:iCs/>
          <w:sz w:val="24"/>
          <w:szCs w:val="24"/>
        </w:rPr>
        <w:t xml:space="preserve"> в другие кредитные организации по счетам </w:t>
      </w:r>
      <w:r>
        <w:rPr>
          <w:iCs/>
          <w:sz w:val="24"/>
          <w:szCs w:val="24"/>
        </w:rPr>
        <w:t xml:space="preserve">через систему дистанционного банковского обслуживания физических лиц</w:t>
      </w:r>
      <w:r>
        <w:rPr>
          <w:sz w:val="24"/>
          <w:szCs w:val="24"/>
        </w:rPr>
        <w:t xml:space="preserve"> (по форме Банка).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Пользователю, присоединившемуся к настоящим Условиям, доступна возможность самостоятельной установки, изменения и отмены в Системе ограничений</w:t>
      </w:r>
      <w:r>
        <w:rPr>
          <w:rStyle w:val="2720"/>
          <w:sz w:val="24"/>
          <w:szCs w:val="24"/>
        </w:rPr>
        <w:footnoteReference w:id="44"/>
      </w:r>
      <w:r>
        <w:rPr>
          <w:sz w:val="24"/>
          <w:szCs w:val="24"/>
        </w:rPr>
        <w:t xml:space="preserve"> по времени</w:t>
      </w:r>
      <w:r>
        <w:rPr>
          <w:rStyle w:val="2720"/>
          <w:sz w:val="24"/>
          <w:szCs w:val="24"/>
        </w:rPr>
        <w:footnoteReference w:id="45"/>
      </w:r>
      <w:r>
        <w:rPr>
          <w:sz w:val="24"/>
          <w:szCs w:val="24"/>
        </w:rPr>
        <w:t xml:space="preserve"> проведения операций посредством ДБО.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Пользователю, присоединившемуся к настоящим Условиям, доступна возможность осуществления перевода денежных средств без использования методов аутентификации </w:t>
      </w:r>
      <w:r>
        <w:rPr>
          <w:rFonts w:ascii="Times New Roman" w:hAnsi="Times New Roman"/>
          <w:sz w:val="24"/>
          <w:szCs w:val="24"/>
        </w:rPr>
        <w:t xml:space="preserve">в ДБО </w:t>
      </w:r>
      <w:r>
        <w:rPr>
          <w:sz w:val="24"/>
          <w:szCs w:val="24"/>
        </w:rPr>
        <w:t xml:space="preserve">в рамках лимитов, предусмотренных Тарифами, или в рамках лимитов, самостоятельно установленных Пользователем в системе, не превышающих лимиты, предусмотренные Тарифами.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ind w:firstLine="709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Пользователю, присоединившемуся к настоящим Условиям, доступна техническая возможность </w:t>
      </w:r>
      <w:r>
        <w:rPr>
          <w:bCs/>
          <w:sz w:val="24"/>
          <w:szCs w:val="24"/>
        </w:rPr>
        <w:t xml:space="preserve">самостоятельно отключить или подключить в системе возможность осуществления перевода денежных средств без использования методов аутентификации</w:t>
      </w:r>
      <w:r>
        <w:rPr>
          <w:rFonts w:ascii="Times New Roman" w:hAnsi="Times New Roman"/>
          <w:sz w:val="24"/>
          <w:szCs w:val="24"/>
        </w:rPr>
        <w:t xml:space="preserve"> в ДБО</w:t>
      </w:r>
      <w:r>
        <w:rPr>
          <w:bCs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Пользователю, присоединившемуся к настоящим Условиям, доступна возможность самостоятельной </w:t>
      </w:r>
      <w:r>
        <w:rPr>
          <w:sz w:val="24"/>
          <w:szCs w:val="24"/>
        </w:rPr>
        <w:t xml:space="preserve">установки в Системе запрета на осуществление расходных операций по вкладу (если расходные операции по вкладу </w:t>
      </w:r>
      <w:r>
        <w:rPr>
          <w:rFonts w:ascii="Times New Roman" w:hAnsi="Times New Roman"/>
          <w:bCs/>
          <w:sz w:val="24"/>
          <w:szCs w:val="24"/>
        </w:rPr>
        <w:t xml:space="preserve">предусмотрены условиями привлечения вкладов) </w:t>
      </w:r>
      <w:r>
        <w:rPr>
          <w:sz w:val="24"/>
          <w:szCs w:val="24"/>
        </w:rPr>
        <w:t xml:space="preserve">и установки запрета на закрытие вклада</w:t>
      </w:r>
      <w:r>
        <w:rPr>
          <w:sz w:val="24"/>
          <w:szCs w:val="24"/>
          <w:vertAlign w:val="superscript"/>
        </w:rPr>
        <w:footnoteReference w:id="46"/>
      </w:r>
      <w:r>
        <w:rPr>
          <w:sz w:val="24"/>
          <w:szCs w:val="24"/>
        </w:rPr>
        <w:t xml:space="preserve"> через Систему. Подтверждая установку запрета на осуществление расходных операций по вкладу и запрета н</w:t>
      </w:r>
      <w:r>
        <w:rPr>
          <w:sz w:val="24"/>
          <w:szCs w:val="24"/>
        </w:rPr>
        <w:t xml:space="preserve">а закрытие вклада через Систему Пользователь соглашается с тем, что возобновление расходных операций по вкладу, а также снятие запрета на закрытие вклада через Систему, будут возможны только после обращения Пользователя в подразделение АО «Россельхозбанк» </w:t>
      </w:r>
      <w:r>
        <w:rPr>
          <w:rFonts w:ascii="Times New Roman" w:hAnsi="Times New Roman"/>
          <w:bCs/>
          <w:sz w:val="24"/>
          <w:szCs w:val="24"/>
        </w:rPr>
        <w:t xml:space="preserve">с письменным Заявлением на снятие запрета расходных операций по вкладам и снятие запрета на закрытие вклада (по форме Банка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bCs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самостоятельной установки Пользователем в Системе запрета на закрытие вклада через Систему и окончан</w:t>
      </w:r>
      <w:r>
        <w:rPr>
          <w:sz w:val="24"/>
          <w:szCs w:val="24"/>
        </w:rPr>
        <w:t xml:space="preserve">ия срока действия вклада продление/расторжение договора банковского вклада осуществляется в соответствии с условиями привлечения вкладов и Условиями размещения и обслуживания банковских вкладов физических лиц в АО «Россельхозбанк» с использованием Системы.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Пользователю, присоединившемуся к настоящим Условиям, доступна возможность </w:t>
      </w:r>
      <w:r>
        <w:rPr>
          <w:bCs/>
          <w:sz w:val="24"/>
          <w:szCs w:val="24"/>
        </w:rPr>
        <w:t xml:space="preserve">оформить, подписать и направить в Банк Заявление на</w:t>
      </w:r>
      <w:r>
        <w:rPr>
          <w:sz w:val="24"/>
          <w:szCs w:val="24"/>
        </w:rPr>
        <w:t xml:space="preserve"> ДП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(по которому предоставляется возможность досрочного погашения кредита посредством системы)</w:t>
      </w:r>
      <w:r>
        <w:rPr>
          <w:bCs/>
          <w:sz w:val="24"/>
          <w:szCs w:val="24"/>
        </w:rPr>
        <w:t xml:space="preserve">. Досрочное погашение кредита осуществляется в дату, определяемую Пользователем самостоятельно путем выбора одного из вариантов, указанных в </w:t>
      </w:r>
      <w:r>
        <w:rPr>
          <w:sz w:val="24"/>
          <w:szCs w:val="24"/>
        </w:rPr>
        <w:t xml:space="preserve">Заявлении на </w:t>
      </w:r>
      <w:r>
        <w:rPr>
          <w:bCs/>
          <w:sz w:val="24"/>
          <w:szCs w:val="24"/>
        </w:rPr>
        <w:t xml:space="preserve">ДП, с учетом условий досрочного погашения кредита, определенных Договором </w:t>
      </w:r>
      <w:r>
        <w:rPr>
          <w:sz w:val="24"/>
          <w:szCs w:val="24"/>
        </w:rPr>
        <w:t xml:space="preserve">о предоставлении кредита</w:t>
      </w:r>
      <w:r>
        <w:rPr>
          <w:bCs/>
          <w:sz w:val="24"/>
          <w:szCs w:val="24"/>
        </w:rPr>
        <w:t xml:space="preserve">, за счет собственных средств Пользователя и при условии, что Пользователь </w:t>
      </w:r>
      <w:r>
        <w:rPr>
          <w:sz w:val="24"/>
          <w:szCs w:val="24"/>
        </w:rPr>
        <w:t xml:space="preserve">является заемщиком в соответствии с условиями Договора о предоставлении кредита.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Пользователю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присоединившемуся к настоящим Условиям, доступна возможность получения от Банка Информации о размере задолженности по кредиту </w:t>
      </w:r>
      <w:r>
        <w:rPr>
          <w:rFonts w:ascii="Times New Roman" w:hAnsi="Times New Roman"/>
          <w:bCs/>
          <w:sz w:val="24"/>
          <w:szCs w:val="24"/>
        </w:rPr>
        <w:t xml:space="preserve">(в том числе на момент получения Заявления на ДП и дату досрочного погашения кредита)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о полной стоимости кредита, графика погашения по Договору о предоставлении кредита, Уведомления об осуществлении ДП/Уведомления об отказе в ДП (по заявлениям на ДП, поступившим в Банк как посредством Системы, так и без использования Системы.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Пользователю, присоедини</w:t>
      </w:r>
      <w:r>
        <w:rPr>
          <w:rFonts w:ascii="Times New Roman" w:hAnsi="Times New Roman"/>
          <w:sz w:val="24"/>
          <w:szCs w:val="24"/>
        </w:rPr>
        <w:t xml:space="preserve">вшемуся к настоящим Условиям, доступна возможность подключения/отключения дополнительной услуги «Автоплатеж». Подключение/отключение услуги «Автоплатеж» осуществляется на основании сформированного в ДБО распоряжения. Подключая дополнительную услугу «Автопл</w:t>
      </w:r>
      <w:r>
        <w:rPr>
          <w:rFonts w:ascii="Times New Roman" w:hAnsi="Times New Roman"/>
          <w:sz w:val="24"/>
          <w:szCs w:val="24"/>
        </w:rPr>
        <w:t xml:space="preserve">атеж» с использованием ДБО Пользователь соглашается с тем, что ознакомлен и согласен с Условиям осуществления АО «Россельхозбанк» операций по переводу денежных средств физических лиц с использованием услуги «Автоплатеж», обязуется их соблюдать и выполнять.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Пользователю, присоединившемуся к настоящим Условиям, в Системе, в разделе «Регистрация на Госуслугах» доступна возможность регистрации и/или подтверждения Учетной записи, а также изменения пароля на доступ к Порталу Госуслуг.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ind w:firstLine="709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формиро</w:t>
      </w:r>
      <w:r>
        <w:rPr>
          <w:rFonts w:ascii="Times New Roman" w:hAnsi="Times New Roman"/>
          <w:sz w:val="24"/>
          <w:szCs w:val="24"/>
        </w:rPr>
        <w:t xml:space="preserve">вании в Банк распоряжения в целях регистрации и/или подтверждения Учетной записи, а также изменения пароля на доступ к Порталу Госуслуг Пользователю необходимо указать реквизиты СНИЛС (в случае, если ранее Пользователь не предоставлял в Банк данные СНИЛС).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Пользователю, присоединившемуся к настоящим Условиям, имеющему карточный счет, открытый в рамках тарифного плана «Пенсионный»/текущий счет/Накопительный счет/счет по вкладу «Пенсионный Плюс» и</w:t>
      </w:r>
      <w:r>
        <w:rPr>
          <w:rFonts w:ascii="Times New Roman" w:hAnsi="Times New Roman" w:eastAsia="Calibri"/>
          <w:bCs/>
          <w:sz w:val="24"/>
          <w:szCs w:val="24"/>
        </w:rPr>
        <w:t xml:space="preserve"> Учетную запись на Портале Госуслуг, и при наличии технической возможности</w:t>
      </w:r>
      <w:r>
        <w:rPr>
          <w:rFonts w:ascii="Times New Roman" w:hAnsi="Times New Roman"/>
          <w:sz w:val="24"/>
          <w:szCs w:val="24"/>
        </w:rPr>
        <w:t xml:space="preserve"> доступна возможность </w:t>
      </w:r>
      <w:r>
        <w:rPr>
          <w:rFonts w:ascii="Times New Roman" w:hAnsi="Times New Roman" w:eastAsia="Calibri"/>
          <w:bCs/>
          <w:sz w:val="24"/>
          <w:szCs w:val="24"/>
        </w:rPr>
        <w:t xml:space="preserve">сформировать распоряжение на изменение способа доставки пенсии в ДБО.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eastAsia="Calibri"/>
          <w:bCs/>
          <w:sz w:val="24"/>
          <w:szCs w:val="24"/>
        </w:rPr>
        <w:t xml:space="preserve">В целях подачи распоряжения на изменение способа доставки пенсии с использованием ДБО Пользователь </w:t>
      </w:r>
      <w:r>
        <w:rPr>
          <w:rFonts w:ascii="Times New Roman" w:hAnsi="Times New Roman"/>
          <w:bCs/>
          <w:sz w:val="24"/>
          <w:szCs w:val="24"/>
        </w:rPr>
        <w:t xml:space="preserve">самостоятельно формирует в разделе «Пенсионные программы» электронное заявление на изменение способа доставки пенсии, указывая обязательные сведения: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numPr>
          <w:ilvl w:val="0"/>
          <w:numId w:val="20"/>
        </w:numPr>
        <w:ind w:left="0" w:firstLine="709"/>
        <w:jc w:val="both"/>
        <w:tabs>
          <w:tab w:val="left" w:pos="709" w:leader="none"/>
          <w:tab w:val="left" w:pos="1134" w:leader="none"/>
          <w:tab w:val="left" w:pos="1276" w:leader="none"/>
        </w:tabs>
        <w:rPr>
          <w:bCs/>
        </w:rPr>
      </w:pPr>
      <w:r>
        <w:t xml:space="preserve">реквизиты СНИЛС (в случае, если ранее Пользователь не предоставлял в Банк данные СНИЛС);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20"/>
        </w:numPr>
        <w:ind w:left="0" w:firstLine="709"/>
        <w:jc w:val="both"/>
        <w:tabs>
          <w:tab w:val="left" w:pos="709" w:leader="none"/>
          <w:tab w:val="left" w:pos="1134" w:leader="none"/>
          <w:tab w:val="left" w:pos="1276" w:leader="none"/>
        </w:tabs>
        <w:rPr>
          <w:bCs/>
        </w:rPr>
      </w:pPr>
      <w:r>
        <w:rPr>
          <w:bCs/>
        </w:rPr>
        <w:t xml:space="preserve">&lt;Месяц перечисления&gt; (дата, с которой пенсия будет перечисляться на Счет Клиента, открытый в Банке; не ранее месяца, следующего за месяцем подачи распоряжения на изменение способа доставки пенсии с использованием ДБО);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20"/>
        </w:numPr>
        <w:ind w:left="0" w:firstLine="709"/>
        <w:jc w:val="both"/>
        <w:tabs>
          <w:tab w:val="left" w:pos="709" w:leader="none"/>
          <w:tab w:val="left" w:pos="1134" w:leader="none"/>
          <w:tab w:val="left" w:pos="1276" w:leader="none"/>
        </w:tabs>
        <w:rPr>
          <w:bCs/>
        </w:rPr>
      </w:pPr>
      <w:r>
        <w:rPr>
          <w:bCs/>
        </w:rPr>
        <w:t xml:space="preserve">&lt;Счет&gt; (номер Счета Пользователя, открытый в Банке);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20"/>
        </w:numPr>
        <w:ind w:left="0" w:firstLine="709"/>
        <w:jc w:val="both"/>
        <w:tabs>
          <w:tab w:val="left" w:pos="709" w:leader="none"/>
          <w:tab w:val="left" w:pos="1134" w:leader="none"/>
          <w:tab w:val="left" w:pos="1276" w:leader="none"/>
        </w:tabs>
        <w:rPr>
          <w:bCs/>
        </w:rPr>
      </w:pPr>
      <w:r>
        <w:rPr>
          <w:bCs/>
        </w:rPr>
        <w:t xml:space="preserve">&lt;Отделение </w:t>
      </w:r>
      <w:r>
        <w:t xml:space="preserve">Социального фонда России</w:t>
      </w:r>
      <w:r>
        <w:rPr>
          <w:bCs/>
        </w:rPr>
        <w:t xml:space="preserve">&gt; (адрес нахождения Территориального отделения </w:t>
      </w:r>
      <w:r>
        <w:t xml:space="preserve">Социального фонда России</w:t>
      </w:r>
      <w:r>
        <w:rPr>
          <w:bCs/>
        </w:rPr>
        <w:t xml:space="preserve">, заполняется автоматически).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left" w:pos="709" w:leader="none"/>
          <w:tab w:val="left" w:pos="1276" w:leader="none"/>
        </w:tabs>
        <w:rPr>
          <w:bCs/>
        </w:rPr>
      </w:pPr>
      <w:r>
        <w:t xml:space="preserve">После ввода данных автоматически формируется электронное заявление на изменение способа доставки пенсии для отправки в Социальный фонд России. </w:t>
      </w:r>
      <w:r>
        <w:rPr>
          <w:bCs/>
        </w:rPr>
        <w:t xml:space="preserve">На этапе отправки в </w:t>
      </w:r>
      <w:r>
        <w:t xml:space="preserve">Социальный фонд России</w:t>
      </w:r>
      <w:r>
        <w:rPr>
          <w:bCs/>
        </w:rPr>
        <w:t xml:space="preserve"> электронного заявления на изменение способа доставки пенсии в ДБО автоматически запускается процедура поиска/подтверждения Учетной записи на Портале Госуслуг.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widowControl w:val="off"/>
        <w:tabs>
          <w:tab w:val="left" w:pos="0" w:leader="none"/>
          <w:tab w:val="left" w:pos="709" w:leader="none"/>
        </w:tabs>
        <w:rPr>
          <w:bCs/>
        </w:rPr>
      </w:pPr>
      <w:r>
        <w:rPr>
          <w:bCs/>
        </w:rPr>
        <w:t xml:space="preserve">Если процедурой выявлено, что у Пользователя неподтвержденная Учетная запись на Портале Госуслуг, в ДБО автоматически запускается процедура по ее подтверждению.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widowControl w:val="off"/>
        <w:tabs>
          <w:tab w:val="left" w:pos="0" w:leader="none"/>
          <w:tab w:val="left" w:pos="709" w:leader="none"/>
        </w:tabs>
        <w:rPr>
          <w:bCs/>
        </w:rPr>
      </w:pPr>
      <w:r>
        <w:rPr>
          <w:bCs/>
        </w:rPr>
        <w:t xml:space="preserve">Если процедурой выявлено, что у Пользователя нет Учетной записи на Портале Госуслуг, Пользователю в ДБО отображается соответствующее уведомление о необходимости регистрации Учетной записи на Портале Госуслуг.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widowControl w:val="off"/>
        <w:tabs>
          <w:tab w:val="left" w:pos="0" w:leader="none"/>
          <w:tab w:val="left" w:pos="709" w:leader="none"/>
        </w:tabs>
        <w:rPr>
          <w:bCs/>
        </w:rPr>
      </w:pPr>
      <w:r>
        <w:rPr>
          <w:bCs/>
        </w:rPr>
        <w:t xml:space="preserve">В случае успешной проверки и наличия у Клиента подтвержденной Учетной записи на Портале Госуслуг, в ДБО автоматически запускается процедура отправки электронного заявления на изменение способа доставки пенсии в </w:t>
      </w:r>
      <w:r>
        <w:t xml:space="preserve">Социальный фонд России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993" w:leader="none"/>
        </w:tabs>
        <w:rPr>
          <w:bCs/>
        </w:rPr>
      </w:pPr>
      <w:r>
        <w:rPr>
          <w:bCs/>
        </w:rPr>
        <w:t xml:space="preserve">Для подтверждения отправки Банком электронного заявления на изменение способа доставки пенсии Пользователю необходимо осуществить переход по ссылке, направленной на адрес электронной почты</w:t>
      </w:r>
      <w:r>
        <w:rPr>
          <w:bCs/>
          <w:vertAlign w:val="superscript"/>
        </w:rPr>
        <w:footnoteReference w:id="47"/>
      </w:r>
      <w:r>
        <w:rPr>
          <w:bCs/>
        </w:rPr>
        <w:t xml:space="preserve">, и в личном кабинете на Портале Госуслуг подтвердить поступивший запрос/направить ответное сообщение с подтверждением на запрос, поступивший на номер мобильного телефона</w:t>
      </w:r>
      <w:r>
        <w:rPr>
          <w:rStyle w:val="2720"/>
          <w:bCs/>
        </w:rPr>
        <w:footnoteReference w:id="48"/>
      </w:r>
      <w:r>
        <w:rPr>
          <w:bCs/>
        </w:rPr>
        <w:t xml:space="preserve"> от Портала Госуслуг, в течение трех дней со дня, следующего за днем поступления запроса на адрес электронной почты/номер мобильного телефона.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993" w:leader="none"/>
        </w:tabs>
        <w:rPr>
          <w:bCs/>
        </w:rPr>
      </w:pPr>
      <w:r>
        <w:rPr>
          <w:bCs/>
        </w:rPr>
        <w:t xml:space="preserve">После подтверждения электронное заявление на изменение способа доставки пенсии поступает на рассмотрение в </w:t>
      </w:r>
      <w:r>
        <w:t xml:space="preserve">Социальный фонд России</w:t>
      </w:r>
      <w:r>
        <w:rPr>
          <w:bCs/>
        </w:rPr>
        <w:t xml:space="preserve">, и с указанного месяца пенсия Пользователю будет зачисляться на его Счет, открытый в Банке.</w:t>
      </w:r>
      <w:r>
        <w:rPr>
          <w:bCs/>
        </w:rPr>
      </w:r>
      <w:r>
        <w:rPr>
          <w:bCs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num" w:pos="0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Пользователю, присоединившемуся к настоящим Условиям, и подключившему опцию получения </w:t>
      </w:r>
      <w:r>
        <w:rPr>
          <w:sz w:val="24"/>
          <w:szCs w:val="24"/>
          <w:lang w:val="en-US"/>
        </w:rPr>
        <w:t xml:space="preserve">Push</w:t>
      </w:r>
      <w:r>
        <w:rPr>
          <w:sz w:val="24"/>
          <w:szCs w:val="24"/>
        </w:rPr>
        <w:t xml:space="preserve">-уведомлений</w:t>
      </w:r>
      <w:r>
        <w:rPr>
          <w:sz w:val="24"/>
          <w:szCs w:val="24"/>
          <w:vertAlign w:val="superscript"/>
        </w:rPr>
        <w:footnoteReference w:id="49"/>
      </w:r>
      <w:r>
        <w:rPr>
          <w:sz w:val="24"/>
          <w:szCs w:val="24"/>
        </w:rPr>
        <w:t xml:space="preserve">, доступна возможность </w:t>
      </w:r>
      <w:r>
        <w:rPr>
          <w:bCs/>
          <w:color w:val="000000"/>
          <w:sz w:val="24"/>
          <w:szCs w:val="24"/>
        </w:rPr>
        <w:t xml:space="preserve">подключения/отключения Сервиса по </w:t>
      </w:r>
      <w:r>
        <w:rPr>
          <w:bCs/>
          <w:sz w:val="24"/>
          <w:szCs w:val="24"/>
        </w:rPr>
        <w:t xml:space="preserve">курсам валют</w:t>
      </w:r>
      <w:r>
        <w:rPr>
          <w:rStyle w:val="2720"/>
          <w:bCs/>
          <w:sz w:val="24"/>
          <w:szCs w:val="24"/>
        </w:rPr>
        <w:footnoteReference w:id="50"/>
      </w:r>
      <w:r>
        <w:rPr>
          <w:bCs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ind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Подключить Сервис по курсам валют Пользователь может самостоятельно в приложении «Мобильный банк» в разделах «Главная»</w:t>
      </w:r>
      <w:r>
        <w:rPr>
          <w:bCs/>
          <w:color w:val="000000"/>
          <w:sz w:val="24"/>
          <w:szCs w:val="24"/>
        </w:rPr>
        <w:t xml:space="preserve">/«</w:t>
      </w:r>
      <w:r>
        <w:rPr>
          <w:bCs/>
          <w:color w:val="000000"/>
          <w:sz w:val="24"/>
          <w:szCs w:val="24"/>
        </w:rPr>
        <w:t xml:space="preserve">Курсы валют и металлов» и «Платежи»/«Обмен валюты и металлов»/«Обменять валюту»/«Заявка на желаемый курс».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pStyle w:val="2709"/>
        <w:ind w:firstLine="709"/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При подключении Сервиса по курсам валют Пользователь самостоятельно выбирает способ исполнения Сервиса по курсам валют:</w:t>
      </w:r>
      <w:r>
        <w:rPr>
          <w:bCs/>
          <w:color w:val="000000"/>
          <w:sz w:val="24"/>
          <w:szCs w:val="24"/>
        </w:rPr>
      </w:r>
      <w:r>
        <w:rPr>
          <w:bCs/>
          <w:color w:val="000000"/>
          <w:sz w:val="24"/>
          <w:szCs w:val="24"/>
        </w:rPr>
      </w:r>
    </w:p>
    <w:p>
      <w:pPr>
        <w:pStyle w:val="2722"/>
        <w:numPr>
          <w:ilvl w:val="0"/>
          <w:numId w:val="29"/>
        </w:numPr>
        <w:ind w:left="0" w:firstLine="709"/>
        <w:jc w:val="both"/>
        <w:spacing w:after="0"/>
        <w:tabs>
          <w:tab w:val="left" w:pos="1134" w:leader="none"/>
        </w:tabs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Информирование Банком Пользователя о достижении значений </w:t>
      </w:r>
      <w:r>
        <w:rPr>
          <w:rFonts w:ascii="Times New Roman" w:hAnsi="Times New Roman"/>
          <w:b w:val="0"/>
          <w:bCs/>
          <w:szCs w:val="24"/>
        </w:rPr>
        <w:t xml:space="preserve">курсов валют, установленных Банком в приложении «Мобильный банк» для обмена, значениям курсов валют, заданных Пользователем в приложении «Мобильный банк» при подключении Сервиса по курсам валют, для дальнейшего самостоятельного обмена валюты Пользователем </w:t>
      </w:r>
      <w:r>
        <w:rPr>
          <w:rFonts w:ascii="Times New Roman" w:hAnsi="Times New Roman"/>
          <w:b w:val="0"/>
          <w:bCs/>
          <w:szCs w:val="24"/>
        </w:rPr>
      </w:r>
      <w:r>
        <w:rPr>
          <w:rFonts w:ascii="Times New Roman" w:hAnsi="Times New Roman"/>
          <w:b w:val="0"/>
          <w:bCs/>
          <w:szCs w:val="24"/>
        </w:rPr>
      </w:r>
    </w:p>
    <w:p>
      <w:pPr>
        <w:pStyle w:val="2722"/>
        <w:ind w:firstLine="709"/>
        <w:jc w:val="both"/>
        <w:spacing w:after="0"/>
        <w:tabs>
          <w:tab w:val="left" w:pos="1134" w:leader="none"/>
        </w:tabs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или</w:t>
      </w:r>
      <w:r>
        <w:rPr>
          <w:rFonts w:ascii="Times New Roman" w:hAnsi="Times New Roman"/>
          <w:b w:val="0"/>
          <w:bCs/>
          <w:szCs w:val="24"/>
        </w:rPr>
      </w:r>
      <w:r>
        <w:rPr>
          <w:rFonts w:ascii="Times New Roman" w:hAnsi="Times New Roman"/>
          <w:b w:val="0"/>
          <w:bCs/>
          <w:szCs w:val="24"/>
        </w:rPr>
      </w:r>
    </w:p>
    <w:p>
      <w:pPr>
        <w:pStyle w:val="2709"/>
        <w:numPr>
          <w:ilvl w:val="0"/>
          <w:numId w:val="29"/>
        </w:numPr>
        <w:ind w:left="0" w:firstLine="709"/>
        <w:tabs>
          <w:tab w:val="left" w:pos="1134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Предоставление в Банк Пользователем оформленно</w:t>
      </w:r>
      <w:r>
        <w:rPr>
          <w:bCs/>
          <w:sz w:val="24"/>
          <w:szCs w:val="24"/>
        </w:rPr>
        <w:t xml:space="preserve">го в электронном виде посредством приложения «Мобильный банк» распоряжения на обмен валюты (операция покупки/продажи валюты) при достижении в день подачи такого распоряжения установленных Банком в приложении «Мобильный банк» значений курсов валют для обмен</w:t>
      </w:r>
      <w:r>
        <w:rPr>
          <w:bCs/>
          <w:sz w:val="24"/>
          <w:szCs w:val="24"/>
        </w:rPr>
        <w:t xml:space="preserve">а значениям курсов валют, указанным Пользователем при подаче такого распоряжения (далее по тексту – Распоряжение на обмен валюты), с уведомлением Пользователя об исполнении Распоряжения на обмен валюты в приложении «Мобильный банк» в виде Push-уведомления.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2709"/>
        <w:ind w:firstLine="709"/>
        <w:tabs>
          <w:tab w:val="left" w:pos="1134" w:leader="none"/>
        </w:tabs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При подключении Сервиса по курсам валют Пользователю необходимо выбрать счет, с которого планируется списание денежных средств, и счет их зачисления при обмене валюты </w:t>
      </w:r>
      <w:r>
        <w:rPr>
          <w:sz w:val="24"/>
          <w:szCs w:val="24"/>
        </w:rPr>
        <w:t xml:space="preserve">в рамках исполнения Распоряжения на обмен валюты</w:t>
      </w:r>
      <w:r>
        <w:rPr>
          <w:b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в приложении «Мобильный банк» (</w:t>
      </w:r>
      <w:r>
        <w:rPr>
          <w:sz w:val="24"/>
          <w:szCs w:val="24"/>
        </w:rPr>
        <w:t xml:space="preserve">далее по тексту настоящего пункта «счет списания» и «счет зачисления» соответственно)</w:t>
      </w:r>
      <w:r>
        <w:rPr>
          <w:rStyle w:val="2720"/>
          <w:sz w:val="24"/>
          <w:szCs w:val="24"/>
        </w:rPr>
        <w:footnoteReference w:id="51"/>
      </w:r>
      <w:r>
        <w:rPr>
          <w:bCs/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а также указать значение курса иностранной валюты, по которому Пользователь желает провести операцию конвертации</w:t>
      </w:r>
      <w:r>
        <w:rPr>
          <w:bCs/>
          <w:color w:val="000000"/>
          <w:sz w:val="24"/>
          <w:szCs w:val="24"/>
        </w:rPr>
        <w:t xml:space="preserve">. </w:t>
      </w:r>
      <w:r>
        <w:rPr>
          <w:rFonts w:eastAsia="Calibri"/>
          <w:sz w:val="24"/>
          <w:szCs w:val="24"/>
          <w:lang w:eastAsia="en-US"/>
        </w:rPr>
        <w:t xml:space="preserve">В качестве счета списания и счета зачисле</w:t>
      </w:r>
      <w:r>
        <w:rPr>
          <w:rFonts w:eastAsia="Calibri"/>
          <w:sz w:val="24"/>
          <w:szCs w:val="24"/>
          <w:lang w:eastAsia="en-US"/>
        </w:rPr>
        <w:t xml:space="preserve">ния при подключении Сервиса по курсам валют Пользователем могут быть выбраны только счета, открытые в рамках одного подразделения Банка, обслуживающего Пользователя. Пользователь может подключить Сервис по одной валютной паре не более 2 (двух) раз в день. </w:t>
      </w:r>
      <w:r>
        <w:rPr>
          <w:sz w:val="24"/>
          <w:szCs w:val="24"/>
        </w:rPr>
        <w:t xml:space="preserve">Доступный перечень валют для обмена в рамках Сервиса по курсам валют определяется Банком и доводится до сведения Пользователя в приложении «Мобильный банк» при подключении Сервиса по курсам валют.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1134" w:leader="none"/>
        </w:tabs>
      </w:pPr>
      <w:r>
        <w:rPr>
          <w:bCs/>
          <w:color w:val="000000"/>
        </w:rPr>
        <w:t xml:space="preserve">Сервис по курсам валют доступен для Пользоват</w:t>
      </w:r>
      <w:r>
        <w:rPr>
          <w:bCs/>
          <w:color w:val="000000"/>
        </w:rPr>
        <w:t xml:space="preserve">еля в рабочие дни с 10:00 до 18:00 часов местного времени расположения подразделения Банка, в котором открыт счет списания Пользователя, выбранный им при подключении Сервиса по курсам валют. Подключение Сервиса по курсам валют осуществляется Пользователем </w:t>
      </w:r>
      <w:r>
        <w:t xml:space="preserve">с подтверждением доступным методом аутентификации</w:t>
      </w:r>
      <w:r>
        <w:rPr>
          <w:bCs/>
          <w:color w:val="000000"/>
        </w:rPr>
        <w:t xml:space="preserve">. Детальная информация об установленных Пользователем значениях курсов валют в рамках подключенного Пользователем Сервиса по курсам валют, о выбранном счете списания денежных средств и счете зачисления, а также об исполнении Банком Р</w:t>
      </w:r>
      <w:r>
        <w:rPr>
          <w:bCs/>
        </w:rPr>
        <w:t xml:space="preserve">аспоряжения на обмен валюты (если такое распоряжение было дано Пользователем при подключении Сервиса по </w:t>
      </w:r>
      <w:r>
        <w:rPr>
          <w:bCs/>
        </w:rPr>
        <w:t xml:space="preserve">курсам валют)</w:t>
      </w:r>
      <w:r>
        <w:rPr>
          <w:bCs/>
          <w:color w:val="000000"/>
        </w:rPr>
        <w:t xml:space="preserve"> доступна Пользователю для просмотра </w:t>
      </w:r>
      <w:r>
        <w:t xml:space="preserve">в разделе «История» в приложении «Мобильный банк».</w:t>
      </w:r>
      <w:r/>
    </w:p>
    <w:p>
      <w:pPr>
        <w:ind w:firstLine="709"/>
        <w:jc w:val="both"/>
      </w:pPr>
      <w:r>
        <w:t xml:space="preserve">Срок действия Сервиса по курсам валют </w:t>
      </w:r>
      <w:r>
        <w:rPr>
          <w:bCs/>
          <w:color w:val="000000"/>
        </w:rPr>
        <w:t xml:space="preserve">со времени подключения Сервиса по курсам валют до 18:00 часов местного времени расположения подразделения Банка, в котором открыт счет списания Пользователя, выбранный им при подключении Сервиса по курсам валют.</w:t>
      </w:r>
      <w:r>
        <w:t xml:space="preserve"> </w:t>
      </w:r>
      <w:r/>
    </w:p>
    <w:p>
      <w:pPr>
        <w:ind w:firstLine="709"/>
        <w:jc w:val="both"/>
        <w:rPr>
          <w:rStyle w:val="2708"/>
          <w:b w:val="0"/>
        </w:rPr>
      </w:pPr>
      <w:r>
        <w:rPr>
          <w:rStyle w:val="2708"/>
          <w:b w:val="0"/>
        </w:rPr>
        <w:t xml:space="preserve">Сервис по курсам валют считается предоставленным Пользователю: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</w:pPr>
      <w:r>
        <w:rPr>
          <w:rStyle w:val="2708"/>
          <w:b w:val="0"/>
        </w:rPr>
        <w:t xml:space="preserve">1) В случае, если при подключении Сервиса по курсам валют Пользователем не было предоставлено Распоряжение на обмен валюты - после </w:t>
      </w:r>
      <w:r>
        <w:t xml:space="preserve">направления Банком Пользователю уведомления в приложении «Мобильный банк» в виде </w:t>
      </w:r>
      <w:r>
        <w:rPr>
          <w:bCs/>
        </w:rPr>
        <w:t xml:space="preserve">Push-уведомления</w:t>
      </w:r>
      <w:r>
        <w:t xml:space="preserve"> при достижении в день подключения Пользователем Сервиса по курсам валют установленных Банком в приложении «Мобильный банк» значений курсов валют значениям курсов валют, указанным Пользователем при подключении Сервиса по курсам валют (когда курс, указ</w:t>
      </w:r>
      <w:r>
        <w:t xml:space="preserve">анный Пользователем при подключении Сервиса по курсам валют, равен или меньше установленного Банком безналичного курса при покупке валюты в «Мобильном банке», равен или больше установленного Банком безналичного курса при продаже валюты в «Мобильном банке»)</w:t>
      </w:r>
      <w:r>
        <w:rPr>
          <w:rStyle w:val="2708"/>
          <w:b w:val="0"/>
        </w:rPr>
        <w:t xml:space="preserve">. </w:t>
      </w:r>
      <w:r>
        <w:rPr>
          <w:rFonts w:eastAsia="Calibri"/>
          <w:color w:val="000000"/>
        </w:rPr>
        <w:t xml:space="preserve">Н</w:t>
      </w:r>
      <w:r>
        <w:t xml:space="preserve">аправляемое Пользователю </w:t>
      </w:r>
      <w:r>
        <w:rPr>
          <w:rStyle w:val="2708"/>
          <w:b w:val="0"/>
          <w:lang w:val="en-US"/>
        </w:rPr>
        <w:t xml:space="preserve">Push</w:t>
      </w:r>
      <w:r>
        <w:rPr>
          <w:rStyle w:val="2708"/>
          <w:b w:val="0"/>
        </w:rPr>
        <w:t xml:space="preserve">-уведомление носит информационный характер и дальнейший</w:t>
      </w:r>
      <w:r>
        <w:rPr>
          <w:bCs/>
          <w:color w:val="000000"/>
        </w:rPr>
        <w:t xml:space="preserve"> обмен валюты осуществляется Пользователем по безналичному курсу, установленному Банком в приложении «Мобильный банк», и действующему в Банке на момент подтверждения Пользователем проведения операции по обмену валюты в «Мобильном банке».</w:t>
      </w:r>
      <w:r/>
    </w:p>
    <w:p>
      <w:pPr>
        <w:pStyle w:val="2709"/>
        <w:ind w:firstLine="709"/>
        <w:rPr>
          <w:bCs/>
          <w:sz w:val="24"/>
          <w:szCs w:val="24"/>
        </w:rPr>
      </w:pPr>
      <w:r>
        <w:rPr>
          <w:rStyle w:val="2708"/>
          <w:b w:val="0"/>
          <w:sz w:val="24"/>
          <w:szCs w:val="24"/>
        </w:rPr>
        <w:t xml:space="preserve">2) </w:t>
      </w:r>
      <w:r>
        <w:rPr>
          <w:rStyle w:val="2708"/>
          <w:b w:val="0"/>
          <w:sz w:val="24"/>
          <w:szCs w:val="24"/>
        </w:rPr>
        <w:t xml:space="preserve">В</w:t>
      </w:r>
      <w:r>
        <w:rPr>
          <w:rStyle w:val="2708"/>
          <w:b w:val="0"/>
          <w:sz w:val="24"/>
          <w:szCs w:val="24"/>
        </w:rPr>
        <w:t xml:space="preserve"> случае, если при подключении Сервиса по курсам валют Пользователь подал Банку Р</w:t>
      </w:r>
      <w:r>
        <w:rPr>
          <w:bCs/>
          <w:sz w:val="24"/>
          <w:szCs w:val="24"/>
        </w:rPr>
        <w:t xml:space="preserve">аспоряжение на обмен валюты</w:t>
      </w:r>
      <w:r>
        <w:rPr>
          <w:rStyle w:val="2708"/>
          <w:b w:val="0"/>
          <w:sz w:val="24"/>
          <w:szCs w:val="24"/>
        </w:rPr>
        <w:t xml:space="preserve"> – после направлени</w:t>
      </w:r>
      <w:r>
        <w:rPr>
          <w:rStyle w:val="2708"/>
          <w:b w:val="0"/>
          <w:sz w:val="24"/>
          <w:szCs w:val="24"/>
        </w:rPr>
        <w:t xml:space="preserve">я Пользователю Push-уведомления об исполнении Банком Распоряжения на обмен валюты при достижении в день подключения Сервиса по курсам валют установленных Банком в приложении «Мобильный банк» значений курсов валют для обмена значениям курсов валют, указанны</w:t>
      </w:r>
      <w:r>
        <w:rPr>
          <w:rStyle w:val="2708"/>
          <w:b w:val="0"/>
          <w:sz w:val="24"/>
          <w:szCs w:val="24"/>
        </w:rPr>
        <w:t xml:space="preserve">м Пользователем при подключении Сервиса по курсам валют. После получения Push-уведомления в разделе «История» в приложении «Мобильный банк» Пользователю доступна детальная информация по операции обмена валюты в соответствии с Распоряжением на обмен валюты.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851"/>
        <w:jc w:val="both"/>
        <w:rPr>
          <w:bCs/>
        </w:rPr>
      </w:pPr>
      <w:r>
        <w:rPr>
          <w:rStyle w:val="2708"/>
          <w:b w:val="0"/>
        </w:rPr>
        <w:t xml:space="preserve">При формировании и направлении Банку Распоряжения на обмен валюты при подключении Сервиса по курсам валют Пользователь предоставляет</w:t>
      </w:r>
      <w:r>
        <w:rPr>
          <w:rStyle w:val="2708"/>
          <w:b w:val="0"/>
        </w:rPr>
        <w:t xml:space="preserve"> Банку право списывать со счета списания сумму для обмена валюты. Условия настоящего пункта являются заранее данным акцептом, который предоставлен Пользователем Банку по формированию Банком документов в целях обеспечения исполнения Сервиса по курсам валют.</w:t>
      </w:r>
      <w:r>
        <w:rPr>
          <w:bCs/>
        </w:rPr>
      </w:r>
      <w:r>
        <w:rPr>
          <w:bCs/>
        </w:rPr>
      </w:r>
    </w:p>
    <w:p>
      <w:pPr>
        <w:pStyle w:val="2709"/>
        <w:ind w:firstLine="709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Если в дату подключения Сервиса по курсам валют курс валют, устанавливаемый Банком в «Мобильном банке», не достиг заданного Пользователем значения до 18:00 часов местного времени р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асположения подразделения Банка, в котором открыт счет списания Пользователя, Сервис по курсам валют отключается автоматически. Пользователю во время действия Сервиса доступна возможность самостоятельно отключить Сервис по курсам валют в разделе «История» </w:t>
      </w:r>
      <w:r>
        <w:rPr>
          <w:rStyle w:val="2708"/>
          <w:rFonts w:ascii="Times New Roman" w:hAnsi="Times New Roman"/>
          <w:b w:val="0"/>
          <w:sz w:val="24"/>
          <w:szCs w:val="24"/>
        </w:rPr>
        <w:t xml:space="preserve">в приложении «Мобильный банк».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</w:r>
      <w:r>
        <w:rPr>
          <w:rFonts w:ascii="Times New Roman" w:hAnsi="Times New Roman"/>
          <w:bCs/>
          <w:color w:val="000000"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num" w:pos="1418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Пользователю </w:t>
      </w:r>
      <w:r>
        <w:rPr>
          <w:b/>
          <w:bCs/>
          <w:sz w:val="24"/>
          <w:szCs w:val="24"/>
        </w:rPr>
        <w:t xml:space="preserve">–</w:t>
      </w:r>
      <w:r>
        <w:rPr>
          <w:sz w:val="24"/>
          <w:szCs w:val="24"/>
        </w:rPr>
        <w:t xml:space="preserve"> держателю карты, присоединившемуся к настоящим Условиям, доступна возможность снятия наличных денежных средств с карточного счета с использованием Кода и при услови</w:t>
      </w:r>
      <w:r>
        <w:rPr>
          <w:sz w:val="24"/>
          <w:szCs w:val="24"/>
        </w:rPr>
        <w:t xml:space="preserve">и подтверждения операции вводом ПИН-кода для снятия наличных денежных средств посредством банкомата Банка, оснащенного сканером штрих-кода. Формирование Кода осуществляется в приложении «Мобильный банк» при условии подтверждения его формирования доступным </w:t>
      </w:r>
      <w:r>
        <w:rPr>
          <w:rFonts w:ascii="Times New Roman" w:hAnsi="Times New Roman"/>
          <w:sz w:val="24"/>
          <w:szCs w:val="24"/>
        </w:rPr>
        <w:t xml:space="preserve">методом аутентификации в Системе</w:t>
      </w:r>
      <w:r>
        <w:rPr>
          <w:sz w:val="24"/>
          <w:szCs w:val="24"/>
        </w:rPr>
        <w:t xml:space="preserve">. Сформированный Ко</w:t>
      </w:r>
      <w:r>
        <w:rPr>
          <w:sz w:val="24"/>
          <w:szCs w:val="24"/>
        </w:rPr>
        <w:t xml:space="preserve">д сохраняется в приложении «Мобильный банк» в разделе «История». Осуществляя снятие наличных денежных средств с использованием Кода Пользователь соглашается с тем, что ознакомлен и согласен, что операция, совершенная с использованием Кода и подтвержденная </w:t>
      </w:r>
      <w:r>
        <w:rPr>
          <w:rFonts w:ascii="Times New Roman" w:hAnsi="Times New Roman"/>
          <w:sz w:val="24"/>
          <w:szCs w:val="24"/>
        </w:rPr>
        <w:t xml:space="preserve">корректным вводом ПИН-кода</w:t>
      </w:r>
      <w:r>
        <w:rPr>
          <w:sz w:val="24"/>
          <w:szCs w:val="24"/>
        </w:rPr>
        <w:t xml:space="preserve"> для снятия наличных денежных средств, считается совершенной Пользователем.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rPr>
          <w:bCs/>
        </w:rPr>
      </w:pPr>
      <w:r>
        <w:t xml:space="preserve">2.2</w:t>
      </w:r>
      <w:r>
        <w:t xml:space="preserve">8</w:t>
      </w:r>
      <w:r>
        <w:t xml:space="preserve">.1. </w:t>
      </w:r>
      <w:r>
        <w:rPr>
          <w:rFonts w:eastAsia="Calibri"/>
          <w:lang w:eastAsia="en-US"/>
        </w:rPr>
        <w:t xml:space="preserve">Пользователю - держателю карты, присоединившемуся к настоящим Условиям, доступна возможность создания </w:t>
      </w:r>
      <w:r>
        <w:t xml:space="preserve">ПИН-кода для снятия наличных денежных средств </w:t>
      </w:r>
      <w:r>
        <w:rPr>
          <w:rFonts w:eastAsia="Calibri"/>
          <w:lang w:eastAsia="en-US"/>
        </w:rPr>
        <w:t xml:space="preserve">посредством</w:t>
      </w:r>
      <w:r>
        <w:t xml:space="preserve"> ДБО. ПИН-код для снятия наличных денежных средств не подлежит восстановлению.</w:t>
      </w:r>
      <w:r>
        <w:rPr>
          <w:bCs/>
        </w:rPr>
      </w:r>
      <w:r>
        <w:rPr>
          <w:bCs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num" w:pos="1418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Пользователь, присоединившись к настоящим Условиям, выражает свое согласие на взимание Банком комиссий, предусмотренных Тарифами.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num" w:pos="1418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 xml:space="preserve">п. 4 ст. 847</w:t>
      </w:r>
      <w:r>
        <w:rPr>
          <w:rFonts w:ascii="Times New Roman" w:hAnsi="Times New Roman"/>
          <w:color w:val="000000"/>
          <w:sz w:val="24"/>
          <w:szCs w:val="24"/>
        </w:rPr>
        <w:t xml:space="preserve"> Гражданского кодекса</w:t>
      </w:r>
      <w:r>
        <w:rPr>
          <w:rFonts w:ascii="Times New Roman" w:hAnsi="Times New Roman"/>
          <w:sz w:val="24"/>
          <w:szCs w:val="24"/>
        </w:rPr>
        <w:t xml:space="preserve"> Российской Федерации Стороны в качестве средства подтверждения авторства распоряжений, данных Пользователем через систему, принимают одноразовый пароль/3-</w:t>
      </w:r>
      <w:r>
        <w:rPr>
          <w:rFonts w:ascii="Times New Roman" w:hAnsi="Times New Roman"/>
          <w:sz w:val="24"/>
          <w:szCs w:val="24"/>
          <w:lang w:val="en-US"/>
        </w:rPr>
        <w:t xml:space="preserve">D</w:t>
      </w:r>
      <w:r>
        <w:rPr>
          <w:rFonts w:ascii="Times New Roman" w:hAnsi="Times New Roman"/>
          <w:sz w:val="24"/>
          <w:szCs w:val="24"/>
        </w:rPr>
        <w:t xml:space="preserve"> пароль. </w:t>
      </w:r>
      <w:r>
        <w:rPr>
          <w:sz w:val="24"/>
          <w:szCs w:val="24"/>
        </w:rPr>
        <w:t xml:space="preserve">В случае направления Пользователем в Банк распоряжений без использования </w:t>
      </w:r>
      <w:r>
        <w:rPr>
          <w:rFonts w:ascii="Times New Roman" w:hAnsi="Times New Roman"/>
          <w:sz w:val="24"/>
          <w:szCs w:val="24"/>
        </w:rPr>
        <w:t xml:space="preserve">методов аутентификации в Системе</w:t>
      </w:r>
      <w:r>
        <w:rPr>
          <w:sz w:val="24"/>
          <w:szCs w:val="24"/>
        </w:rPr>
        <w:t xml:space="preserve">, в качестве подтверждения авторства данных Пользователем распоряжений, принимается фактическое нажатие в Системе электронной кнопки «Подтвердить».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num" w:pos="1418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sz w:val="24"/>
          <w:szCs w:val="24"/>
        </w:rPr>
        <w:t xml:space="preserve">Пользователю, присоединившемуся к настоящим Условиям, в Системе доступна возможность самостоятельного заполнения/обновления в Системе Формы </w:t>
      </w:r>
      <w:r>
        <w:rPr>
          <w:sz w:val="24"/>
          <w:szCs w:val="24"/>
        </w:rPr>
        <w:t xml:space="preserve">самосертификации</w:t>
      </w:r>
      <w:r>
        <w:rPr>
          <w:sz w:val="24"/>
          <w:szCs w:val="24"/>
        </w:rPr>
        <w:t xml:space="preserve"> (в случае отсутствия в Банке заполненной Пользователем Формы </w:t>
      </w:r>
      <w:r>
        <w:rPr>
          <w:sz w:val="24"/>
          <w:szCs w:val="24"/>
        </w:rPr>
        <w:t xml:space="preserve">самосертификации</w:t>
      </w:r>
      <w:r>
        <w:rPr>
          <w:sz w:val="24"/>
          <w:szCs w:val="24"/>
        </w:rPr>
        <w:t xml:space="preserve"> либо необходимости обновления ранее заполненной Пользователем Формы </w:t>
      </w:r>
      <w:r>
        <w:rPr>
          <w:sz w:val="24"/>
          <w:szCs w:val="24"/>
        </w:rPr>
        <w:t xml:space="preserve">самосертификации</w:t>
      </w:r>
      <w:r>
        <w:rPr>
          <w:sz w:val="24"/>
          <w:szCs w:val="24"/>
        </w:rPr>
        <w:t xml:space="preserve">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tabs>
          <w:tab w:val="left" w:pos="993" w:leader="none"/>
        </w:tabs>
        <w:rPr>
          <w:color w:val="000000"/>
        </w:rPr>
      </w:pPr>
      <w:r>
        <w:t xml:space="preserve">2.31.1. </w:t>
      </w:r>
      <w:r>
        <w:rPr>
          <w:bCs/>
          <w:color w:val="000000"/>
        </w:rPr>
        <w:t xml:space="preserve">Форма </w:t>
      </w:r>
      <w:r>
        <w:rPr>
          <w:bCs/>
          <w:color w:val="000000"/>
        </w:rPr>
        <w:t xml:space="preserve">самосертификации</w:t>
      </w:r>
      <w:r>
        <w:rPr>
          <w:bCs/>
          <w:color w:val="000000"/>
        </w:rPr>
        <w:t xml:space="preserve"> хранится в Системе «Интернет банк» в разделе «Настройки» - «Профиль Клиента» - «Персональные документы» - «</w:t>
      </w:r>
      <w:r>
        <w:t xml:space="preserve">Форма </w:t>
      </w:r>
      <w:r>
        <w:rPr>
          <w:bCs/>
          <w:color w:val="000000"/>
        </w:rPr>
        <w:t xml:space="preserve">FATCA/CRS» и в Системе «Мобильный банк» в разделе «Ещё» - «Профиль Клиента» - «Мои документы» - «</w:t>
      </w:r>
      <w:r>
        <w:t xml:space="preserve">Форма </w:t>
      </w:r>
      <w:r>
        <w:rPr>
          <w:bCs/>
          <w:color w:val="000000"/>
        </w:rPr>
        <w:t xml:space="preserve">FATCA/CRS» и доступна Пользователю для заполнения, просмотра или редактирования.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tabs>
          <w:tab w:val="left" w:pos="993" w:leader="none"/>
        </w:tabs>
        <w:rPr>
          <w:bCs/>
          <w:highlight w:val="white"/>
        </w:rPr>
      </w:pPr>
      <w:r>
        <w:t xml:space="preserve">2.31.2. Пользователю, у которого изменились сведения, указанные им ранее в Форме </w:t>
      </w:r>
      <w:r>
        <w:t xml:space="preserve">самосертификации</w:t>
      </w:r>
      <w:r>
        <w:t xml:space="preserve">, доступна возможность предоставления новых сведе</w:t>
      </w:r>
      <w:r>
        <w:rPr>
          <w:highlight w:val="white"/>
        </w:rPr>
        <w:t xml:space="preserve">ний посредством редактирования Формы </w:t>
      </w:r>
      <w:r>
        <w:rPr>
          <w:highlight w:val="white"/>
        </w:rPr>
        <w:t xml:space="preserve">самосертификации</w:t>
      </w:r>
      <w:r>
        <w:rPr>
          <w:highlight w:val="white"/>
        </w:rPr>
        <w:t xml:space="preserve"> </w:t>
      </w:r>
      <w:r>
        <w:rPr>
          <w:bCs/>
          <w:highlight w:val="white"/>
        </w:rPr>
        <w:t xml:space="preserve">в Системе.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ind w:firstLine="709"/>
        <w:jc w:val="both"/>
        <w:tabs>
          <w:tab w:val="left" w:pos="993" w:leader="none"/>
        </w:tabs>
      </w:pPr>
      <w:r>
        <w:t xml:space="preserve">2.31.3. При наличии в Банке заполненной Пользователем Формы </w:t>
      </w:r>
      <w:r>
        <w:t xml:space="preserve">самосертификации</w:t>
      </w:r>
      <w:r>
        <w:t xml:space="preserve"> и отсутствии необходимости в обновлении сведений, указанных Пользователем в Форме </w:t>
      </w:r>
      <w:r>
        <w:t xml:space="preserve">самосертификации</w:t>
      </w:r>
      <w:r>
        <w:t xml:space="preserve">, Пользователю доступно оформление в Системе ЭД на открытие текущего счета/ накопительного счета/ карточного счета/ счета вклада/ БСДМ/брокерского счета/ индивидуального инвестиционного счета. 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При отказе Пользователя заполнить/обновить Форму </w:t>
      </w:r>
      <w:r>
        <w:t xml:space="preserve">самосертификации</w:t>
      </w:r>
      <w:r>
        <w:t xml:space="preserve"> в Системе Договор не заключается, </w:t>
      </w:r>
      <w:r>
        <w:rPr>
          <w:lang w:eastAsia="en-US"/>
        </w:rPr>
        <w:t xml:space="preserve">текущий счет/ накопительный счета/ карточный счета/ счет вклада/ </w:t>
      </w:r>
      <w:r>
        <w:t xml:space="preserve">БСДМ/ брокерский счет/ индивидуальный инвестиционный счет в Системе не </w:t>
      </w:r>
      <w:r>
        <w:t xml:space="preserve">открывается. Для открытия текущего счета/ накопительного счета/ карточного счета/ счета вклада/ БСДМ/ брокерского счета/ индивидуального инвестиционного счета Пользователю необходимо обратиться в подразделение Банка.</w:t>
      </w:r>
      <w:r/>
    </w:p>
    <w:p>
      <w:pPr>
        <w:ind w:firstLine="709"/>
        <w:jc w:val="both"/>
        <w:tabs>
          <w:tab w:val="left" w:pos="993" w:leader="none"/>
        </w:tabs>
        <w:rPr>
          <w:rFonts w:eastAsia="Calibri"/>
        </w:rPr>
      </w:pPr>
      <w:r>
        <w:t xml:space="preserve">2.31.4. В целях предоставления/обновления Формы </w:t>
      </w:r>
      <w:r>
        <w:t xml:space="preserve">самосертификации</w:t>
      </w:r>
      <w:r>
        <w:t xml:space="preserve"> при наличии технической возможности в Банке Пользователь выполняет действия в Системе по заполнению/обновлению экранной формы </w:t>
      </w:r>
      <w:r>
        <w:t xml:space="preserve">Формы</w:t>
      </w:r>
      <w:r>
        <w:t xml:space="preserve"> </w:t>
      </w:r>
      <w:r>
        <w:t xml:space="preserve">самосертификации</w:t>
      </w:r>
      <w:r>
        <w:t xml:space="preserve">. По окончании заполнения Формы </w:t>
      </w:r>
      <w:r>
        <w:t xml:space="preserve">самосертификации</w:t>
      </w:r>
      <w:r>
        <w:t xml:space="preserve"> Пользователь проверяет корректность введенных сведений, при необходимости может их скорректировать, подтверждает введенные сведения с использованием </w:t>
      </w:r>
      <w:r>
        <w:rPr>
          <w:rFonts w:eastAsia="Calibri"/>
        </w:rPr>
        <w:t xml:space="preserve">выбранного</w:t>
      </w:r>
      <w:r>
        <w:t xml:space="preserve"> Пользователем м</w:t>
      </w:r>
      <w:r>
        <w:rPr>
          <w:rFonts w:eastAsia="Calibri"/>
        </w:rPr>
        <w:t xml:space="preserve">етода аутентификации в Системе.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tabs>
          <w:tab w:val="left" w:pos="993" w:leader="none"/>
        </w:tabs>
      </w:pPr>
      <w:r>
        <w:t xml:space="preserve">В случае возникновения технического сбоя и/или технических неисправностей в работе Системы, в результате которых Форма </w:t>
      </w:r>
      <w:r>
        <w:t xml:space="preserve">самосертификации</w:t>
      </w:r>
      <w:r>
        <w:t xml:space="preserve"> не может быть заполнена/подтверждена/предоставлена в рамках ДБО, </w:t>
      </w:r>
      <w:r>
        <w:t xml:space="preserve">Форма </w:t>
      </w:r>
      <w:r>
        <w:t xml:space="preserve">самосертификации</w:t>
      </w:r>
      <w:r>
        <w:t xml:space="preserve"> подлежит представлению Пользователем в подразделение Банка на бумажном носителе в соответствии с условиями Договора.</w:t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pStyle w:val="2709"/>
        <w:numPr>
          <w:ilvl w:val="1"/>
          <w:numId w:val="1"/>
        </w:numPr>
        <w:ind w:left="0" w:firstLine="709"/>
        <w:tabs>
          <w:tab w:val="num" w:pos="1418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Доступ к системе предоставляется Банком при наличии у Пользователя технической возможности использования необходимого телеком</w:t>
      </w:r>
      <w:r>
        <w:rPr>
          <w:rFonts w:ascii="Times New Roman" w:hAnsi="Times New Roman"/>
          <w:sz w:val="24"/>
          <w:szCs w:val="24"/>
        </w:rPr>
        <w:t xml:space="preserve">муникационного канала доступа к соответствующей системе. При этом Пользователь самостоятельно и за свой счет обеспечивает и оплачивает технические, программные и коммуникационные ресурсы, необходимые для организации каналов доступа и подключения к системе.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ind w:firstLine="709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Распоряжения в отношении операций, подлежащих валютному контролю, исполняются Банком при условии представления Пользователем в подразделение Банка, осуществляющее обслуживание текущего счета Клиента, на бумажном носителе необходимых документов и информации</w:t>
      </w:r>
      <w:r>
        <w:rPr>
          <w:rStyle w:val="2720"/>
          <w:sz w:val="24"/>
          <w:szCs w:val="24"/>
        </w:rPr>
        <w:footnoteReference w:id="52"/>
      </w:r>
      <w:r>
        <w:rPr>
          <w:sz w:val="24"/>
          <w:szCs w:val="24"/>
        </w:rPr>
        <w:t xml:space="preserve"> в соответствии с требованиями Регламента валютного контроля.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num" w:pos="1418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Распоряжения оформляются Пользователем исключительно с учетом технических настроек и ограничений соответствующей системы. Распоря</w:t>
      </w:r>
      <w:r>
        <w:rPr>
          <w:rFonts w:ascii="Times New Roman" w:hAnsi="Times New Roman"/>
          <w:sz w:val="24"/>
          <w:szCs w:val="24"/>
        </w:rPr>
        <w:t xml:space="preserve">жения в отношении операций, не предусмотренных функционалом соответствующей системы, не принимаются и не исполняются Банком в рамках ДБО, а подлежат представлению Пользователем в подразделение Банка на бумажном носителе в соответствии с условиями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numPr>
          <w:ilvl w:val="1"/>
          <w:numId w:val="1"/>
        </w:numPr>
        <w:ind w:left="0" w:firstLine="709"/>
        <w:tabs>
          <w:tab w:val="num" w:pos="1418" w:leader="none"/>
          <w:tab w:val="clear" w:pos="155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Стороны признают, что распоряжения, подписанные и/или переданные Пользователем в Банк посредством системы, подтвержденные с помощью одноразового пароля/3-</w:t>
      </w:r>
      <w:r>
        <w:rPr>
          <w:rFonts w:ascii="Times New Roman" w:hAnsi="Times New Roman"/>
          <w:sz w:val="24"/>
          <w:szCs w:val="24"/>
          <w:lang w:val="en-US"/>
        </w:rPr>
        <w:t xml:space="preserve">D</w:t>
      </w:r>
      <w:r>
        <w:rPr>
          <w:rFonts w:ascii="Times New Roman" w:hAnsi="Times New Roman"/>
          <w:sz w:val="24"/>
          <w:szCs w:val="24"/>
        </w:rPr>
        <w:t xml:space="preserve"> пароля</w:t>
      </w:r>
      <w:r>
        <w:rPr>
          <w:rStyle w:val="2720"/>
          <w:rFonts w:ascii="Times New Roman" w:hAnsi="Times New Roman"/>
          <w:sz w:val="24"/>
          <w:szCs w:val="24"/>
        </w:rPr>
        <w:footnoteReference w:id="53"/>
      </w:r>
      <w:r>
        <w:rPr>
          <w:rFonts w:ascii="Times New Roman" w:hAnsi="Times New Roman"/>
          <w:sz w:val="24"/>
          <w:szCs w:val="24"/>
        </w:rPr>
        <w:t xml:space="preserve"> и/или распоряжения, переданные Пользователем в Банк без использования методов аутентификации в Системе, а также направленные Банком посредством системы подтверждения о приеме к исполнению распоряжения Пользователя и иные документы: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ind w:firstLine="709"/>
        <w:tabs>
          <w:tab w:val="left" w:pos="156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.1. Имеют равную юридическую силу с документами, составленными на бумажном носителе, в соответствии с требованиями, пре</w:t>
      </w:r>
      <w:r>
        <w:rPr>
          <w:rFonts w:ascii="Times New Roman" w:hAnsi="Times New Roman"/>
          <w:sz w:val="24"/>
          <w:szCs w:val="24"/>
        </w:rPr>
        <w:t xml:space="preserve">дъявляемыми к документам такого рода действующим законодательством Российской Федерации, нормативными актами Банка России и внутренними документами Банка, и подписанным собственноручной подписью Пользователя, и являются основанием для их исполнения Банком.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ind w:firstLine="709"/>
        <w:tabs>
          <w:tab w:val="left" w:pos="156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.2. Удовлетворяют требованию заключения сделки в простой письменной форме и влекут юридические последствия, аналогичные последствиям, порождаемым сделками, заключен</w:t>
      </w:r>
      <w:r>
        <w:rPr>
          <w:rFonts w:ascii="Times New Roman" w:hAnsi="Times New Roman"/>
          <w:sz w:val="24"/>
          <w:szCs w:val="24"/>
        </w:rPr>
        <w:t xml:space="preserve">ными путем собственноручного подписания документов при физическом (взаимном) присутствии лиц, совершающих сделку, а также в установленных случаях являются офертой/акцептом Стороны-отправителя для заключения между Банком и Пользователем сделки (соглашения).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ind w:firstLine="709"/>
        <w:tabs>
          <w:tab w:val="left" w:pos="156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.3. Не могут быть оспорены Сторонами или признаны недействительными, или ничтожными только на том основании, что они переданы в Банк с использованием ДБО.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2709"/>
        <w:ind w:firstLine="709"/>
        <w:tabs>
          <w:tab w:val="left" w:pos="156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.4. Могут быть представлены в качестве доказательств, равнозначных документам на бумажных носителях, подписанных собственноручной подписью, или письменным </w:t>
      </w:r>
      <w:r>
        <w:rPr>
          <w:rFonts w:ascii="Times New Roman" w:hAnsi="Times New Roman"/>
          <w:sz w:val="24"/>
          <w:szCs w:val="24"/>
        </w:rPr>
        <w:t xml:space="preserve">доказательствам, в порядке, предусмотренном законодательством Российской Федерации, в том числе и при рассмотрении споров.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1"/>
          <w:numId w:val="1"/>
        </w:numPr>
        <w:ind w:left="0" w:firstLine="709"/>
        <w:jc w:val="both"/>
        <w:tabs>
          <w:tab w:val="num" w:pos="1418" w:leader="none"/>
          <w:tab w:val="clear" w:pos="1556" w:leader="none"/>
        </w:tabs>
      </w:pPr>
      <w:r>
        <w:t xml:space="preserve">Стороны признают, что применяемые ими системы защиты информации от проникновения и несанкционированного доступа, а также используемые телекоммуникации являются достат</w:t>
      </w:r>
      <w:r>
        <w:t xml:space="preserve">очными для обеспечения надежной и эффективной работы при обработке, хранении, приеме и передаче информации, а также обеспечивающими контроль целостности, достаточный для защиты от несанкционированного доступа и подтверждения авторства и подлинности ЭД/ЭПД.</w:t>
      </w:r>
      <w:r/>
    </w:p>
    <w:p>
      <w:pPr>
        <w:numPr>
          <w:ilvl w:val="1"/>
          <w:numId w:val="1"/>
        </w:numPr>
        <w:ind w:left="0" w:firstLine="709"/>
        <w:jc w:val="both"/>
        <w:tabs>
          <w:tab w:val="num" w:pos="1418" w:leader="none"/>
          <w:tab w:val="clear" w:pos="1556" w:leader="none"/>
        </w:tabs>
      </w:pPr>
      <w:r>
        <w:t xml:space="preserve">Стороны признают, что создание и выдача СКП ЭП Пользователя ПлЦР и TLS-сертификата осуществляются при подаче Пользователем ПлЦР в электронной форме в Системе «Мобильный банк» (версии </w:t>
      </w:r>
      <w:r>
        <w:rPr>
          <w:lang w:val="en-US"/>
        </w:rPr>
        <w:t xml:space="preserve">Android</w:t>
      </w:r>
      <w:r>
        <w:t xml:space="preserve">) соответствующих заявлений, предусмотренных Регламентом ПУЦ и Регламентом УЦ РСХБ, без личного присутствия Пользоват</w:t>
      </w:r>
      <w:r>
        <w:t xml:space="preserve">еля ПлЦР с использованием ПЭП ЕСИА при успешной идентификации и аутентификации Пользователя в ЕСИА и при условии организации взаимодействия Банка с ЕСИА с применением прошедших в установленном порядке процедур оценки соответствия средств защиты информации.</w:t>
      </w:r>
      <w:r/>
    </w:p>
    <w:p>
      <w:pPr>
        <w:numPr>
          <w:ilvl w:val="1"/>
          <w:numId w:val="1"/>
        </w:numPr>
        <w:ind w:left="0" w:firstLine="709"/>
        <w:jc w:val="both"/>
        <w:tabs>
          <w:tab w:val="num" w:pos="1418" w:leader="none"/>
          <w:tab w:val="clear" w:pos="1556" w:leader="none"/>
        </w:tabs>
      </w:pPr>
      <w:r>
        <w:t xml:space="preserve">Сведения о каждой совершенной с использованием системы операции по банковскому счету/счету по вкладу предоставляются Пользователю в соответствии с пунктом 8.9 настоящих Условий. </w:t>
      </w:r>
      <w:r/>
    </w:p>
    <w:p>
      <w:pPr>
        <w:ind w:firstLine="709"/>
        <w:jc w:val="both"/>
      </w:pPr>
      <w:r>
        <w:t xml:space="preserve">Сведения о каждой совершенной с использованием Системы «Мобильный банк» (версии Android)</w:t>
      </w:r>
      <w:r>
        <w:rPr>
          <w:rStyle w:val="2720"/>
        </w:rPr>
        <w:t xml:space="preserve"> </w:t>
      </w:r>
      <w:r>
        <w:t xml:space="preserve">операции с Цифровыми рублями предоставляются Банком Пользователю ПлЦР в соответствии с пунктом 8.9 настоящих Условий.</w:t>
      </w:r>
      <w:r/>
    </w:p>
    <w:p>
      <w:pPr>
        <w:numPr>
          <w:ilvl w:val="1"/>
          <w:numId w:val="1"/>
        </w:numPr>
        <w:ind w:left="0" w:firstLine="709"/>
        <w:jc w:val="both"/>
        <w:tabs>
          <w:tab w:val="num" w:pos="1418" w:leader="none"/>
          <w:tab w:val="clear" w:pos="1556" w:leader="none"/>
        </w:tabs>
      </w:pPr>
      <w:r>
        <w:t xml:space="preserve">Пользователю (резиденту), присоед</w:t>
      </w:r>
      <w:r>
        <w:t xml:space="preserve">инившемуся к настоящим Условиям, также доступна возможность, в случае положительного решения Банка о предоставлении кредита/кредитной карты, подписать Соглашение и иные необходимые документы в Системе с использованием одноразовой подписи в целях заключения</w:t>
      </w:r>
      <w:r>
        <w:t xml:space="preserve"> Договора. Пользователю при наличии технической возможности предоставляется право подписать путем корректного ввода одноразового пароля как каждый электронный документ отдельно, так и несколько электронных документов путем ввода одного одноразового пароля.</w:t>
      </w:r>
      <w:r/>
    </w:p>
    <w:p>
      <w:pPr>
        <w:ind w:firstLine="709"/>
        <w:jc w:val="both"/>
      </w:pPr>
      <w:r>
        <w:t xml:space="preserve">Соглашение/электронный образ Соглашения, подписанное(ый) Пользователем путем корректного ввода одноразового пароля, признается равнозначным документу на бумажном носителе, подписанному собственноручной подписью.</w:t>
      </w:r>
      <w:r/>
    </w:p>
    <w:p>
      <w:pPr>
        <w:numPr>
          <w:ilvl w:val="1"/>
          <w:numId w:val="1"/>
        </w:numPr>
        <w:ind w:left="0" w:firstLine="709"/>
        <w:jc w:val="both"/>
        <w:tabs>
          <w:tab w:val="num" w:pos="1134" w:leader="none"/>
          <w:tab w:val="clear" w:pos="1556" w:leader="none"/>
        </w:tabs>
      </w:pPr>
      <w:r>
        <w:rPr>
          <w:bCs/>
        </w:rPr>
        <w:t xml:space="preserve">При обращении </w:t>
      </w:r>
      <w:r>
        <w:t xml:space="preserve">Пользователя в Подразделен</w:t>
      </w:r>
      <w:r>
        <w:t xml:space="preserve">ие Банка в целях </w:t>
      </w:r>
      <w:r>
        <w:t xml:space="preserve">предоставления согласия на обработку персональных данных, согласия на рекламу,</w:t>
      </w:r>
      <w:r>
        <w:t xml:space="preserve"> </w:t>
      </w:r>
      <w:r>
        <w:t xml:space="preserve">получения Карты Банка, оформления дебетовой Карты, разблокировки Карты, замены Карты, закрытия карточного счета, открытия счета/вклада, </w:t>
      </w:r>
      <w:r>
        <w:t xml:space="preserve">заключения Договора по Пакету услуг/расторжения Договора по Пакету услуг,</w:t>
      </w:r>
      <w:r>
        <w:t xml:space="preserve"> </w:t>
      </w:r>
      <w:r>
        <w:t xml:space="preserve">перевода денежных средств, закрытия текущего/накопительного счета, осуществления конверсионной операции</w:t>
      </w:r>
      <w:r>
        <w:rPr>
          <w:rFonts w:eastAsia="Calibri"/>
          <w:color w:val="000000"/>
          <w:lang w:eastAsia="en-US"/>
        </w:rPr>
        <w:t xml:space="preserve">, </w:t>
      </w:r>
      <w:r>
        <w:rPr>
          <w:rFonts w:eastAsia="Calibri"/>
          <w:color w:val="000000"/>
          <w:lang w:eastAsia="en-US"/>
        </w:rPr>
        <w:t xml:space="preserve">смены ПИН-кода Карты, подключения возможности проведения операций оплаты товаров и услуг в сети Интернет с использованием Технологии 3-D Secure/MirAccept/J/Secure</w:t>
      </w:r>
      <w:r>
        <w:rPr>
          <w:rFonts w:eastAsia="Calibri"/>
          <w:color w:val="000000"/>
          <w:lang w:eastAsia="en-US"/>
        </w:rPr>
        <w:t xml:space="preserve">, изменения сведений о Пользователе, ранее предоставленных в Банк,</w:t>
      </w:r>
      <w:r>
        <w:rPr>
          <w:rFonts w:eastAsia="Calibri"/>
          <w:color w:val="000000"/>
          <w:lang w:eastAsia="en-US"/>
        </w:rPr>
        <w:t xml:space="preserve"> </w:t>
      </w:r>
      <w:r>
        <w:t xml:space="preserve">Пользователю, при наличии технической возможности в Банке, доступна в</w:t>
      </w:r>
      <w:r>
        <w:t xml:space="preserve">озможность подписания следующих документов /электронных образов документов: </w:t>
      </w:r>
      <w:r>
        <w:t xml:space="preserve">Согласие </w:t>
      </w:r>
      <w:r>
        <w:rPr>
          <w:color w:val="000000"/>
        </w:rPr>
        <w:t xml:space="preserve">клиента-физического лица (согласие на обработку персональных данных, согласие на рекламу)</w:t>
      </w:r>
      <w:r>
        <w:rPr>
          <w:rStyle w:val="2692"/>
          <w:vertAlign w:val="baseline"/>
        </w:rPr>
        <w:t xml:space="preserve">,</w:t>
      </w:r>
      <w:r>
        <w:t xml:space="preserve"> </w:t>
      </w:r>
      <w:r>
        <w:t xml:space="preserve">Расписка в получении карты АО «Россельхозбанк» и/или карты Priority Pass, Единое заявление на банковские продукты для физических лиц в АО «Россельхозбанк», Заявление на комплексное</w:t>
      </w:r>
      <w:r>
        <w:t xml:space="preserve"> банковское обслуживание держателей карт АО «Россельхозбанк», Заявление о разблокировке карты АО «Россельхозбанк», Заявление на замену карты АО «Россельхозбанк», Заявление о закрытии счета и/или прекращении действия карты АО «Россельхозбанк», Заявление на </w:t>
      </w:r>
      <w:r>
        <w:t xml:space="preserve">открытие счета, Заявление о присоединении к Условиям размещения физическими лицами банковских вкладов в АО «Россельхозбанк», </w:t>
      </w:r>
      <w:r>
        <w:rPr>
          <w:color w:val="000000"/>
        </w:rPr>
        <w:t xml:space="preserve">Заявление на комплексное банковское обслуживание в рамках тарифного плана Пакета услуг</w:t>
      </w:r>
      <w:r>
        <w:t xml:space="preserve">, </w:t>
      </w:r>
      <w:r>
        <w:rPr>
          <w:color w:val="000000"/>
        </w:rPr>
        <w:t xml:space="preserve">Заявление о расторжении Договора по Пакету услуг</w:t>
      </w:r>
      <w:r>
        <w:t xml:space="preserve">,</w:t>
      </w:r>
      <w:r>
        <w:t xml:space="preserve"> </w:t>
      </w:r>
      <w:r>
        <w:t xml:space="preserve">Заявление на разовое перечисление денежных средств со счета по вкладу, Заявление о расторжении договора, Заявление на конвертацию, </w:t>
      </w:r>
      <w:r>
        <w:rPr>
          <w:bCs/>
          <w:color w:val="000000"/>
        </w:rPr>
        <w:t xml:space="preserve">Заявление </w:t>
      </w:r>
      <w:r>
        <w:t xml:space="preserve">на разовое перечисление денежных средств</w:t>
      </w:r>
      <w:r>
        <w:t xml:space="preserve">, </w:t>
      </w:r>
      <w:r>
        <w:rPr>
          <w:bCs/>
          <w:color w:val="000000"/>
        </w:rPr>
        <w:t xml:space="preserve">Заявление на перевыпуск ПИН-кода к карте АО «Россельхозбанк», Заявление о получении 3-</w:t>
      </w:r>
      <w:r>
        <w:rPr>
          <w:bCs/>
          <w:color w:val="000000"/>
          <w:lang w:val="en-US"/>
        </w:rPr>
        <w:t xml:space="preserve">D</w:t>
      </w:r>
      <w:r>
        <w:rPr>
          <w:bCs/>
          <w:color w:val="000000"/>
        </w:rPr>
        <w:t xml:space="preserve"> паролей по картам </w:t>
      </w:r>
      <w:r>
        <w:rPr>
          <w:bCs/>
          <w:color w:val="000000"/>
        </w:rPr>
        <w:t xml:space="preserve">АО «Россельхозбанк» посредством </w:t>
      </w:r>
      <w:r>
        <w:rPr>
          <w:bCs/>
          <w:color w:val="000000"/>
          <w:lang w:val="en-US"/>
        </w:rPr>
        <w:t xml:space="preserve">SMS</w:t>
      </w:r>
      <w:r>
        <w:rPr>
          <w:bCs/>
          <w:color w:val="000000"/>
        </w:rPr>
        <w:t xml:space="preserve">-</w:t>
      </w:r>
      <w:r>
        <w:rPr>
          <w:bCs/>
          <w:color w:val="000000"/>
        </w:rPr>
        <w:t xml:space="preserve">сообщений</w:t>
      </w:r>
      <w:r>
        <w:rPr>
          <w:bCs/>
          <w:color w:val="000000"/>
        </w:rPr>
        <w:t xml:space="preserve">, Заявление об изменении сведений</w:t>
      </w:r>
      <w:r>
        <w:t xml:space="preserve"> </w:t>
      </w:r>
      <w:r>
        <w:t xml:space="preserve">(далее в настоящем пункте – Документ) в Системе путем корректного ввода одноразового пароля. В целях </w:t>
      </w:r>
      <w:r>
        <w:t xml:space="preserve">подписания Документа Пользователю на зарегистрированный номер мобильного телефона направляется </w:t>
      </w:r>
      <w:r>
        <w:rPr>
          <w:lang w:val="en-US"/>
        </w:rPr>
        <w:t xml:space="preserve">SMS</w:t>
      </w:r>
      <w:r>
        <w:t xml:space="preserve">-сообщение/ </w:t>
      </w:r>
      <w:r>
        <w:rPr>
          <w:lang w:val="en-US"/>
        </w:rPr>
        <w:t xml:space="preserve">Push</w:t>
      </w:r>
      <w:r>
        <w:t xml:space="preserve">уведомление, содержащее ссылку для перехода Пользователя в раздел «Документы» Системы.</w:t>
      </w:r>
      <w:r/>
    </w:p>
    <w:p>
      <w:pPr>
        <w:ind w:firstLine="709"/>
        <w:jc w:val="both"/>
        <w:rPr>
          <w:lang w:eastAsia="en-US"/>
        </w:rPr>
      </w:pPr>
      <w:r>
        <w:t xml:space="preserve">Подписание Пользователем Документа возможно только после ознакомления Пользователя с Документом. Ознакомление Пользователя с Документом осуществляется </w:t>
      </w:r>
      <w:r>
        <w:rPr>
          <w:lang w:eastAsia="en-US"/>
        </w:rPr>
        <w:t xml:space="preserve">в </w:t>
      </w:r>
      <w:r>
        <w:rPr>
          <w:lang w:eastAsia="en-US"/>
        </w:rPr>
        <w:t xml:space="preserve">разделе «</w:t>
      </w:r>
      <w:r>
        <w:rPr>
          <w:lang w:eastAsia="en-US"/>
        </w:rPr>
        <w:t xml:space="preserve">Документы</w:t>
      </w:r>
      <w:r>
        <w:rPr>
          <w:lang w:eastAsia="en-US"/>
        </w:rPr>
        <w:t xml:space="preserve">»</w:t>
      </w:r>
      <w:r>
        <w:rPr>
          <w:lang w:eastAsia="en-US"/>
        </w:rPr>
        <w:t xml:space="preserve"> подраздела «В работе» Системы </w:t>
      </w:r>
      <w:r>
        <w:rPr>
          <w:lang w:eastAsia="en-US"/>
        </w:rPr>
        <w:t xml:space="preserve">посредством </w:t>
      </w:r>
      <w:r>
        <w:rPr>
          <w:lang w:eastAsia="en-US"/>
        </w:rPr>
        <w:t xml:space="preserve">открытия документа и </w:t>
      </w:r>
      <w:r>
        <w:rPr>
          <w:lang w:eastAsia="en-US"/>
        </w:rPr>
        <w:t xml:space="preserve">перемещения переключателя в положение</w:t>
      </w:r>
      <w:r>
        <w:rPr>
          <w:lang w:eastAsia="en-US"/>
        </w:rPr>
        <w:t xml:space="preserve">,</w:t>
      </w:r>
      <w:r>
        <w:rPr>
          <w:lang w:eastAsia="en-US"/>
        </w:rPr>
        <w:t xml:space="preserve"> </w:t>
      </w:r>
      <w:r>
        <w:rPr>
          <w:lang w:eastAsia="en-US"/>
        </w:rPr>
        <w:t xml:space="preserve">подтверждающее ознакомление с Документом.</w:t>
      </w:r>
      <w:r>
        <w:t xml:space="preserve"> </w:t>
      </w:r>
      <w:r>
        <w:rPr>
          <w:lang w:eastAsia="en-US"/>
        </w:rPr>
      </w:r>
      <w:r>
        <w:rPr>
          <w:lang w:eastAsia="en-US"/>
        </w:rPr>
      </w:r>
    </w:p>
    <w:p>
      <w:pPr>
        <w:ind w:firstLine="705"/>
        <w:jc w:val="both"/>
        <w:rPr>
          <w:lang w:eastAsia="en-US"/>
        </w:rPr>
      </w:pPr>
      <w:r>
        <w:rPr>
          <w:lang w:eastAsia="en-US"/>
        </w:rPr>
        <w:t xml:space="preserve">Подписание Документа будет осуществляться Пользователем путем собственноручного ввода одноразового пароля в присутствии работника Банка, не выходя из офиса подразделения Банка, с выполнением требований, установленных пунктом 5.3.8 настоящих Условий.</w:t>
      </w:r>
      <w:r>
        <w:rPr>
          <w:lang w:eastAsia="en-US"/>
        </w:rPr>
      </w:r>
      <w:r>
        <w:rPr>
          <w:lang w:eastAsia="en-US"/>
        </w:rPr>
      </w:r>
    </w:p>
    <w:p>
      <w:pPr>
        <w:ind w:firstLine="705"/>
        <w:jc w:val="both"/>
        <w:rPr>
          <w:lang w:eastAsia="en-US"/>
        </w:rPr>
      </w:pPr>
      <w:r>
        <w:t xml:space="preserve">Документ, </w:t>
      </w:r>
      <w:r>
        <w:rPr>
          <w:lang w:eastAsia="en-US"/>
        </w:rPr>
        <w:t xml:space="preserve">подписанный Пользователем путем корректного ввода одноразового пароля в Системе, признается равнозначным Документу на бумажном носителе, подписанному собственноручной подписью Пользователя.</w:t>
      </w:r>
      <w:r>
        <w:rPr>
          <w:lang w:eastAsia="en-US"/>
        </w:rPr>
      </w:r>
      <w:r>
        <w:rPr>
          <w:lang w:eastAsia="en-US"/>
        </w:rPr>
      </w:r>
    </w:p>
    <w:p>
      <w:pPr>
        <w:ind w:firstLine="705"/>
        <w:jc w:val="both"/>
      </w:pPr>
      <w:r>
        <w:t xml:space="preserve">Документ считается подписанным и принятым Банком после того, как Документ подписан Пользователем в Системе и отражен в Системе в разделе «Документы» подраздела «Подписанные», с отметками Банка о его подписании и принятии.</w:t>
      </w:r>
      <w:r/>
    </w:p>
    <w:p>
      <w:pPr>
        <w:ind w:firstLine="705"/>
        <w:jc w:val="both"/>
      </w:pPr>
      <w:r>
        <w:t xml:space="preserve">После подписания Поль</w:t>
      </w:r>
      <w:r>
        <w:t xml:space="preserve">зователем Документа путем корректного ввода одноразового пароля и подписания Документа Банком, Документ в электронном виде хранится в Системе в разделе «Документы» подраздела «Подписанные». Пользователь может распечатать Документ из Системы самостоятельно.</w:t>
      </w:r>
      <w:r/>
    </w:p>
    <w:p>
      <w:pPr>
        <w:ind w:firstLine="705"/>
        <w:jc w:val="both"/>
      </w:pPr>
      <w:r>
        <w:rPr>
          <w:bCs/>
          <w:color w:val="000000"/>
        </w:rPr>
        <w:t xml:space="preserve">В случае, если Пользователь не осуществит подписание Документа в Системе в течение 30 минут с момента получения Системой Документа, то документ в Системе аннулируется.</w:t>
      </w:r>
      <w:r/>
    </w:p>
    <w:p>
      <w:pPr>
        <w:numPr>
          <w:ilvl w:val="1"/>
          <w:numId w:val="1"/>
        </w:numPr>
        <w:ind w:left="0" w:firstLine="709"/>
        <w:jc w:val="both"/>
        <w:tabs>
          <w:tab w:val="num" w:pos="1134" w:leader="none"/>
          <w:tab w:val="clear" w:pos="1556" w:leader="none"/>
        </w:tabs>
      </w:pPr>
      <w:r>
        <w:rPr>
          <w:bCs/>
        </w:rPr>
        <w:t xml:space="preserve">Пользователю, присоединившемуся к настоящим Условиям, доступна возможность заключения Договора по Пакету услуг</w:t>
      </w:r>
      <w:r>
        <w:rPr>
          <w:bCs/>
          <w:vertAlign w:val="superscript"/>
        </w:rPr>
        <w:footnoteReference w:id="54"/>
      </w:r>
      <w:r>
        <w:rPr>
          <w:bCs/>
        </w:rPr>
        <w:t xml:space="preserve"> посредством приложения «Мобильный банк». Оформление Пакета услуг</w:t>
      </w:r>
      <w:r>
        <w:rPr>
          <w:bCs/>
          <w:vertAlign w:val="superscript"/>
        </w:rPr>
        <w:footnoteReference w:id="55"/>
      </w:r>
      <w:r>
        <w:rPr>
          <w:bCs/>
        </w:rPr>
        <w:t xml:space="preserve"> посредством системы «Мобильный банк» осуществляется в соответствии с Дополнительными условиями, являющимися неотъемлемой частью настоящих Условий.</w:t>
      </w:r>
      <w:r/>
    </w:p>
    <w:p>
      <w:pPr>
        <w:numPr>
          <w:ilvl w:val="1"/>
          <w:numId w:val="1"/>
        </w:numPr>
        <w:ind w:left="0" w:firstLine="709"/>
        <w:jc w:val="both"/>
        <w:tabs>
          <w:tab w:val="num" w:pos="1276" w:leader="none"/>
          <w:tab w:val="clear" w:pos="1556" w:leader="none"/>
        </w:tabs>
        <w:rPr>
          <w:bCs/>
        </w:rPr>
      </w:pPr>
      <w:r>
        <w:rPr>
          <w:bCs/>
        </w:rPr>
        <w:t xml:space="preserve">Пользователю, присоединившемуся к настоящим Условиям, доступна </w:t>
      </w:r>
      <w:r>
        <w:t xml:space="preserve">возможность выполнения в Системе в разделе «Для самозанятых» ряда функций</w:t>
      </w:r>
      <w:r>
        <w:rPr>
          <w:rStyle w:val="2720"/>
        </w:rPr>
        <w:footnoteReference w:id="56"/>
      </w:r>
      <w:r>
        <w:t xml:space="preserve"> для осуществления взаимодействия с ФНС России. </w:t>
      </w:r>
      <w:r>
        <w:rPr>
          <w:bCs/>
          <w:iCs/>
          <w:color w:val="000000"/>
        </w:rPr>
        <w:t xml:space="preserve">Банк обеспечивает взаимодействие Пользователя с ФНС России, в том числе обмен информацией в соответствии с </w:t>
      </w:r>
      <w:r>
        <w:t xml:space="preserve">Протоколом информационного обмена, порядком информационного взаимодействия, требованиями (критериями) к операторам электронных площадок и кредитным организациям, осуществляющим взаимодействие с налоговыми органами (</w:t>
      </w:r>
      <w:r>
        <w:rPr>
          <w:bCs/>
          <w:iCs/>
          <w:color w:val="000000"/>
        </w:rPr>
        <w:t xml:space="preserve">далее </w:t>
      </w:r>
      <w:r>
        <w:rPr>
          <w:bCs/>
          <w:iCs/>
        </w:rPr>
        <w:t xml:space="preserve">–</w:t>
      </w:r>
      <w:r>
        <w:rPr>
          <w:bCs/>
          <w:iCs/>
          <w:color w:val="000000"/>
        </w:rPr>
        <w:t xml:space="preserve"> Правила ФНС)</w:t>
      </w:r>
      <w:r>
        <w:rPr>
          <w:bCs/>
        </w:rPr>
        <w:t xml:space="preserve">, размещенными </w:t>
      </w:r>
      <w:r>
        <w:t xml:space="preserve">на сайте </w:t>
      </w:r>
      <w:hyperlink r:id="rId20" w:tooltip="https://npd.nalog.ru" w:history="1">
        <w:r>
          <w:t xml:space="preserve">https://npd.nalog.ru</w:t>
        </w:r>
      </w:hyperlink>
      <w:r>
        <w:rPr>
          <w:bCs/>
        </w:rPr>
        <w:t xml:space="preserve">. 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num" w:pos="851" w:leader="none"/>
        </w:tabs>
      </w:pPr>
      <w:r>
        <w:t xml:space="preserve">Перечень доступных функций определяется в соответствии с предоставленными Пользователем Банку разрешен</w:t>
      </w:r>
      <w:r>
        <w:t xml:space="preserve">иями на основании Правил ФНС. Перед началом осуществления функций в качестве Самозанятого Пользователь подтверждает, что ознакомлен и согласен с условиями предоставления ему возможности выполнения данных функций в качестве Самозанятого посредством Системы.</w:t>
      </w:r>
      <w:r>
        <w:rPr>
          <w:lang w:eastAsia="en-US"/>
        </w:rPr>
        <w:t xml:space="preserve"> Подтверждение осуществляется в Системе в разделе «Для самозанятых» </w:t>
      </w:r>
      <w:r>
        <w:rPr>
          <w:lang w:eastAsia="en-US"/>
        </w:rPr>
        <w:t xml:space="preserve">посредством перемещения переключателя в положение</w:t>
      </w:r>
      <w:r>
        <w:rPr>
          <w:lang w:eastAsia="en-US"/>
        </w:rPr>
        <w:t xml:space="preserve">,</w:t>
      </w:r>
      <w:r>
        <w:rPr>
          <w:lang w:eastAsia="en-US"/>
        </w:rPr>
        <w:t xml:space="preserve"> </w:t>
      </w:r>
      <w:r>
        <w:rPr>
          <w:lang w:eastAsia="en-US"/>
        </w:rPr>
        <w:t xml:space="preserve">подтверждающее ознакомление с условиями работы в Системе в качестве Самозанятого.</w:t>
      </w:r>
      <w:r/>
    </w:p>
    <w:p>
      <w:pPr>
        <w:ind w:firstLine="709"/>
        <w:jc w:val="both"/>
      </w:pPr>
      <w:r>
        <w:t xml:space="preserve">Пользователь вправе отозвать ранее выданные Банку разрешения. Отзыв ранее выданных Банку разре</w:t>
      </w:r>
      <w:r>
        <w:t xml:space="preserve">шений, в соответствии с Федеральным законом 422-ФЗ и Правилами ФНС, осуществляется Пользователем в Приложении «Мой налог» путем совершения действий, необходимых для отзыва у Банка ранее предоставленных прав в качестве уполномоченной кредитной организации. </w:t>
      </w:r>
      <w:r/>
    </w:p>
    <w:p>
      <w:pPr>
        <w:ind w:firstLine="709"/>
        <w:jc w:val="both"/>
        <w:rPr>
          <w:bCs/>
        </w:rPr>
      </w:pPr>
      <w:r>
        <w:t xml:space="preserve">Направление заявки в Системе на регистрацию в ФНС России в качестве Самозанятого и/или осуществление перехода на обслуживание в Банк из стороннего банка, в случае если Пользователь уже зарегистрирован в ФНС России в качестве Самозанятого, </w:t>
      </w:r>
      <w:r>
        <w:t xml:space="preserve">и/или выполнение функций в Системе в разделе «Для Самозанятых» в качестве Самозанятого означает, что Пользователь ознакомлен и согласен на передачу в ФНС России Зарегистрированного номера телефона с целью предоставления Пользователю указанных возможностей.</w:t>
      </w:r>
      <w:r>
        <w:rPr>
          <w:bCs/>
        </w:rPr>
      </w:r>
      <w:r>
        <w:rPr>
          <w:bCs/>
        </w:rPr>
      </w:r>
    </w:p>
    <w:p>
      <w:pPr>
        <w:ind w:firstLine="708"/>
        <w:jc w:val="both"/>
      </w:pPr>
      <w:r>
        <w:rPr>
          <w:highlight w:val="none"/>
        </w:rPr>
        <w:t xml:space="preserve">2.4</w:t>
      </w:r>
      <w:r>
        <w:rPr>
          <w:highlight w:val="none"/>
        </w:rPr>
        <w:t xml:space="preserve">1</w:t>
      </w:r>
      <w:r>
        <w:rPr>
          <w:highlight w:val="none"/>
        </w:rPr>
        <w:t xml:space="preserve">.1</w:t>
      </w:r>
      <w:r>
        <w:rPr>
          <w:highlight w:val="none"/>
        </w:rPr>
        <w:t xml:space="preserve">. </w:t>
      </w:r>
      <w:r>
        <w:t xml:space="preserve">В случае если Пользователь ранее не был зарегистрирован в ФНС России как Самозанятый, то</w:t>
      </w:r>
      <w:r>
        <w:t xml:space="preserve"> в Системе при переходе в раздел «Для самозанятых» Пользователь может направить заявку на регистрацию в ФНС России в качестве Самозанятого. При направлении заявки в ФНС России для регистрации в качестве Самозанятого Пользователю необходимо указать вид деят</w:t>
      </w:r>
      <w:r>
        <w:t xml:space="preserve">ельности Пользователя в качестве Самозанятого и регион его деятельности. Подтверждение направления заявки на регистрацию Пользователя в качестве Самозанятого осуществляется путем корректного ввода Одноразового пароля, направленного на Зарегистрированный но</w:t>
      </w:r>
      <w:r>
        <w:t xml:space="preserve">мер телефона, после чего в ФНС России направляется соответствующий запрос автоматически посредством функционала Системы. Осуществление функций в качестве Самозанятого будет доступно Пользователю в случае получения Банком от ФНС России подтверждения регистр</w:t>
      </w:r>
      <w:r>
        <w:t xml:space="preserve">ации Пользователя в качестве Самозанятого автоматически посредством функционала Системы. Пользователю доступен для просмотра статус направленной в ФНС России заявки для регистрации Пользователя в качестве Самозанятого в Системе в разделе «Для самозанятых».</w:t>
      </w:r>
      <w:r/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2.4</w:t>
      </w:r>
      <w:r>
        <w:rPr>
          <w:highlight w:val="none"/>
        </w:rPr>
        <w:t xml:space="preserve">1</w:t>
      </w:r>
      <w:r>
        <w:rPr>
          <w:highlight w:val="none"/>
        </w:rPr>
        <w:t xml:space="preserve">.2</w:t>
      </w:r>
      <w:r>
        <w:rPr>
          <w:highlight w:val="none"/>
        </w:rPr>
        <w:t xml:space="preserve">. В случае если Пользователь уже зарегистрирован в ФНС России в качестве Самозанятого, то в Системе в разделе «Для самозанятых» он может пользоваться функционалом, предусмотренным п</w:t>
      </w:r>
      <w:r>
        <w:rPr>
          <w:highlight w:val="none"/>
        </w:rPr>
        <w:t xml:space="preserve">унктом</w:t>
      </w:r>
      <w:r>
        <w:rPr>
          <w:highlight w:val="none"/>
        </w:rPr>
        <w:t xml:space="preserve"> </w:t>
      </w:r>
      <w:r>
        <w:rPr>
          <w:highlight w:val="none"/>
        </w:rPr>
        <w:t xml:space="preserve">2.41.4</w:t>
      </w:r>
      <w:r>
        <w:rPr>
          <w:highlight w:val="none"/>
        </w:rPr>
        <w:t xml:space="preserve"> </w:t>
      </w:r>
      <w:r>
        <w:rPr>
          <w:highlight w:val="none"/>
        </w:rPr>
        <w:t xml:space="preserve">настоящих Условий, для чего Пользователю необходимо осуществить переход на обслуживание в Банк из стороннего банка, подав заявку в ФНС России через Систему. Подтверждение оформления Пользователем заявки на переход на обсл</w:t>
      </w:r>
      <w:r>
        <w:rPr>
          <w:highlight w:val="none"/>
        </w:rPr>
        <w:t xml:space="preserve">уживание в Банк в качестве Самозанятого осуществляется путем корректного ввода Одноразового пароля, направленного на Зарегистрированный номер телефона Пользователя, после чего в ФНС России направляется соответствующий запрос автоматически посредством функц</w:t>
      </w:r>
      <w:r>
        <w:rPr>
          <w:highlight w:val="none"/>
        </w:rPr>
        <w:t xml:space="preserve">ионала Системы. С использованием Приложения/сайта «Мой налог» ФНС России Пользователю необходимо подтвердить переход на обслуживание в Банк в качестве Самозанятого. Осуществление функций в качестве Самозанятого будет доступно в случае получения Банком от Ф</w:t>
      </w:r>
      <w:r>
        <w:rPr>
          <w:highlight w:val="none"/>
        </w:rPr>
        <w:t xml:space="preserve">НС России подтверждения о переходе Пользователя на обслуживание в Банк в качестве Самозанятого автоматически посредством функционала Системы. Пользователю доступен для просмотра статус направленной в ФНС России заявки в Системе в разделе «Для самозанятых».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rFonts w:eastAsia="Calibri"/>
        </w:rPr>
      </w:pPr>
      <w:r>
        <w:rPr>
          <w:highlight w:val="none"/>
        </w:rPr>
        <w:t xml:space="preserve">2.4</w:t>
      </w:r>
      <w:r>
        <w:rPr>
          <w:highlight w:val="none"/>
        </w:rPr>
        <w:t xml:space="preserve">1</w:t>
      </w:r>
      <w:r>
        <w:rPr>
          <w:highlight w:val="none"/>
        </w:rPr>
        <w:t xml:space="preserve">.3</w:t>
      </w:r>
      <w:r>
        <w:rPr>
          <w:highlight w:val="none"/>
        </w:rPr>
        <w:t xml:space="preserve">. </w:t>
      </w:r>
      <w:r>
        <w:t xml:space="preserve">В случае если Пользователь уже зарегистрирован в ФНС Росси</w:t>
      </w:r>
      <w:r>
        <w:t xml:space="preserve">и в качестве Самозанятого, то с использованием Системы Пользователь может направить в ФНС России запрос о снятии с учета в качестве плательщика Налога на профессиональный доход в соответствии с Федеральным законом № 422-ФЗ. Для этого в Системе в разделе «Д</w:t>
      </w:r>
      <w:r>
        <w:t xml:space="preserve">ля самозанятых» Пользователю необходимо нажать на кнопку «Сняться с учета». Подтверждение направления заявки о снятии с учета Пользователя в качестве Самозанятого осуществляется путем корректного ввода Одноразового пароля, направленного на Зарегистрированн</w:t>
      </w:r>
      <w:r>
        <w:t xml:space="preserve">ый номер телефона, после чего в ФНС России направляется соответствующий запрос автоматически посредством функционала Системы. Статус направленной в ФНС России заявки о снятии с учета доступен для просмотра Пользователю в Системе в разделе «Для самозанятых»</w:t>
      </w:r>
      <w:r>
        <w:rPr>
          <w:rFonts w:eastAsia="Calibri"/>
        </w:rPr>
        <w:t xml:space="preserve">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2.4</w:t>
      </w:r>
      <w:r>
        <w:rPr>
          <w:highlight w:val="none"/>
        </w:rPr>
        <w:t xml:space="preserve">1</w:t>
      </w:r>
      <w:r>
        <w:rPr>
          <w:highlight w:val="none"/>
        </w:rPr>
        <w:t xml:space="preserve">.4</w:t>
      </w:r>
      <w:r>
        <w:rPr>
          <w:highlight w:val="none"/>
        </w:rPr>
        <w:t xml:space="preserve">. В Системе в разделе «Для самозанятых» для Самозанятого на основании данных разрешений в соответствии с Правилами ФНС доступны следующие функции: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tabs>
          <w:tab w:val="left" w:pos="993" w:leader="none"/>
        </w:tabs>
        <w:rPr>
          <w:bCs/>
        </w:rPr>
      </w:pPr>
      <w:r>
        <w:rPr>
          <w:bCs/>
          <w:highlight w:val="none"/>
        </w:rPr>
        <w:t xml:space="preserve">-</w:t>
      </w:r>
      <w:r>
        <w:rPr>
          <w:bCs/>
          <w:highlight w:val="none"/>
        </w:rPr>
        <w:tab/>
      </w:r>
      <w:r>
        <w:rPr>
          <w:highlight w:val="none"/>
        </w:rPr>
        <w:t xml:space="preserve">отправ</w:t>
      </w:r>
      <w:r>
        <w:t xml:space="preserve">ка в ФНС России запрос</w:t>
      </w:r>
      <w:r>
        <w:t xml:space="preserve">а (и иных необходимых документов) о постановке на учет и (или) снятии с учета в качестве плательщика Налога на профессиональный доход в соответствии с Федеральным законом № 422-ФЗ, переход на обслуживание в Банк в качестве Самозанятого из стороннего банка;</w:t>
      </w:r>
      <w:r>
        <w:rPr>
          <w:bCs/>
        </w:rPr>
      </w:r>
      <w:r>
        <w:rPr>
          <w:bCs/>
        </w:rPr>
      </w:r>
    </w:p>
    <w:p>
      <w:pPr>
        <w:pStyle w:val="2727"/>
        <w:contextualSpacing w:val="0"/>
        <w:ind w:left="0" w:firstLine="709"/>
        <w:jc w:val="both"/>
        <w:spacing w:line="24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регистрация дохода (создание Чека);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27"/>
        <w:contextualSpacing w:val="0"/>
        <w:ind w:left="0" w:firstLine="709"/>
        <w:jc w:val="both"/>
        <w:spacing w:line="24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аннулирование Чека (возврат Чека);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27"/>
        <w:contextualSpacing w:val="0"/>
        <w:ind w:left="0" w:firstLine="709"/>
        <w:jc w:val="both"/>
        <w:spacing w:line="24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отправка Чека. Чек может быть направлен покупателю (заказчику) на номер телефона или адрес электронной почты, предоставленные покупателем (</w:t>
      </w:r>
      <w:r>
        <w:rPr>
          <w:sz w:val="24"/>
          <w:szCs w:val="24"/>
        </w:rPr>
        <w:t xml:space="preserve">заказчиком), либо путем обеспечения покупателю (заказчику) возможности в момент формирования Чека в месте продажи считать компьютерным устройством (мобильным телефоном, смартфоном или компьютером, включая планшетный компьютер) QR-код, содержащийся на Чеке;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27"/>
        <w:contextualSpacing w:val="0"/>
        <w:ind w:left="0" w:firstLine="709"/>
        <w:jc w:val="both"/>
        <w:spacing w:line="24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смена региона деятельности Самозанятого;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993" w:leader="none"/>
        </w:tabs>
        <w:rPr>
          <w:bCs/>
        </w:rPr>
      </w:pPr>
      <w:r>
        <w:rPr>
          <w:bCs/>
        </w:rPr>
        <w:t xml:space="preserve">-</w:t>
      </w:r>
      <w:r>
        <w:rPr>
          <w:bCs/>
        </w:rPr>
        <w:tab/>
        <w:t xml:space="preserve">оплата налогов и сборов;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left" w:pos="993" w:leader="none"/>
        </w:tabs>
        <w:rPr>
          <w:bCs/>
        </w:rPr>
      </w:pPr>
      <w:r>
        <w:t xml:space="preserve">-</w:t>
      </w:r>
      <w:r>
        <w:tab/>
      </w:r>
      <w:r>
        <w:rPr>
          <w:bCs/>
        </w:rPr>
        <w:t xml:space="preserve">просмотр выданных Чеков и выставленных счетов;</w:t>
      </w:r>
      <w:r>
        <w:rPr>
          <w:bCs/>
        </w:rPr>
      </w:r>
      <w:r>
        <w:rPr>
          <w:bCs/>
        </w:rPr>
      </w:r>
    </w:p>
    <w:p>
      <w:pPr>
        <w:ind w:firstLine="720"/>
        <w:jc w:val="both"/>
        <w:tabs>
          <w:tab w:val="left" w:pos="993" w:leader="none"/>
        </w:tabs>
        <w:rPr>
          <w:bCs/>
        </w:rPr>
      </w:pPr>
      <w:r>
        <w:rPr>
          <w:bCs/>
        </w:rPr>
        <w:t xml:space="preserve">-</w:t>
      </w:r>
      <w:r>
        <w:rPr>
          <w:bCs/>
        </w:rPr>
        <w:tab/>
        <w:t xml:space="preserve">получение справок о доходах Самозанятых и о постановке на учет по запросу </w:t>
      </w:r>
      <w:r>
        <w:rPr>
          <w:bCs/>
        </w:rPr>
        <w:br w:type="textWrapping" w:clear="all"/>
        <w:t xml:space="preserve">в ФНС России;</w:t>
      </w:r>
      <w:r>
        <w:rPr>
          <w:bCs/>
        </w:rPr>
      </w:r>
      <w:r>
        <w:rPr>
          <w:bCs/>
        </w:rPr>
      </w:r>
    </w:p>
    <w:p>
      <w:pPr>
        <w:pStyle w:val="2727"/>
        <w:contextualSpacing w:val="0"/>
        <w:ind w:left="0" w:firstLine="709"/>
        <w:jc w:val="both"/>
        <w:spacing w:line="24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корректировка сведений, ранее направленных в ФНС России, для исчисления Налога на профессиональный доход.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2.4</w:t>
      </w:r>
      <w:r>
        <w:rPr>
          <w:highlight w:val="none"/>
        </w:rPr>
        <w:t xml:space="preserve">2</w:t>
      </w:r>
      <w:r>
        <w:rPr>
          <w:highlight w:val="none"/>
        </w:rPr>
        <w:t xml:space="preserve">. </w:t>
      </w:r>
      <w:r>
        <w:rPr>
          <w:bCs/>
          <w:highlight w:val="none"/>
        </w:rPr>
        <w:t xml:space="preserve">Пользователю, присоединившемуся к настоящим Условиям, и выразившему согласие на участие в Пилотном проекте, в порядке, предусмотренном в пункте 2.2.1 настоящих Условий, доступна </w:t>
      </w:r>
      <w:r>
        <w:rPr>
          <w:highlight w:val="none"/>
        </w:rPr>
        <w:t xml:space="preserve">возможность посредством Системы «Мобильный банк» (версии Android)</w:t>
      </w:r>
      <w:r>
        <w:rPr>
          <w:rStyle w:val="2720"/>
          <w:highlight w:val="none"/>
        </w:rPr>
        <w:t xml:space="preserve"> </w:t>
      </w:r>
      <w:r>
        <w:rPr>
          <w:highlight w:val="none"/>
        </w:rPr>
        <w:t xml:space="preserve">в разделе «Цифровой рубль» осуществить последовательность действий для открытия Счета цифрового рубля на ПлЦР</w:t>
      </w:r>
      <w:r>
        <w:rPr>
          <w:rStyle w:val="2720"/>
          <w:highlight w:val="none"/>
        </w:rPr>
        <w:footnoteReference w:id="57"/>
      </w:r>
      <w:r>
        <w:rPr>
          <w:highlight w:val="none"/>
        </w:rPr>
        <w:t xml:space="preserve"> и(или) получения доступа к ПлЦР, в том числе, при наличии открытого Счета цифрового рубля.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rFonts w:eastAsia="Calibri"/>
        </w:rPr>
      </w:pPr>
      <w:r>
        <w:rPr>
          <w:highlight w:val="none"/>
        </w:rPr>
        <w:t xml:space="preserve">2.4</w:t>
      </w:r>
      <w:r>
        <w:rPr>
          <w:highlight w:val="none"/>
        </w:rPr>
        <w:t xml:space="preserve">2</w:t>
      </w:r>
      <w:r>
        <w:rPr>
          <w:highlight w:val="none"/>
        </w:rPr>
        <w:t xml:space="preserve">.1</w:t>
      </w:r>
      <w:r>
        <w:rPr>
          <w:highlight w:val="none"/>
        </w:rPr>
        <w:t xml:space="preserve">. Откр</w:t>
      </w:r>
      <w:r>
        <w:t xml:space="preserve">ытие Счета цифрового рубля и(или) получение доступа к ПлЦР, в том числе при наличии открытого Счета цифрового рубля, доступно при одновременном выполнении следующих условий и действий: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bCs/>
        </w:rPr>
      </w:pPr>
      <w:r>
        <w:t xml:space="preserve">- у Пользователя имеется подтвержденная </w:t>
      </w:r>
      <w:r>
        <w:rPr>
          <w:bCs/>
        </w:rPr>
        <w:t xml:space="preserve">Учетная запись</w:t>
      </w:r>
      <w:r>
        <w:rPr>
          <w:rStyle w:val="2720"/>
          <w:bCs/>
        </w:rPr>
        <w:footnoteReference w:id="58"/>
      </w:r>
      <w:r>
        <w:rPr>
          <w:bCs/>
        </w:rPr>
        <w:t xml:space="preserve"> на Портале Госуслуг; 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rPr>
          <w:bCs/>
        </w:rPr>
        <w:t xml:space="preserve">- Пользователем ПлЦР пройдены процедуры контроля в целях ПОД/ФТ;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rPr>
          <w:bCs/>
        </w:rPr>
        <w:t xml:space="preserve">- Пользователь ПлЦР выразил согласие на получение Банком из ЕСИА следующих данных Польз</w:t>
      </w:r>
      <w:r>
        <w:rPr>
          <w:bCs/>
        </w:rPr>
        <w:t xml:space="preserve">ователя ПлЦР: фамилия, имя, отчество; дата рождения; ИНН; реквизиты документа, удостоверяющего личность: серия и номер, дата выдачи, кем выдан, код подразделения; гражданство; адреса постоянной регистрации, временной регистрации и фактического проживания; 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rPr>
          <w:bCs/>
        </w:rPr>
        <w:t xml:space="preserve">- идентификация и аутентификация Пользователя в ЕСИА пройдена успешно;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</w:pPr>
      <w:r>
        <w:rPr>
          <w:bCs/>
        </w:rPr>
        <w:t xml:space="preserve">- генерация </w:t>
      </w:r>
      <w:r>
        <w:rPr>
          <w:bCs/>
          <w:lang w:val="en-US"/>
        </w:rPr>
        <w:t xml:space="preserve">TLS</w:t>
      </w:r>
      <w:r>
        <w:rPr>
          <w:bCs/>
        </w:rPr>
        <w:t xml:space="preserve">-ключа проведена успешно, </w:t>
      </w:r>
      <w:r>
        <w:rPr>
          <w:bCs/>
          <w:lang w:val="en-US"/>
        </w:rPr>
        <w:t xml:space="preserve">TLS</w:t>
      </w:r>
      <w:r>
        <w:rPr>
          <w:bCs/>
        </w:rPr>
        <w:t xml:space="preserve">-сертификат получен в УЦ РСХБ и установлен на Мобильном устройстве Пользователя ПлЦР</w:t>
      </w:r>
      <w:r>
        <w:t xml:space="preserve">, а также </w:t>
      </w:r>
      <w:r>
        <w:rPr>
          <w:bCs/>
        </w:rPr>
        <w:t xml:space="preserve">на Мобильном устройстве Пользователя ПлЦР</w:t>
      </w:r>
      <w:r>
        <w:t xml:space="preserve"> успешно установлено двустороннее </w:t>
      </w:r>
      <w:r>
        <w:rPr>
          <w:lang w:val="en-US"/>
        </w:rPr>
        <w:t xml:space="preserve">TLS</w:t>
      </w:r>
      <w:r>
        <w:t xml:space="preserve">-соединение;</w:t>
      </w:r>
      <w:r/>
    </w:p>
    <w:p>
      <w:pPr>
        <w:ind w:firstLine="709"/>
        <w:jc w:val="both"/>
        <w:rPr>
          <w:bCs/>
        </w:rPr>
      </w:pPr>
      <w:r>
        <w:rPr>
          <w:bCs/>
        </w:rPr>
        <w:t xml:space="preserve">- Пользователь ПлЦР предоставил Банку согласие с условиями Договора счета цифрового рубля (в случае отсутствия ранее открытого Счета цифрового рубля);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rPr>
          <w:bCs/>
        </w:rPr>
        <w:t xml:space="preserve">- Пользователь ПлЦР предоставил Банку согласие о предоставлении доступа к ранее открытому Счету цифрового рубля (в случае наличия открытого Счета цифрового рубля);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</w:pPr>
      <w:r>
        <w:rPr>
          <w:bCs/>
        </w:rPr>
        <w:t xml:space="preserve">- генерация Ключа УНЭП Пользователя ПлЦР и </w:t>
      </w:r>
      <w:r>
        <w:t xml:space="preserve">ключа проверки УНЭП </w:t>
      </w:r>
      <w:r>
        <w:rPr>
          <w:bCs/>
        </w:rPr>
        <w:t xml:space="preserve">Пользователя ПлЦР</w:t>
      </w:r>
      <w:r>
        <w:t xml:space="preserve"> проведена успешно, СКП ЭП Пользователя ПлЦР получен в ПУЦ и установлен на </w:t>
      </w:r>
      <w:r>
        <w:rPr>
          <w:bCs/>
        </w:rPr>
        <w:t xml:space="preserve">Мобильном устройстве Пользователя ПлЦР</w:t>
      </w:r>
      <w:r>
        <w:t xml:space="preserve">.</w:t>
      </w:r>
      <w:r/>
    </w:p>
    <w:p>
      <w:pPr>
        <w:ind w:firstLine="709"/>
        <w:jc w:val="both"/>
        <w:shd w:val="clear" w:color="auto" w:fill="ffffff"/>
        <w:tabs>
          <w:tab w:val="left" w:pos="1276" w:leader="none"/>
        </w:tabs>
      </w:pPr>
      <w:r>
        <w:t xml:space="preserve">Соответствующие заявления, предусмотренные Регламентом ПУЦ и Регламентом УЦ РСХБ, автоматически подаваемые Пользователем ПлЦР в электронной форме в ПУЦ и УЦ РСХБ в Системе «Мобильный банк» (версии </w:t>
      </w:r>
      <w:r>
        <w:rPr>
          <w:lang w:val="en-US"/>
        </w:rPr>
        <w:t xml:space="preserve">Android</w:t>
      </w:r>
      <w:r>
        <w:t xml:space="preserve">) без личного присутствия, Пользователь ПлЦР подписыв</w:t>
      </w:r>
      <w:r>
        <w:t xml:space="preserve">ает с использованием ПЭП ЕСИА при успешной идентификации и аутентификации Пользователя ПлЦР в ЕСИА и при условии организации взаимодействия Банка с ЕСИА с применением прошедших в установленном порядке процедур оценки соответствия средств защиты информации.</w:t>
      </w:r>
      <w:r/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rFonts w:eastAsia="Calibri"/>
        </w:rPr>
      </w:pPr>
      <w:r>
        <w:rPr>
          <w:highlight w:val="none"/>
        </w:rPr>
        <w:t xml:space="preserve">2.4</w:t>
      </w:r>
      <w:r>
        <w:rPr>
          <w:highlight w:val="none"/>
        </w:rPr>
        <w:t xml:space="preserve">2</w:t>
      </w:r>
      <w:r>
        <w:rPr>
          <w:highlight w:val="none"/>
        </w:rPr>
        <w:t xml:space="preserve">.2</w:t>
      </w:r>
      <w:r>
        <w:rPr>
          <w:highlight w:val="none"/>
        </w:rPr>
        <w:t xml:space="preserve">. </w:t>
      </w:r>
      <w:r>
        <w:rPr>
          <w:rFonts w:eastAsia="Calibri"/>
          <w:highlight w:val="none"/>
        </w:rPr>
        <w:t xml:space="preserve">По</w:t>
      </w:r>
      <w:r>
        <w:rPr>
          <w:rFonts w:eastAsia="Calibri"/>
        </w:rPr>
        <w:t xml:space="preserve">льзователю ПлЦР посредством Системы «Мобильный банк» </w:t>
      </w:r>
      <w:r>
        <w:t xml:space="preserve">(версии </w:t>
      </w:r>
      <w:r>
        <w:rPr>
          <w:lang w:val="en-US"/>
        </w:rPr>
        <w:t xml:space="preserve">Android</w:t>
      </w:r>
      <w:r>
        <w:t xml:space="preserve">)</w:t>
      </w:r>
      <w:r>
        <w:rPr>
          <w:rFonts w:eastAsia="Calibri"/>
        </w:rPr>
        <w:t xml:space="preserve"> в разделе «Цифровой рубль» предоставляется возможность осуществления следующих действий на ПлЦР: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rFonts w:eastAsia="Calibri"/>
        </w:rPr>
      </w:pPr>
      <w:r>
        <w:rPr>
          <w:rFonts w:eastAsia="Calibri"/>
        </w:rPr>
        <w:t xml:space="preserve">- открытия Счета цифрового рубля (заключение Договора счета цифрового рубля);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rFonts w:eastAsia="Calibri"/>
        </w:rPr>
      </w:pPr>
      <w:r>
        <w:rPr>
          <w:rFonts w:eastAsia="Calibri"/>
        </w:rPr>
        <w:t xml:space="preserve">- получения доступа к ПлЦР, в том числе, при наличии ранее открытого Счета цифрового рубля;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rFonts w:eastAsia="Calibri"/>
          <w:highlight w:val="none"/>
        </w:rPr>
      </w:pPr>
      <w:r>
        <w:rPr>
          <w:rFonts w:eastAsia="Calibri"/>
        </w:rPr>
        <w:t xml:space="preserve">- изменения идентификационных данных Пользователя ПлЦР, переданных оператору ПлЦР;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rFonts w:eastAsia="Calibri"/>
        </w:rPr>
      </w:pPr>
      <w:r>
        <w:rPr>
          <w:rFonts w:eastAsia="Calibri"/>
          <w:highlight w:val="none"/>
        </w:rPr>
        <w:t xml:space="preserve">- </w:t>
      </w:r>
      <w:r>
        <w:t xml:space="preserve">добавление/изменение адреса электронной почты Пользователя </w:t>
      </w:r>
      <w:r>
        <w:t xml:space="preserve">ПлЦР</w:t>
      </w:r>
      <w:r>
        <w:t xml:space="preserve">, в том числе в целях получения от оператора </w:t>
      </w:r>
      <w:r>
        <w:t xml:space="preserve">ПлЦР</w:t>
      </w:r>
      <w:r>
        <w:t xml:space="preserve"> информации о результатах рассмотрения запросов или претензий, </w:t>
      </w:r>
      <w:r>
        <w:t xml:space="preserve">связанных с использованием Счета цифрового рубля, с предоставлением информации о Счете цифрового рубля, а также о совершенных операциях с Цифровыми рублями;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</w:pPr>
      <w:r>
        <w:rPr>
          <w:rFonts w:eastAsia="Calibri"/>
        </w:rPr>
        <w:t xml:space="preserve">- управления статусом Счета цифрового рубля (</w:t>
      </w:r>
      <w:r>
        <w:t xml:space="preserve">приостановление/возобновление/ прекращение доступа к ПлЦР путем блокировки/разблокировки Счета цифрового рубля/закрытия Счета цифрового рубля);</w:t>
      </w:r>
      <w:r/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rFonts w:eastAsia="Calibri"/>
        </w:rPr>
      </w:pPr>
      <w:r>
        <w:rPr>
          <w:rFonts w:eastAsia="Calibri"/>
        </w:rPr>
        <w:t xml:space="preserve">- совершения операций с Цифровыми рублями (пополнение Счета цифрового рубля, вывод средств со Счета цифрового рубля, перевод Цифровых рублей, в том числе оплата товаров и услуг, возврат цифровых рублей);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rFonts w:eastAsia="Calibri"/>
        </w:rPr>
      </w:pPr>
      <w:r>
        <w:rPr>
          <w:rFonts w:eastAsia="Calibri"/>
        </w:rPr>
        <w:t xml:space="preserve">- создания автопереводов (заключение Самоисполняемых сделок);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rFonts w:eastAsia="Calibri"/>
        </w:rPr>
      </w:pPr>
      <w:r>
        <w:rPr>
          <w:rFonts w:eastAsia="Calibri"/>
        </w:rPr>
        <w:t xml:space="preserve">- формирования запроса истории операций, баланса Счета цифрового рубля;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rFonts w:eastAsia="Calibri"/>
        </w:rPr>
      </w:pPr>
      <w:r>
        <w:rPr>
          <w:rFonts w:eastAsia="Calibri"/>
        </w:rPr>
        <w:t xml:space="preserve">- аннулирования СКП ЭП Пользователя ПлЦР и </w:t>
      </w:r>
      <w:r>
        <w:rPr>
          <w:rFonts w:eastAsia="Calibri"/>
          <w:lang w:val="en-US"/>
        </w:rPr>
        <w:t xml:space="preserve">TLS</w:t>
      </w:r>
      <w:r>
        <w:rPr>
          <w:rFonts w:eastAsia="Calibri"/>
        </w:rPr>
        <w:t xml:space="preserve">-сертификата.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rFonts w:eastAsia="Calibri"/>
          <w:highlight w:val="none"/>
        </w:rPr>
      </w:pPr>
      <w:r>
        <w:rPr>
          <w:highlight w:val="none"/>
        </w:rPr>
        <w:t xml:space="preserve">2.4</w:t>
      </w:r>
      <w:r>
        <w:rPr>
          <w:highlight w:val="none"/>
        </w:rPr>
        <w:t xml:space="preserve">2</w:t>
      </w:r>
      <w:r>
        <w:rPr>
          <w:highlight w:val="none"/>
        </w:rPr>
        <w:t xml:space="preserve">.3</w:t>
      </w:r>
      <w:r>
        <w:rPr>
          <w:highlight w:val="none"/>
        </w:rPr>
        <w:t xml:space="preserve">. </w:t>
      </w:r>
      <w:r>
        <w:rPr>
          <w:rFonts w:eastAsia="Calibri"/>
          <w:highlight w:val="none"/>
        </w:rPr>
        <w:t xml:space="preserve">При наличии у Пользователя ПлЦР Счета цифрового рубля Пользователю ПлЦР посредством Системы «Мобильный банк» </w:t>
      </w:r>
      <w:r>
        <w:rPr>
          <w:highlight w:val="none"/>
        </w:rPr>
        <w:t xml:space="preserve">(версии </w:t>
      </w:r>
      <w:r>
        <w:rPr>
          <w:highlight w:val="none"/>
          <w:lang w:val="en-US"/>
        </w:rPr>
        <w:t xml:space="preserve">Android</w:t>
      </w:r>
      <w:r>
        <w:rPr>
          <w:highlight w:val="none"/>
        </w:rPr>
        <w:t xml:space="preserve">)</w:t>
      </w:r>
      <w:r>
        <w:rPr>
          <w:rFonts w:eastAsia="Calibri"/>
          <w:highlight w:val="none"/>
        </w:rPr>
        <w:t xml:space="preserve"> в разделе «Цифровой рубль» предоставляется возможность осуществления следующих операций с Цифровыми рублями: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rPr>
          <w:rFonts w:eastAsia="Calibri"/>
          <w:highlight w:val="none"/>
        </w:rPr>
      </w:pPr>
      <w:r>
        <w:rPr>
          <w:rFonts w:eastAsia="Calibri"/>
          <w:highlight w:val="none"/>
        </w:rPr>
        <w:t xml:space="preserve">- пополнение Счета цифрового рубля Пользователя ПлЦР с Текущего счета/Карточного счета/Накопительного счета/Счета по вкладу «До востребования» Пользователя ПлЦР на Счет цифрового рубля (далее - пополнение Счета цифрового рубля);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rPr>
          <w:rFonts w:eastAsia="Calibri"/>
          <w:highlight w:val="none"/>
        </w:rPr>
      </w:pPr>
      <w:r>
        <w:rPr>
          <w:rFonts w:eastAsia="Calibri"/>
          <w:highlight w:val="none"/>
        </w:rPr>
        <w:t xml:space="preserve">- вывод средств со Счета цифрового рубля Пользователя ПлЦР на Текущий счет/Карточный счет/Накопительный счет/Счет по вкладу «До востребования»/Счет по вкладу</w:t>
      </w:r>
      <w:r>
        <w:rPr>
          <w:rStyle w:val="2720"/>
          <w:rFonts w:eastAsia="Calibri"/>
          <w:highlight w:val="none"/>
        </w:rPr>
        <w:footnoteReference w:id="59"/>
      </w:r>
      <w:r>
        <w:rPr>
          <w:rFonts w:eastAsia="Calibri"/>
          <w:highlight w:val="none"/>
        </w:rPr>
        <w:t xml:space="preserve"> данного Пользователя ПлЦР, открытый в Банке;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rPr>
          <w:rFonts w:eastAsia="Calibri"/>
          <w:highlight w:val="none"/>
        </w:rPr>
      </w:pPr>
      <w:r>
        <w:rPr>
          <w:rFonts w:eastAsia="Calibri"/>
          <w:highlight w:val="none"/>
        </w:rPr>
        <w:t xml:space="preserve">- перевод Цифровых рублей другому физическому лицу </w:t>
      </w:r>
      <w:r>
        <w:rPr>
          <w:highlight w:val="none"/>
        </w:rPr>
        <w:t xml:space="preserve">–</w:t>
      </w:r>
      <w:r>
        <w:rPr>
          <w:rFonts w:eastAsia="Calibri"/>
          <w:highlight w:val="none"/>
        </w:rPr>
        <w:t xml:space="preserve"> Пользователю ПлЦР по номеру мобильного телефона/ по номеру Счета цифрового рубля;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rPr>
          <w:rFonts w:eastAsia="Calibri"/>
          <w:highlight w:val="none"/>
        </w:rPr>
      </w:pPr>
      <w:r>
        <w:rPr>
          <w:rFonts w:eastAsia="Calibri"/>
          <w:highlight w:val="none"/>
        </w:rPr>
        <w:t xml:space="preserve">- оплата товаров, работ и услуг Цифровыми рублями</w:t>
      </w:r>
      <w:r>
        <w:rPr>
          <w:rFonts w:eastAsia="Calibri"/>
          <w:highlight w:val="none"/>
          <w:vertAlign w:val="superscript"/>
        </w:rPr>
        <w:t xml:space="preserve"> </w:t>
      </w:r>
      <w:r>
        <w:rPr>
          <w:lang w:val="ru-RU"/>
        </w:rPr>
        <w:t xml:space="preserve">посредством Платежной ссылки</w:t>
      </w:r>
      <w:r>
        <w:rPr>
          <w:rFonts w:eastAsia="Calibri"/>
          <w:highlight w:val="none"/>
        </w:rPr>
        <w:t xml:space="preserve">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rPr>
          <w:rFonts w:eastAsia="Calibri"/>
          <w:highlight w:val="none"/>
        </w:rPr>
      </w:pPr>
      <w:r>
        <w:rPr>
          <w:rFonts w:eastAsia="Calibri"/>
          <w:highlight w:val="none"/>
        </w:rPr>
        <w:t xml:space="preserve">- перевод Цифровых рублей при возврате стоимости оплаты товаров, работ и услуг в пользу Пользователя ПлЦР;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rPr>
          <w:rFonts w:eastAsia="Calibri"/>
          <w:highlight w:val="none"/>
        </w:rPr>
      </w:pPr>
      <w:r>
        <w:rPr>
          <w:rFonts w:eastAsia="Calibri"/>
          <w:highlight w:val="none"/>
        </w:rPr>
        <w:t xml:space="preserve">- перевод Цифровых рублей со Счета цифрового рубля при выполнении заранее определенных условий с использованием Функции «Самоисполняемая сделка».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rPr>
          <w:rFonts w:eastAsia="Calibri"/>
          <w:highlight w:val="none"/>
        </w:rPr>
      </w:pPr>
      <w:r>
        <w:rPr>
          <w:rFonts w:eastAsia="Calibri"/>
          <w:highlight w:val="none"/>
        </w:rPr>
        <w:t xml:space="preserve">2.4</w:t>
      </w:r>
      <w:r>
        <w:rPr>
          <w:rFonts w:eastAsia="Calibri"/>
          <w:highlight w:val="none"/>
        </w:rPr>
        <w:t xml:space="preserve">2</w:t>
      </w:r>
      <w:r>
        <w:rPr>
          <w:rFonts w:eastAsia="Calibri"/>
          <w:highlight w:val="none"/>
        </w:rPr>
        <w:t xml:space="preserve">.3.1</w:t>
      </w:r>
      <w:r>
        <w:rPr>
          <w:rFonts w:eastAsia="Calibri"/>
          <w:highlight w:val="none"/>
        </w:rPr>
        <w:t xml:space="preserve">. По инициативе оператора ПлЦР по основаниям, предусмотренным действующим законодательством Российской Федерации, в том числе, по основаниям, предусмотренным </w:t>
      </w:r>
      <w:r>
        <w:rPr>
          <w:rFonts w:eastAsia="Calibri"/>
          <w:highlight w:val="none"/>
        </w:rPr>
        <w:t xml:space="preserve">Федеральным законом № 115-ФЗ</w:t>
      </w:r>
      <w:r>
        <w:rPr>
          <w:rFonts w:eastAsia="Calibri"/>
          <w:highlight w:val="none"/>
        </w:rPr>
        <w:t xml:space="preserve"> возможно осуществление операции по возврату Цифровых рублей со Счета цифрового рубля Пользователя ПлЦР на банковский Счет Пользователя ПлЦР, открытый в Банке.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pStyle w:val="2709"/>
        <w:ind w:firstLine="709"/>
        <w:tabs>
          <w:tab w:val="left" w:pos="1134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2.4</w:t>
      </w:r>
      <w:r>
        <w:rPr>
          <w:rFonts w:ascii="Times New Roman" w:hAnsi="Times New Roman"/>
          <w:sz w:val="24"/>
          <w:szCs w:val="24"/>
          <w:highlight w:val="none"/>
        </w:rPr>
        <w:t xml:space="preserve">2</w:t>
      </w:r>
      <w:r>
        <w:rPr>
          <w:rFonts w:ascii="Times New Roman" w:hAnsi="Times New Roman"/>
          <w:sz w:val="24"/>
          <w:szCs w:val="24"/>
          <w:highlight w:val="none"/>
        </w:rPr>
        <w:t xml:space="preserve">.4</w:t>
      </w:r>
      <w:r>
        <w:rPr>
          <w:rFonts w:ascii="Times New Roman" w:hAnsi="Times New Roman"/>
          <w:sz w:val="24"/>
          <w:szCs w:val="24"/>
          <w:highlight w:val="none"/>
        </w:rPr>
        <w:t xml:space="preserve">. Действия и операции, указанные в пунктах 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2.42.1-2.42.3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настоящих Условий (где применимо), осуществляются на основании ЭД/ЭПД, сформированных Пол</w:t>
      </w:r>
      <w:r>
        <w:rPr>
          <w:rFonts w:ascii="Times New Roman" w:hAnsi="Times New Roman"/>
          <w:sz w:val="24"/>
          <w:szCs w:val="24"/>
        </w:rPr>
        <w:t xml:space="preserve">ьзователем ПлЦР с использованием системы</w:t>
      </w:r>
      <w:r>
        <w:rPr>
          <w:rFonts w:ascii="Times New Roman" w:hAnsi="Times New Roman" w:eastAsia="Calibri"/>
          <w:sz w:val="24"/>
          <w:szCs w:val="24"/>
        </w:rPr>
        <w:t xml:space="preserve"> «Мобильный банк» </w:t>
      </w:r>
      <w:r>
        <w:rPr>
          <w:rFonts w:ascii="Times New Roman" w:hAnsi="Times New Roman"/>
          <w:sz w:val="24"/>
          <w:szCs w:val="24"/>
        </w:rPr>
        <w:t xml:space="preserve">(версии </w:t>
      </w:r>
      <w:r>
        <w:rPr>
          <w:rFonts w:ascii="Times New Roman" w:hAnsi="Times New Roman"/>
          <w:sz w:val="24"/>
          <w:szCs w:val="24"/>
          <w:lang w:val="en-US"/>
        </w:rPr>
        <w:t xml:space="preserve">Android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 w:eastAsia="Calibri"/>
          <w:sz w:val="24"/>
          <w:szCs w:val="24"/>
        </w:rPr>
        <w:t xml:space="preserve">и подписанных Пользователем ПлЦР ЭП с использованием Ключа УНЭП данного Пользователя ПлЦР</w:t>
      </w:r>
      <w:r>
        <w:rPr>
          <w:rStyle w:val="2720"/>
          <w:rFonts w:ascii="Times New Roman" w:hAnsi="Times New Roman"/>
          <w:sz w:val="24"/>
          <w:szCs w:val="24"/>
        </w:rPr>
        <w:footnoteReference w:id="60"/>
      </w:r>
      <w:r>
        <w:rPr>
          <w:rFonts w:ascii="Times New Roman" w:hAnsi="Times New Roman" w:eastAsia="Calibri"/>
          <w:sz w:val="24"/>
          <w:szCs w:val="24"/>
        </w:rPr>
        <w:t xml:space="preserve">, в том числе подписанных с использованием УНЭП ПлЦР и УНЭП Банка в соответствии с Правилами ПлЦР (в отношении ЭД/ЭПД, требующих подписания со стороны оператора ПлЦР и/или Банка). 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2709"/>
        <w:ind w:firstLine="709"/>
        <w:tabs>
          <w:tab w:val="left" w:pos="1134" w:leader="none"/>
        </w:tabs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Предусмотрены следующие Методы идентификации и аутентификации в Системе «Мобильный банк» </w:t>
      </w:r>
      <w:r>
        <w:rPr>
          <w:rFonts w:ascii="Times New Roman" w:hAnsi="Times New Roman"/>
          <w:sz w:val="24"/>
          <w:szCs w:val="24"/>
        </w:rPr>
        <w:t xml:space="preserve">(версии </w:t>
      </w:r>
      <w:r>
        <w:rPr>
          <w:rFonts w:ascii="Times New Roman" w:hAnsi="Times New Roman"/>
          <w:sz w:val="24"/>
          <w:szCs w:val="24"/>
          <w:lang w:val="en-US"/>
        </w:rPr>
        <w:t xml:space="preserve">Android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 w:eastAsia="Calibri"/>
          <w:sz w:val="24"/>
          <w:szCs w:val="24"/>
        </w:rPr>
        <w:t xml:space="preserve"> при осуществлении операций с Цифровыми рублями и действий на ПлЦР:</w:t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ind w:firstLine="709"/>
        <w:jc w:val="both"/>
        <w:tabs>
          <w:tab w:val="left" w:pos="1134" w:leader="none"/>
        </w:tabs>
        <w:rPr>
          <w:rStyle w:val="2708"/>
        </w:rPr>
      </w:pPr>
      <w:r>
        <w:rPr>
          <w:rStyle w:val="2708"/>
          <w:b w:val="0"/>
        </w:rPr>
        <w:t xml:space="preserve">- с использованием </w:t>
      </w:r>
      <w:r>
        <w:rPr>
          <w:rStyle w:val="2708"/>
          <w:b w:val="0"/>
          <w:lang w:val="en-US"/>
        </w:rPr>
        <w:t xml:space="preserve">TLS</w:t>
      </w:r>
      <w:r>
        <w:rPr>
          <w:rStyle w:val="2708"/>
          <w:b w:val="0"/>
        </w:rPr>
        <w:t xml:space="preserve">-сертификата, полученного в УЦ РСХБ. </w:t>
      </w:r>
      <w:r>
        <w:rPr>
          <w:rStyle w:val="2708"/>
          <w:b w:val="0"/>
          <w:lang w:val="en-US"/>
        </w:rPr>
        <w:t xml:space="preserve">TLS</w:t>
      </w:r>
      <w:r>
        <w:rPr>
          <w:rStyle w:val="2708"/>
          <w:b w:val="0"/>
        </w:rPr>
        <w:t xml:space="preserve">-ключ, соответствующий </w:t>
      </w:r>
      <w:r>
        <w:rPr>
          <w:rStyle w:val="2708"/>
          <w:b w:val="0"/>
          <w:lang w:val="en-US"/>
        </w:rPr>
        <w:t xml:space="preserve">TLS</w:t>
      </w:r>
      <w:r>
        <w:rPr>
          <w:rStyle w:val="2708"/>
          <w:b w:val="0"/>
        </w:rPr>
        <w:t xml:space="preserve">-сертификату, используется для двусторонней аутентификации в системе «Мобильный банк» </w:t>
      </w:r>
      <w:r>
        <w:t xml:space="preserve">(версии </w:t>
      </w:r>
      <w:r>
        <w:rPr>
          <w:lang w:val="en-US"/>
        </w:rPr>
        <w:t xml:space="preserve">Android</w:t>
      </w:r>
      <w:r>
        <w:t xml:space="preserve">) </w:t>
      </w:r>
      <w:r>
        <w:rPr>
          <w:rStyle w:val="2708"/>
          <w:b w:val="0"/>
        </w:rPr>
        <w:t xml:space="preserve">и для шифрования информации; </w:t>
      </w:r>
      <w:r>
        <w:rPr>
          <w:rStyle w:val="2708"/>
        </w:rPr>
      </w:r>
      <w:r>
        <w:rPr>
          <w:rStyle w:val="2708"/>
        </w:rPr>
      </w:r>
    </w:p>
    <w:p>
      <w:pPr>
        <w:pStyle w:val="2727"/>
        <w:contextualSpacing w:val="0"/>
        <w:ind w:left="0" w:firstLine="709"/>
        <w:jc w:val="both"/>
        <w:spacing w:line="240" w:lineRule="auto"/>
        <w:tabs>
          <w:tab w:val="left" w:pos="993" w:leader="none"/>
        </w:tabs>
        <w:rPr>
          <w:rStyle w:val="2708"/>
          <w:b w:val="0"/>
          <w:sz w:val="24"/>
          <w:szCs w:val="24"/>
        </w:rPr>
      </w:pPr>
      <w:r>
        <w:rPr>
          <w:rStyle w:val="2708"/>
          <w:b w:val="0"/>
          <w:sz w:val="24"/>
          <w:szCs w:val="24"/>
        </w:rPr>
        <w:t xml:space="preserve">- с использованием ключа ПЭП ЕСИА. ПЭП ЕСИА используется для идентификации и аутентификации Пользователя ПлЦР, в том числе в целях получения СКП ЭП Пользователя ПлЦР и </w:t>
      </w:r>
      <w:r>
        <w:rPr>
          <w:rStyle w:val="2708"/>
          <w:b w:val="0"/>
          <w:sz w:val="24"/>
          <w:szCs w:val="24"/>
          <w:lang w:val="en-US"/>
        </w:rPr>
        <w:t xml:space="preserve">TLS</w:t>
      </w:r>
      <w:r>
        <w:rPr>
          <w:rStyle w:val="2708"/>
          <w:sz w:val="24"/>
          <w:szCs w:val="24"/>
        </w:rPr>
        <w:t xml:space="preserve">-</w:t>
      </w:r>
      <w:r>
        <w:rPr>
          <w:rStyle w:val="2708"/>
          <w:b w:val="0"/>
          <w:sz w:val="24"/>
          <w:szCs w:val="24"/>
        </w:rPr>
        <w:t xml:space="preserve">сертификата без его личного присутствия.</w:t>
      </w:r>
      <w:r>
        <w:rPr>
          <w:rStyle w:val="2708"/>
          <w:b w:val="0"/>
          <w:sz w:val="24"/>
          <w:szCs w:val="24"/>
        </w:rPr>
      </w:r>
      <w:r>
        <w:rPr>
          <w:rStyle w:val="2708"/>
          <w:b w:val="0"/>
          <w:sz w:val="24"/>
          <w:szCs w:val="24"/>
        </w:rPr>
      </w:r>
    </w:p>
    <w:p>
      <w:pPr>
        <w:ind w:firstLine="709"/>
        <w:jc w:val="both"/>
        <w:tabs>
          <w:tab w:val="left" w:pos="1276" w:leader="none"/>
        </w:tabs>
      </w:pPr>
      <w:r>
        <w:t xml:space="preserve">Настоящие Условия устанавливают перечисленные случаи признания сторонами ЭД/ЭПД, подписанного подлинной ЭП, равнозначным документу на бумажном носителе подписанному собственноручной подписью, в соответствии с Федеральным законом от 06.04.2011 №</w:t>
      </w:r>
      <w:r>
        <w:rPr>
          <w:lang w:val="en-US"/>
        </w:rPr>
        <w:t xml:space="preserve"> </w:t>
      </w:r>
      <w:r>
        <w:t xml:space="preserve">63-ФЗ «Об электронной подписи».</w:t>
      </w:r>
      <w:r/>
    </w:p>
    <w:p>
      <w:pPr>
        <w:ind w:firstLine="709"/>
        <w:jc w:val="both"/>
        <w:tabs>
          <w:tab w:val="left" w:pos="1276" w:leader="none"/>
        </w:tabs>
      </w:pPr>
      <w:r>
        <w:t xml:space="preserve">ЭД/ЭПД, подписанный УНЭП Пользователя ПлЦР, УНЭП Банка, УНЭП ПлЦР признается Сторонами равнозначным документу на бумажном носителе, подписанному собственноручной подписью этой Стороны, в случае если одновременно соблюдены следующие условия:</w:t>
      </w:r>
      <w:r/>
    </w:p>
    <w:p>
      <w:pPr>
        <w:numPr>
          <w:ilvl w:val="0"/>
          <w:numId w:val="32"/>
        </w:numPr>
        <w:ind w:left="0" w:firstLine="709"/>
        <w:jc w:val="both"/>
        <w:tabs>
          <w:tab w:val="left" w:pos="1134" w:leader="none"/>
        </w:tabs>
      </w:pPr>
      <w:r>
        <w:t xml:space="preserve">ЭД/ЭПД передан одной Стороной другой Стороне с использованием программного обеспечения Системы</w:t>
      </w:r>
      <w:r>
        <w:rPr>
          <w:rStyle w:val="2713"/>
          <w:sz w:val="24"/>
          <w:szCs w:val="24"/>
        </w:rPr>
        <w:t xml:space="preserve">;</w:t>
      </w:r>
      <w:r/>
    </w:p>
    <w:p>
      <w:pPr>
        <w:numPr>
          <w:ilvl w:val="0"/>
          <w:numId w:val="32"/>
        </w:numPr>
        <w:ind w:left="0" w:firstLine="709"/>
        <w:jc w:val="both"/>
        <w:tabs>
          <w:tab w:val="left" w:pos="1134" w:leader="none"/>
        </w:tabs>
      </w:pPr>
      <w:r>
        <w:t xml:space="preserve">для ЭД/ЭПД пройдена проверка подлинности ЭП в соответствии с настоящими Условиями с использованием Системы;</w:t>
      </w:r>
      <w:r/>
    </w:p>
    <w:p>
      <w:pPr>
        <w:numPr>
          <w:ilvl w:val="0"/>
          <w:numId w:val="32"/>
        </w:numPr>
        <w:ind w:left="0" w:firstLine="709"/>
        <w:jc w:val="both"/>
        <w:tabs>
          <w:tab w:val="left" w:pos="1134" w:leader="none"/>
        </w:tabs>
      </w:pPr>
      <w:r>
        <w:t xml:space="preserve">для ЭД/ЭПД, переданного Пользователем ПлЦР в Банк, пройдена проверка в соответствии со всеми процедурами защиты информации, установленными действующим законодательством Российской Федерации;</w:t>
      </w:r>
      <w:r/>
    </w:p>
    <w:p>
      <w:pPr>
        <w:numPr>
          <w:ilvl w:val="0"/>
          <w:numId w:val="32"/>
        </w:numPr>
        <w:ind w:left="0" w:firstLine="709"/>
        <w:jc w:val="both"/>
        <w:tabs>
          <w:tab w:val="left" w:pos="1134" w:leader="none"/>
        </w:tabs>
      </w:pPr>
      <w:r>
        <w:t xml:space="preserve">ЭД/ЭПД подписан УНЭП Пользователя ПлЦР/УНЭП Банка/УНЭП ПлЦР, созданной с помощью Ключа УНЭП Пользователя ПлЦР/УНЭП Банка/УНЭП ПлЦР соответственно;</w:t>
      </w:r>
      <w:r/>
    </w:p>
    <w:p>
      <w:pPr>
        <w:numPr>
          <w:ilvl w:val="0"/>
          <w:numId w:val="32"/>
        </w:numPr>
        <w:ind w:left="0" w:firstLine="709"/>
        <w:jc w:val="both"/>
        <w:tabs>
          <w:tab w:val="left" w:pos="1134" w:leader="none"/>
        </w:tabs>
      </w:pPr>
      <w:r>
        <w:t xml:space="preserve">СКП ЭП ПлЦР и СКП ЭП Банка создан Удостоверяющим центром Банка России;</w:t>
      </w:r>
      <w:r/>
    </w:p>
    <w:p>
      <w:pPr>
        <w:numPr>
          <w:ilvl w:val="0"/>
          <w:numId w:val="32"/>
        </w:numPr>
        <w:ind w:left="0" w:firstLine="709"/>
        <w:jc w:val="both"/>
        <w:tabs>
          <w:tab w:val="left" w:pos="1134" w:leader="none"/>
        </w:tabs>
      </w:pPr>
      <w:r>
        <w:t xml:space="preserve">СКП ЭП Пользователя ПлЦР создан ПУЦ;</w:t>
      </w:r>
      <w:r/>
    </w:p>
    <w:p>
      <w:pPr>
        <w:numPr>
          <w:ilvl w:val="0"/>
          <w:numId w:val="32"/>
        </w:numPr>
        <w:ind w:left="0" w:firstLine="709"/>
        <w:jc w:val="both"/>
        <w:tabs>
          <w:tab w:val="left" w:pos="1134" w:leader="none"/>
        </w:tabs>
      </w:pPr>
      <w:r>
        <w:t xml:space="preserve">СКП ЭП Пользователя ПлЦР/СКП ЭП Б</w:t>
      </w:r>
      <w:r>
        <w:t xml:space="preserve">анка/СКП ЭП ПлЦР, соответствующий Ключу УНЭП Пользователя ПлЦР/УНЭП Банка/УНЭП ПлЦР с использованием которого сформирована УНЭП на ЭД/ЭПД, действителен на момент подписания и получения такого ЭД/ЭПД Пользователем ПлЦР/Банком/оператором ПлЦР соответственно;</w:t>
      </w:r>
      <w:r/>
    </w:p>
    <w:p>
      <w:pPr>
        <w:numPr>
          <w:ilvl w:val="0"/>
          <w:numId w:val="32"/>
        </w:numPr>
        <w:ind w:left="0" w:firstLine="709"/>
        <w:jc w:val="both"/>
        <w:tabs>
          <w:tab w:val="left" w:pos="1134" w:leader="none"/>
        </w:tabs>
      </w:pPr>
      <w:r>
        <w:t xml:space="preserve">имеется положительный результат проверки принадлежности </w:t>
      </w:r>
      <w:r>
        <w:t xml:space="preserve">владельцу СКП ЭП, с помощью которой подписан ЭД/ЭПД, и подтверждено отсутствие внесенных в ЭД/ЭПД изменений после его подписания с использованием средств УНЭП, имеющих подтверждение соответствия требованиям установленным Федеральным законом от 06.04.2011 №</w:t>
      </w:r>
      <w:r>
        <w:rPr>
          <w:lang w:val="en-US"/>
        </w:rPr>
        <w:t xml:space="preserve"> </w:t>
      </w:r>
      <w:r>
        <w:t xml:space="preserve">63-ФЗ </w:t>
      </w:r>
      <w:r>
        <w:br w:type="textWrapping" w:clear="all"/>
        <w:t xml:space="preserve">«Об электронной подписи»;</w:t>
      </w:r>
      <w:r/>
    </w:p>
    <w:p>
      <w:pPr>
        <w:numPr>
          <w:ilvl w:val="0"/>
          <w:numId w:val="32"/>
        </w:numPr>
        <w:ind w:left="0" w:firstLine="709"/>
        <w:jc w:val="both"/>
        <w:tabs>
          <w:tab w:val="left" w:pos="1134" w:leader="none"/>
        </w:tabs>
      </w:pPr>
      <w:r>
        <w:t xml:space="preserve">ЭП используется в отношениях, определенных областями действия, указанными в СКП ЭП лица, подписывающего ЭД/ЭПД.</w:t>
      </w:r>
      <w:r/>
    </w:p>
    <w:p>
      <w:pPr>
        <w:ind w:firstLine="709"/>
        <w:jc w:val="both"/>
        <w:tabs>
          <w:tab w:val="left" w:pos="1276" w:leader="none"/>
        </w:tabs>
      </w:pPr>
      <w:r>
        <w:t xml:space="preserve">ЭД/ЭПД, созданные и подписанные подлинными УНЭП Пользователя ПлЦР/УНЭП Банка/УНЭП</w:t>
      </w:r>
      <w:r>
        <w:t xml:space="preserve"> ПлЦР в Системе, признаются сторонами равнозначными документам на бумажном носителе, подписанным собственноручными подписями Пользователя ПлЦР/Банка/оператора ПлЦР соответственно, независимо от того, существует такой документ на бумажном носителе или нет. </w:t>
      </w:r>
      <w:r/>
    </w:p>
    <w:p>
      <w:pPr>
        <w:ind w:firstLine="709"/>
        <w:jc w:val="both"/>
        <w:tabs>
          <w:tab w:val="left" w:pos="1276" w:leader="none"/>
        </w:tabs>
      </w:pPr>
      <w:r>
        <w:t xml:space="preserve">Целостность, авторство и конфиденциальность ЭД/ЭПД, подписанного УНЭП Пользователя ПлЦР, УНЭП Банка, УНЭП ПлЦР, обеспечиваются Системой и средствами УНЭП Пользователя ПлЦР, УНЭП Банка, УНЭП ПлЦР, с соблюдением сторонами требований настоящих Условий.</w:t>
      </w:r>
      <w:r/>
    </w:p>
    <w:p>
      <w:pPr>
        <w:ind w:firstLine="709"/>
        <w:jc w:val="both"/>
        <w:tabs>
          <w:tab w:val="left" w:pos="1276" w:leader="none"/>
        </w:tabs>
      </w:pPr>
      <w:r>
        <w:rPr>
          <w:highlight w:val="none"/>
        </w:rPr>
        <w:t xml:space="preserve">2.4</w:t>
      </w:r>
      <w:r>
        <w:rPr>
          <w:highlight w:val="none"/>
        </w:rPr>
        <w:t xml:space="preserve">2</w:t>
      </w:r>
      <w:r>
        <w:rPr>
          <w:highlight w:val="none"/>
        </w:rPr>
        <w:t xml:space="preserve">.5</w:t>
      </w:r>
      <w:r>
        <w:rPr>
          <w:highlight w:val="none"/>
        </w:rPr>
        <w:t xml:space="preserve">. Банком </w:t>
      </w:r>
      <w:r>
        <w:t xml:space="preserve">проводятся процедуры приема к исполнению ЭД/ЭПД, содержащих распоряжения Пользователя ПлЦР на совершение действий на ПлЦР/осуществление операций с Цифровыми рублями, которые включают в себя:</w:t>
      </w:r>
      <w:r/>
    </w:p>
    <w:p>
      <w:pPr>
        <w:ind w:firstLine="709"/>
        <w:jc w:val="both"/>
        <w:tabs>
          <w:tab w:val="left" w:pos="1276" w:leader="none"/>
        </w:tabs>
      </w:pPr>
      <w:r>
        <w:t xml:space="preserve">- удостоверение в праве Пользователя ПлЦР распоряжаться остатком на Счете цифрового рубля;</w:t>
      </w:r>
      <w:r/>
    </w:p>
    <w:p>
      <w:pPr>
        <w:ind w:firstLine="709"/>
        <w:jc w:val="both"/>
        <w:tabs>
          <w:tab w:val="left" w:pos="1276" w:leader="none"/>
        </w:tabs>
      </w:pPr>
      <w:r>
        <w:t xml:space="preserve">- контроль реквизитов ЭД/ЭПД, за исключением проверки статуса Счета цифрового рубля);</w:t>
      </w:r>
      <w:r/>
    </w:p>
    <w:p>
      <w:pPr>
        <w:ind w:firstLine="709"/>
        <w:jc w:val="both"/>
        <w:tabs>
          <w:tab w:val="left" w:pos="1276" w:leader="none"/>
        </w:tabs>
      </w:pPr>
      <w:r>
        <w:t xml:space="preserve">- контроль целостности ЭД/ЭПД; </w:t>
      </w:r>
      <w:r/>
    </w:p>
    <w:p>
      <w:pPr>
        <w:ind w:firstLine="709"/>
        <w:jc w:val="both"/>
        <w:tabs>
          <w:tab w:val="left" w:pos="1276" w:leader="none"/>
        </w:tabs>
      </w:pPr>
      <w:r>
        <w:t xml:space="preserve">- контроль дублирования ЭД/ЭПД;</w:t>
      </w:r>
      <w:r/>
    </w:p>
    <w:p>
      <w:pPr>
        <w:ind w:firstLine="709"/>
        <w:jc w:val="both"/>
        <w:tabs>
          <w:tab w:val="left" w:pos="1276" w:leader="none"/>
        </w:tabs>
      </w:pPr>
      <w:r>
        <w:t xml:space="preserve">- структурный контроль ЭД/ЭПД.</w:t>
      </w:r>
      <w:r/>
    </w:p>
    <w:p>
      <w:pPr>
        <w:pStyle w:val="2727"/>
        <w:contextualSpacing w:val="0"/>
        <w:ind w:left="0" w:firstLine="709"/>
        <w:jc w:val="both"/>
        <w:spacing w:line="240" w:lineRule="auto"/>
        <w:tabs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Контроль статуса Счета цифрового рубля, а также контроль достаточности Цифровых рублей на Счете цифрового рубля проводятся оператором ПлЦР.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2.4</w:t>
      </w:r>
      <w:r>
        <w:rPr>
          <w:highlight w:val="none"/>
        </w:rPr>
        <w:t xml:space="preserve">2</w:t>
      </w:r>
      <w:r>
        <w:rPr>
          <w:highlight w:val="none"/>
        </w:rPr>
        <w:t xml:space="preserve">.6.</w:t>
      </w:r>
      <w:r>
        <w:rPr>
          <w:highlight w:val="none"/>
        </w:rPr>
        <w:t xml:space="preserve"> При неуспешном завершении процедур приема к исполнению ЭД/ЭПД, предусмотренных пунктом </w:t>
      </w:r>
      <w:r>
        <w:rPr>
          <w:highlight w:val="none"/>
        </w:rPr>
        <w:t xml:space="preserve"> </w:t>
      </w:r>
      <w:r>
        <w:rPr>
          <w:highlight w:val="none"/>
        </w:rPr>
        <w:t xml:space="preserve">2.42.5 </w:t>
      </w:r>
      <w:r>
        <w:rPr>
          <w:highlight w:val="none"/>
        </w:rPr>
        <w:t xml:space="preserve">настоящих Условий, ЭД/ЭПД считается неполученным Банком или оператором ПлЦР, Банк уведомляет Пользователя ПлЦР об ошибке путем размещения информации в интерфейсе Системы «Мобильный банк» (версия </w:t>
      </w:r>
      <w:r>
        <w:rPr>
          <w:highlight w:val="none"/>
          <w:lang w:val="en-US"/>
        </w:rPr>
        <w:t xml:space="preserve">Android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bCs/>
          <w:highlight w:val="none"/>
        </w:rPr>
        <w:t xml:space="preserve">2.4</w:t>
      </w:r>
      <w:r>
        <w:rPr>
          <w:bCs/>
          <w:highlight w:val="none"/>
        </w:rPr>
        <w:t xml:space="preserve">3</w:t>
      </w:r>
      <w:r>
        <w:rPr>
          <w:bCs/>
          <w:highlight w:val="none"/>
        </w:rPr>
        <w:t xml:space="preserve">. </w:t>
      </w:r>
      <w:r>
        <w:rPr>
          <w:bCs/>
          <w:highlight w:val="none"/>
        </w:rPr>
        <w:t xml:space="preserve">Пользователю, присое</w:t>
      </w:r>
      <w:r>
        <w:rPr>
          <w:bCs/>
        </w:rPr>
        <w:t xml:space="preserve">динившемуся к настоящим Условиям и заключившему Договор по Пакету услуг</w:t>
      </w:r>
      <w:r>
        <w:rPr>
          <w:rStyle w:val="2760"/>
          <w:bCs/>
        </w:rPr>
        <w:footnoteReference w:id="61"/>
      </w:r>
      <w:r>
        <w:rPr>
          <w:bCs/>
        </w:rPr>
        <w:t xml:space="preserve"> доступна возможность использования Услуги «РСХБ Референт».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t xml:space="preserve">2.44. Пользо</w:t>
      </w:r>
      <w:r>
        <w:t xml:space="preserve">вателю - держателю Карты </w:t>
      </w:r>
      <w:r>
        <w:t xml:space="preserve">в разделе «Программа лояльности» в Системе доступн</w:t>
      </w:r>
      <w:r>
        <w:t xml:space="preserve">ы</w:t>
      </w:r>
      <w:r>
        <w:t xml:space="preserve"> </w:t>
      </w:r>
      <w:r>
        <w:t xml:space="preserve">следующие </w:t>
      </w:r>
      <w:r>
        <w:t xml:space="preserve">возможност</w:t>
      </w:r>
      <w:r>
        <w:t xml:space="preserve">и:</w:t>
      </w:r>
      <w:r/>
    </w:p>
    <w:p>
      <w:pPr>
        <w:ind w:firstLine="709"/>
        <w:jc w:val="both"/>
      </w:pPr>
      <w:r>
        <w:t xml:space="preserve">2.44.1. Участнику Программы лояльности в разделе «Программа лояльности» в Системе доступна возможность осуществлять:</w:t>
      </w:r>
      <w:r/>
    </w:p>
    <w:p>
      <w:pPr>
        <w:ind w:firstLine="709"/>
        <w:jc w:val="both"/>
      </w:pPr>
      <w:r>
        <w:t xml:space="preserve">- активацию категории покупок, по которым Банк осуществляет начисление Бонусных баллов в соответствии с Условиями Программы лояльности;</w:t>
      </w:r>
      <w:r/>
    </w:p>
    <w:p>
      <w:pPr>
        <w:ind w:firstLine="709"/>
        <w:jc w:val="both"/>
      </w:pPr>
      <w:r>
        <w:t xml:space="preserve">- выбор опции Компенсации покупок Бонусными баллами;</w:t>
      </w:r>
      <w:r/>
    </w:p>
    <w:p>
      <w:pPr>
        <w:ind w:left="-15" w:firstLine="724"/>
        <w:jc w:val="both"/>
      </w:pPr>
      <w:r>
        <w:t xml:space="preserve">- выбор опции Обмена Бонусных баллов на рубли;</w:t>
      </w:r>
      <w:r/>
    </w:p>
    <w:p>
      <w:pPr>
        <w:ind w:firstLine="709"/>
        <w:jc w:val="both"/>
      </w:pPr>
      <w:r>
        <w:t xml:space="preserve">- просмотр информации о Бонусном счете: остаток Бонусных баллов на Бонусном счете, история начисления/списания, аннулирования Бонусных баллов (в том числе прогноз </w:t>
      </w:r>
      <w:r>
        <w:t xml:space="preserve">начисления Бонусных баллов), результаты компенсации покупок Бонусными баллами, обмена Бонусны</w:t>
      </w:r>
      <w:r>
        <w:t xml:space="preserve">х баллов на рубли, информация о блокировании Бонусного счета, иная информация.</w:t>
      </w:r>
      <w:r/>
    </w:p>
    <w:p>
      <w:pPr>
        <w:ind w:firstLine="709"/>
        <w:jc w:val="both"/>
      </w:pPr>
      <w:r>
        <w:t xml:space="preserve">2.44.2. Пользователю в разделе «Программа лояльности» доступен Каталог, где Пользователь в соответствии с Правилами пользования Каталогом (Приложение 9 к настоящим Условиям) мож</w:t>
      </w:r>
      <w:r>
        <w:t xml:space="preserve">ет ознакомиться с характеристиками товаров/услуг, выбрать товар/услугу, осуществить заказ товаров/услуги Партнеров Банка, оплатить товары/услуги Партнеров и их доставку с использованием Карты/Дополнительной карты, отслеживать статус исполнения заказа и про</w:t>
      </w:r>
      <w:r>
        <w:t xml:space="preserve">сматривать историю покупок.</w:t>
      </w:r>
      <w:r/>
    </w:p>
    <w:p>
      <w:pPr>
        <w:ind w:firstLine="709"/>
        <w:jc w:val="both"/>
      </w:pPr>
      <w:r>
        <w:t xml:space="preserve">2.44.3. В Чате Системы Пользователям предоставляется возможность оставить обращение: </w:t>
      </w:r>
      <w:r/>
    </w:p>
    <w:p>
      <w:pPr>
        <w:ind w:firstLine="709"/>
        <w:jc w:val="both"/>
      </w:pPr>
      <w:r>
        <w:t xml:space="preserve">- в адрес Партнера, касающееся качества товаров и услуг, сроков обработки заказа, сроков доставки/оказания услуг, приобретенных Пользователем в</w:t>
      </w:r>
      <w:r>
        <w:t xml:space="preserve"> Каталоге; </w:t>
      </w:r>
      <w:r/>
    </w:p>
    <w:p>
      <w:pPr>
        <w:ind w:firstLine="709"/>
        <w:jc w:val="both"/>
        <w:rPr>
          <w:highlight w:val="none"/>
        </w:rPr>
      </w:pPr>
      <w:r>
        <w:t xml:space="preserve">- в адрес Банка по вопросам технической работы Каталога.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bCs/>
        </w:rPr>
        <w:t xml:space="preserve">2.45</w:t>
      </w:r>
      <w:r>
        <w:rPr>
          <w:bCs/>
        </w:rPr>
        <w:t xml:space="preserve">. </w:t>
      </w:r>
      <w:r>
        <w:rPr>
          <w:iCs/>
        </w:rPr>
        <w:t xml:space="preserve">Пользователю, присоединившемуся к настоящим Условиям, предоставляется техническая возможность </w:t>
      </w:r>
      <w:r>
        <w:rPr>
          <w:iCs/>
        </w:rPr>
        <w:t xml:space="preserve"> участ</w:t>
      </w:r>
      <w:r>
        <w:rPr>
          <w:iCs/>
        </w:rPr>
        <w:t xml:space="preserve">вовать</w:t>
      </w:r>
      <w:r>
        <w:rPr>
          <w:iCs/>
        </w:rPr>
        <w:t xml:space="preserve"> в </w:t>
      </w:r>
      <w:r>
        <w:rPr>
          <w:iCs/>
        </w:rPr>
        <w:t xml:space="preserve">А</w:t>
      </w:r>
      <w:r>
        <w:rPr>
          <w:iCs/>
        </w:rPr>
        <w:t xml:space="preserve">кциях</w:t>
      </w:r>
      <w:r>
        <w:rPr>
          <w:iCs/>
        </w:rPr>
        <w:t xml:space="preserve">, проводимых </w:t>
      </w:r>
      <w:r>
        <w:rPr>
          <w:iCs/>
        </w:rPr>
        <w:t xml:space="preserve"> Банк</w:t>
      </w:r>
      <w:r>
        <w:rPr>
          <w:iCs/>
        </w:rPr>
        <w:t xml:space="preserve">ом</w:t>
      </w:r>
      <w:r>
        <w:rPr>
          <w:iCs/>
        </w:rPr>
        <w:t xml:space="preserve"> </w:t>
      </w:r>
      <w:r>
        <w:rPr>
          <w:iCs/>
        </w:rPr>
        <w:t xml:space="preserve">в порядке, сроки и на условиях, предусмотренных соответствующими правилами проведения </w:t>
      </w:r>
      <w:r>
        <w:rPr>
          <w:iCs/>
        </w:rPr>
        <w:t xml:space="preserve">А</w:t>
      </w:r>
      <w:r>
        <w:rPr>
          <w:iCs/>
        </w:rPr>
        <w:t xml:space="preserve">кции</w:t>
      </w:r>
      <w:r>
        <w:rPr>
          <w:iCs/>
        </w:rPr>
        <w:t xml:space="preserve">.</w:t>
      </w:r>
      <w:r>
        <w:rPr>
          <w:iCs/>
        </w:rPr>
        <w:t xml:space="preserve"> </w:t>
      </w:r>
      <w:r>
        <w:rPr>
          <w:rStyle w:val="2692"/>
          <w:color w:val="000000"/>
          <w:vertAlign w:val="baseline"/>
        </w:rPr>
        <w:t xml:space="preserve">В системе «Мобильный банк» Пользователю доступна информация (при наличии технической возможности) о результатах своего участия в </w:t>
      </w:r>
      <w:r>
        <w:rPr>
          <w:rStyle w:val="2692"/>
          <w:color w:val="000000"/>
          <w:vertAlign w:val="baseline"/>
        </w:rPr>
        <w:t xml:space="preserve">А</w:t>
      </w:r>
      <w:r>
        <w:rPr>
          <w:rStyle w:val="2692"/>
          <w:color w:val="000000"/>
          <w:vertAlign w:val="baseline"/>
        </w:rPr>
        <w:t xml:space="preserve">кции</w:t>
      </w:r>
      <w:r>
        <w:rPr>
          <w:color w:val="000000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rPr>
          <w:bCs/>
        </w:rPr>
        <w:t xml:space="preserve">2.4</w:t>
      </w:r>
      <w:r>
        <w:rPr>
          <w:bCs/>
        </w:rPr>
        <w:t xml:space="preserve">6</w:t>
      </w:r>
      <w:r>
        <w:rPr>
          <w:color w:val="000000"/>
        </w:rPr>
        <w:t xml:space="preserve">.</w:t>
      </w:r>
      <w:r>
        <w:rPr>
          <w:color w:val="000000"/>
        </w:rPr>
        <w:t xml:space="preserve"> </w:t>
      </w:r>
      <w:r>
        <w:rPr>
          <w:bCs/>
        </w:rPr>
        <w:t xml:space="preserve">Пользователю, присоединившемуся к настоящим Условиям, </w:t>
      </w:r>
      <w:r>
        <w:rPr>
          <w:rStyle w:val="2762"/>
          <w:b w:val="0"/>
        </w:rPr>
        <w:t xml:space="preserve">в разделе Системы «Ещё» - «Информация» - «Справки»</w:t>
      </w:r>
      <w:r>
        <w:rPr>
          <w:b/>
          <w:bCs/>
        </w:rPr>
        <w:t xml:space="preserve"> </w:t>
      </w:r>
      <w:r>
        <w:t xml:space="preserve">д</w:t>
      </w:r>
      <w:r>
        <w:rPr>
          <w:rStyle w:val="2761"/>
          <w:b w:val="0"/>
        </w:rPr>
        <w:t xml:space="preserve">оступна возможность оформления обращения в Банк с целью получения</w:t>
      </w:r>
      <w:r>
        <w:rPr>
          <w:rStyle w:val="2761"/>
        </w:rPr>
        <w:t xml:space="preserve"> </w:t>
      </w:r>
      <w:r>
        <w:t xml:space="preserve">в </w:t>
      </w:r>
      <w:r>
        <w:rPr>
          <w:rStyle w:val="2761"/>
          <w:b w:val="0"/>
        </w:rPr>
        <w:t xml:space="preserve">сведений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оформленных </w:t>
      </w:r>
      <w:r>
        <w:rPr>
          <w:rFonts w:eastAsia="Arial"/>
        </w:rPr>
        <w:t xml:space="preserve">по форме, утвержденной Указанием Банка России № 5798-У</w:t>
      </w:r>
      <w:r>
        <w:rPr>
          <w:color w:val="000000"/>
        </w:rPr>
        <w:t xml:space="preserve"> (далее - Сведения, предоставляемые Банком в соответствии с Указанием Банка России №5798-У). </w:t>
      </w:r>
      <w:r/>
    </w:p>
    <w:p>
      <w:pPr>
        <w:ind w:firstLine="540"/>
        <w:jc w:val="both"/>
        <w:spacing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</w:rPr>
        <w:t xml:space="preserve">При оформлении обращения в Системе Пользователь указывает </w:t>
      </w:r>
      <w:r>
        <w:rPr>
          <w:rFonts w:eastAsia="Calibri"/>
          <w:lang w:eastAsia="en-US"/>
        </w:rPr>
        <w:t xml:space="preserve">одну из следующих дат, на которую Банк формирует Сведения</w:t>
      </w:r>
      <w:r>
        <w:rPr>
          <w:color w:val="000000"/>
        </w:rPr>
        <w:t xml:space="preserve">, предоставляемые Банком в соответствии с Указанием Банка России №5798-У</w:t>
      </w:r>
      <w:r>
        <w:rPr>
          <w:rFonts w:eastAsia="Calibri"/>
          <w:lang w:eastAsia="en-US"/>
        </w:rPr>
        <w:t xml:space="preserve">:</w:t>
      </w:r>
      <w:r/>
    </w:p>
    <w:p>
      <w:pPr>
        <w:ind w:firstLine="709"/>
        <w:jc w:val="both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- 31 декабря;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первое число месяца;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иное число месяца, если Сведения</w:t>
      </w:r>
      <w:r>
        <w:rPr>
          <w:color w:val="000000"/>
        </w:rPr>
        <w:t xml:space="preserve">, предоставляемые Банком в соответствии с Указанием Банка России №5798-У</w:t>
      </w:r>
      <w:r>
        <w:rPr>
          <w:rFonts w:eastAsia="Calibri"/>
          <w:lang w:eastAsia="en-US"/>
        </w:rPr>
        <w:t xml:space="preserve">, запрашиваются для заполнения сведений о доходах, об и</w:t>
      </w:r>
      <w:r>
        <w:rPr>
          <w:rFonts w:eastAsia="Calibri"/>
          <w:lang w:eastAsia="en-US"/>
        </w:rPr>
        <w:t xml:space="preserve">муществе и обязательствах имущественного характера временно исполняющим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соответствии с </w:t>
      </w:r>
      <w:r>
        <w:rPr>
          <w:color w:val="000000"/>
        </w:rPr>
        <w:t xml:space="preserve">пунктами 9 и 10 статьи 27 Федерального закона </w:t>
      </w:r>
      <w:r>
        <w:rPr>
          <w:iCs/>
        </w:rPr>
        <w:t xml:space="preserve">от 21.12.2021</w:t>
      </w:r>
      <w:r>
        <w:rPr>
          <w:color w:val="000000"/>
        </w:rPr>
        <w:t xml:space="preserve"> № 414-ФЗ </w:t>
      </w:r>
      <w:r>
        <w:rPr>
          <w:iCs/>
        </w:rPr>
        <w:t xml:space="preserve">«Об общих принципах организации публичной власти в субъектах Российской Федерации»</w:t>
      </w:r>
      <w:r>
        <w:rPr>
          <w:rFonts w:eastAsia="Calibri"/>
          <w:lang w:eastAsia="en-US"/>
        </w:rPr>
        <w:t xml:space="preserve">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540"/>
        <w:jc w:val="both"/>
        <w:spacing w:line="288" w:lineRule="atLeast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2761"/>
          <w:b w:val="0"/>
        </w:rPr>
        <w:t xml:space="preserve">Сведения</w:t>
      </w:r>
      <w:r>
        <w:rPr>
          <w:color w:val="000000"/>
        </w:rPr>
        <w:t xml:space="preserve">, </w:t>
      </w:r>
      <w:r>
        <w:rPr>
          <w:color w:val="000000"/>
        </w:rPr>
        <w:t xml:space="preserve">в соответствии с Указанием Банка России №5798-У</w:t>
      </w:r>
      <w:r>
        <w:rPr>
          <w:color w:val="000000"/>
        </w:rPr>
        <w:t xml:space="preserve"> </w:t>
      </w:r>
      <w:r>
        <w:rPr>
          <w:rStyle w:val="2761"/>
          <w:b w:val="0"/>
        </w:rPr>
        <w:t xml:space="preserve">предоставляются Банком Пользователю на дату, указанную Пользователем при формировании обращения, в срок не позднее 5 (пяти) рабочих дней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после дня оформления Пользователем обращения в Системе.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b w:val="0"/>
          <w:bCs w:val="0"/>
        </w:rPr>
      </w:pPr>
      <w:r>
        <w:rPr>
          <w:rStyle w:val="2762"/>
          <w:b w:val="0"/>
        </w:rPr>
        <w:t xml:space="preserve">Сведения</w:t>
      </w:r>
      <w:r>
        <w:rPr>
          <w:color w:val="000000"/>
        </w:rPr>
        <w:t xml:space="preserve">, </w:t>
      </w:r>
      <w:r>
        <w:rPr>
          <w:color w:val="000000"/>
        </w:rPr>
        <w:t xml:space="preserve">предоставляемые Банком в соответствии с Указанием Банка России </w:t>
        <w:br/>
        <w:t xml:space="preserve">№</w:t>
      </w:r>
      <w:r>
        <w:rPr>
          <w:color w:val="000000"/>
        </w:rPr>
        <w:t xml:space="preserve">5798-У</w:t>
      </w:r>
      <w:r>
        <w:rPr>
          <w:rStyle w:val="2762"/>
          <w:b w:val="0"/>
        </w:rPr>
        <w:t xml:space="preserve">, </w:t>
      </w:r>
      <w:r>
        <w:rPr>
          <w:rStyle w:val="2762"/>
          <w:b w:val="0"/>
        </w:rPr>
        <w:t xml:space="preserve">в электронном виде предоставляются Банком Пользователю в Системе в разделе «Ещё» - «Связь» - «Сообщения»</w:t>
      </w:r>
      <w:r>
        <w:rPr>
          <w:rStyle w:val="2761"/>
          <w:b w:val="0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  <w:rPr>
          <w:b w:val="0"/>
          <w:bCs w:val="0"/>
        </w:rPr>
      </w:pPr>
      <w:r>
        <w:rPr>
          <w:color w:val="000000"/>
        </w:rPr>
        <w:t xml:space="preserve">Сведения Пользователям, не являющимися или не являвшимися клиентами Банка в отчетный период и (или) на отчетную дату (их представителями), не предоставляются.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  <w:rPr>
          <w:highlight w:val="none"/>
        </w:rPr>
      </w:pPr>
      <w:r>
        <w:rPr>
          <w:rFonts w:eastAsia="Calibri"/>
          <w:lang w:eastAsia="en-US"/>
        </w:rPr>
        <w:t xml:space="preserve">Наряду со Сведениями Банк предоставляет</w:t>
      </w:r>
      <w:r>
        <w:rPr>
          <w:rFonts w:eastAsia="Calibri"/>
        </w:rPr>
        <w:t xml:space="preserve"> выписку</w:t>
      </w:r>
      <w:r>
        <w:rPr>
          <w:rFonts w:eastAsia="Calibri"/>
        </w:rPr>
        <w:t xml:space="preserve"> о движении денежных средств по </w:t>
      </w:r>
      <w:r>
        <w:rPr>
          <w:color w:val="000000"/>
        </w:rPr>
        <w:t xml:space="preserve">счету (счетам), указанным в Сведениях, </w:t>
      </w:r>
      <w:r>
        <w:rPr>
          <w:rFonts w:eastAsia="Calibri"/>
        </w:rPr>
        <w:t xml:space="preserve">за отчетный период</w:t>
      </w:r>
      <w:r>
        <w:rPr>
          <w:rFonts w:eastAsia="Calibri"/>
          <w:lang w:eastAsia="en-US"/>
        </w:rPr>
        <w:t xml:space="preserve">, являющуюся приложением к Сведениям, в случае ее истребования</w:t>
      </w:r>
      <w:r>
        <w:rPr>
          <w:rFonts w:eastAsia="Calibri"/>
        </w:rPr>
        <w:t xml:space="preserve"> Пользователем</w:t>
      </w:r>
      <w:r>
        <w:rPr>
          <w:rFonts w:eastAsia="Calibri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2722"/>
        <w:ind w:firstLine="709"/>
        <w:jc w:val="both"/>
        <w:spacing w:after="0"/>
        <w:tabs>
          <w:tab w:val="num" w:pos="1276" w:leader="none"/>
        </w:tabs>
        <w:rPr>
          <w:rFonts w:ascii="Times New Roman" w:hAnsi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2.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4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7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Пользователю в Системе </w:t>
      </w:r>
      <w:r>
        <w:rPr>
          <w:rStyle w:val="2708"/>
          <w:rFonts w:ascii="Times New Roman" w:hAnsi="Times New Roman"/>
          <w:b w:val="0"/>
          <w:bCs w:val="0"/>
          <w:sz w:val="24"/>
          <w:szCs w:val="24"/>
        </w:rPr>
        <w:t xml:space="preserve">доступна </w:t>
      </w:r>
      <w:r>
        <w:rPr>
          <w:rStyle w:val="2708"/>
          <w:rFonts w:ascii="Times New Roman" w:hAnsi="Times New Roman"/>
          <w:b w:val="0"/>
          <w:bCs w:val="0"/>
          <w:sz w:val="24"/>
          <w:szCs w:val="24"/>
        </w:rPr>
        <w:t xml:space="preserve">информаци</w:t>
      </w:r>
      <w:r>
        <w:rPr>
          <w:rStyle w:val="2708"/>
          <w:rFonts w:ascii="Times New Roman" w:hAnsi="Times New Roman"/>
          <w:b w:val="0"/>
          <w:bCs w:val="0"/>
          <w:sz w:val="24"/>
          <w:szCs w:val="24"/>
        </w:rPr>
        <w:t xml:space="preserve">я</w:t>
      </w:r>
      <w:r>
        <w:rPr>
          <w:rStyle w:val="2708"/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о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б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Услуг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е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«Семейный доступ»</w:t>
      </w:r>
      <w:r>
        <w:rPr>
          <w:rStyle w:val="2692"/>
          <w:rFonts w:ascii="Times New Roman" w:hAnsi="Times New Roman"/>
          <w:b w:val="0"/>
          <w:bCs w:val="0"/>
          <w:sz w:val="24"/>
          <w:szCs w:val="24"/>
        </w:rPr>
        <w:footnoteReference w:id="62"/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, указанная в пункте 2.11 </w:t>
      </w:r>
      <w:r>
        <w:rPr>
          <w:rFonts w:ascii="Times New Roman" w:hAnsi="Times New Roman"/>
          <w:b w:val="0"/>
          <w:sz w:val="24"/>
          <w:szCs w:val="24"/>
        </w:rPr>
        <w:t xml:space="preserve">Условий оформления и обслуживания Пакета услуг физических лиц </w:t>
      </w:r>
      <w:r>
        <w:rPr>
          <w:rFonts w:ascii="Times New Roman" w:hAnsi="Times New Roman"/>
          <w:b w:val="0"/>
          <w:sz w:val="24"/>
          <w:szCs w:val="24"/>
        </w:rPr>
        <w:t xml:space="preserve">АО «Россельхозбанк» с использованием системы «Интернет-банк» и «Мобильный банк» (Приложение 8 к настоящим Условиям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).</w:t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sz w:val="24"/>
          <w:szCs w:val="24"/>
          <w:highlight w:val="none"/>
        </w:rPr>
      </w:r>
    </w:p>
    <w:p>
      <w:pPr>
        <w:pStyle w:val="2526"/>
        <w:numPr>
          <w:ilvl w:val="0"/>
          <w:numId w:val="14"/>
        </w:numPr>
        <w:ind w:left="0" w:firstLine="0"/>
        <w:tabs>
          <w:tab w:val="left" w:pos="284" w:leader="none"/>
        </w:tabs>
      </w:pPr>
      <w:r/>
      <w:bookmarkStart w:id="13" w:name="_Toc185332352"/>
      <w:r>
        <w:t xml:space="preserve">Доступ Клиента к ДБО</w:t>
      </w:r>
      <w:bookmarkEnd w:id="13"/>
      <w:r>
        <w:t xml:space="preserve"> </w:t>
      </w:r>
      <w:r/>
    </w:p>
    <w:p>
      <w:pPr>
        <w:numPr>
          <w:ilvl w:val="1"/>
          <w:numId w:val="2"/>
        </w:numPr>
        <w:ind w:left="0" w:firstLine="709"/>
        <w:jc w:val="both"/>
        <w:spacing w:before="120"/>
        <w:tabs>
          <w:tab w:val="num" w:pos="1260" w:leader="none"/>
          <w:tab w:val="num" w:pos="3765" w:leader="none"/>
          <w:tab w:val="clear" w:pos="4108" w:leader="none"/>
        </w:tabs>
      </w:pPr>
      <w:r>
        <w:t xml:space="preserve">Доступ Клиента к ДБО с использованием </w:t>
      </w:r>
      <w:r>
        <w:rPr>
          <w:lang w:val="en-US"/>
        </w:rPr>
        <w:t xml:space="preserve">SMS</w:t>
      </w:r>
      <w:r>
        <w:t xml:space="preserve">-аутентификации.</w:t>
      </w:r>
      <w:r/>
    </w:p>
    <w:p>
      <w:pPr>
        <w:numPr>
          <w:ilvl w:val="2"/>
          <w:numId w:val="2"/>
        </w:numPr>
        <w:ind w:left="0" w:firstLine="709"/>
        <w:jc w:val="both"/>
        <w:tabs>
          <w:tab w:val="num" w:pos="0" w:leader="none"/>
          <w:tab w:val="clear" w:pos="720" w:leader="none"/>
          <w:tab w:val="num" w:pos="1418" w:leader="none"/>
          <w:tab w:val="num" w:pos="4108" w:leader="none"/>
        </w:tabs>
      </w:pPr>
      <w:r>
        <w:t xml:space="preserve">Доступ Клиента к ДБО с использованием SMS-аутентификации предоставляется при личном об</w:t>
      </w:r>
      <w:r>
        <w:t xml:space="preserve">ращении Клиента в подразделение Банка на основании заявления на подключение, при обращении Держателя к устройствам самообслуживания Банка с использованием действующей платежной карты и ПИН-кода к платежной карте, через сайт Банка в сети Интернет по адресу </w:t>
      </w:r>
      <w:hyperlink r:id="rId21" w:tooltip="https://online.rshb.ru" w:history="1">
        <w:r>
          <w:t xml:space="preserve">https://online.rshb.ru</w:t>
        </w:r>
      </w:hyperlink>
      <w:r>
        <w:t xml:space="preserve"> или в приложении «Мобильный банк» на основании распоряжения на подключение ДБО или через сайт Банка в сети Интернет по адресу </w:t>
      </w:r>
      <w:hyperlink r:id="rId22" w:tooltip="https://online.rshb.ru" w:history="1">
        <w:r>
          <w:t xml:space="preserve">https://online.rshb.ru</w:t>
        </w:r>
      </w:hyperlink>
      <w:r>
        <w:t xml:space="preserve"> или</w:t>
      </w:r>
      <w:r>
        <w:rPr>
          <w:color w:val="000000"/>
        </w:rPr>
        <w:t xml:space="preserve"> в </w:t>
      </w:r>
      <w:r>
        <w:t xml:space="preserve">приложении «Мобильный банк</w:t>
      </w:r>
      <w:r>
        <w:rPr>
          <w:color w:val="000000"/>
        </w:rPr>
        <w:t xml:space="preserve">»</w:t>
      </w:r>
      <w:r>
        <w:t xml:space="preserve"> на основании распоряжения на подключение ДБО, при прохождении Удаленной идентификации и при открытии текущего счета.</w:t>
      </w:r>
      <w:r/>
    </w:p>
    <w:p>
      <w:pPr>
        <w:numPr>
          <w:ilvl w:val="2"/>
          <w:numId w:val="2"/>
        </w:numPr>
        <w:ind w:left="0" w:firstLine="709"/>
        <w:jc w:val="both"/>
        <w:tabs>
          <w:tab w:val="num" w:pos="0" w:leader="none"/>
          <w:tab w:val="clear" w:pos="720" w:leader="none"/>
          <w:tab w:val="num" w:pos="1418" w:leader="none"/>
          <w:tab w:val="num" w:pos="4108" w:leader="none"/>
        </w:tabs>
      </w:pPr>
      <w:r>
        <w:t xml:space="preserve">Клиент, присоединяясь к настоящим Условиям, в том числе к Дополнительн</w:t>
      </w:r>
      <w:r>
        <w:t xml:space="preserve">ым условиям, Тарифам, Памятке по использованию системы и Регламенту валютного контроля, являющимся неотъемлемой частью настоящих Условий, принимает и несет риски, связанные с несанкционированным получением третьими лицами информации, направляемой Банком в </w:t>
      </w:r>
      <w:r>
        <w:rPr>
          <w:lang w:val="en-US"/>
        </w:rPr>
        <w:t xml:space="preserve">SMS</w:t>
      </w:r>
      <w:r>
        <w:t xml:space="preserve">-сообщениях. В случае несогласия, Клиент отказывается от подключения к ДБО.</w:t>
      </w:r>
      <w:r/>
    </w:p>
    <w:p>
      <w:pPr>
        <w:numPr>
          <w:ilvl w:val="2"/>
          <w:numId w:val="2"/>
        </w:numPr>
        <w:ind w:hanging="11"/>
        <w:jc w:val="both"/>
        <w:tabs>
          <w:tab w:val="num" w:pos="1418" w:leader="none"/>
          <w:tab w:val="num" w:pos="4108" w:leader="none"/>
        </w:tabs>
      </w:pPr>
      <w:r>
        <w:t xml:space="preserve">При обращении Клиента в любое подразделение Банка:</w:t>
      </w:r>
      <w:r/>
    </w:p>
    <w:p>
      <w:pPr>
        <w:pStyle w:val="2727"/>
        <w:numPr>
          <w:ilvl w:val="0"/>
          <w:numId w:val="11"/>
        </w:numPr>
        <w:ind w:left="0" w:firstLine="709"/>
        <w:jc w:val="both"/>
        <w:spacing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Банк осуществляет подключение к ДБО на основании заявления на подключение, в котором указан номер мобильного телефона российского оператора мобильной связи, после осуществления успешной верификации номера мобильного телефона;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27"/>
        <w:numPr>
          <w:ilvl w:val="0"/>
          <w:numId w:val="11"/>
        </w:numPr>
        <w:ind w:left="0" w:firstLine="709"/>
        <w:jc w:val="both"/>
        <w:spacing w:line="240" w:lineRule="auto"/>
        <w:tabs>
          <w:tab w:val="left" w:pos="1134" w:leader="none"/>
        </w:tabs>
      </w:pPr>
      <w:r>
        <w:rPr>
          <w:sz w:val="24"/>
          <w:szCs w:val="24"/>
        </w:rPr>
        <w:t xml:space="preserve">после подключения к ДБО Банк предоставляет информацию о логине на бумажном носителе, а также информацию о временном пароле, направляемую Банком в </w:t>
      </w:r>
      <w:r>
        <w:rPr>
          <w:sz w:val="24"/>
          <w:szCs w:val="24"/>
          <w:lang w:val="en-US"/>
        </w:rPr>
        <w:t xml:space="preserve">SMS</w:t>
      </w:r>
      <w:r>
        <w:rPr>
          <w:sz w:val="24"/>
          <w:szCs w:val="24"/>
        </w:rPr>
        <w:t xml:space="preserve">-сообщении на зарегистрированный номер Пользователя не позднее следующего рабочего дня.</w:t>
      </w:r>
      <w:r/>
    </w:p>
    <w:p>
      <w:pPr>
        <w:numPr>
          <w:ilvl w:val="2"/>
          <w:numId w:val="2"/>
        </w:numPr>
        <w:ind w:left="0" w:firstLine="709"/>
        <w:jc w:val="both"/>
        <w:tabs>
          <w:tab w:val="clear" w:pos="720" w:leader="none"/>
          <w:tab w:val="num" w:pos="1418" w:leader="none"/>
          <w:tab w:val="num" w:pos="4108" w:leader="none"/>
        </w:tabs>
      </w:pPr>
      <w:r>
        <w:t xml:space="preserve">При подключении ДБО в устройствах самообслуживания:</w:t>
      </w:r>
      <w:r/>
    </w:p>
    <w:p>
      <w:pPr>
        <w:pStyle w:val="2727"/>
        <w:ind w:left="0" w:firstLine="709"/>
        <w:jc w:val="both"/>
        <w:spacing w:line="240" w:lineRule="auto"/>
        <w:tabs>
          <w:tab w:val="left" w:pos="1134" w:leader="none"/>
        </w:tabs>
        <w:rPr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Банк осуществляет подключение к ДБО, предоставляя Держателю информацию о логине (на чеке устройства самообслуживания) при указании Держателем номера мобильного телефона российского оператора мобильной связи</w:t>
      </w:r>
      <w:r>
        <w:t xml:space="preserve"> </w:t>
      </w:r>
      <w:r>
        <w:rPr>
          <w:sz w:val="24"/>
          <w:szCs w:val="24"/>
        </w:rPr>
        <w:t xml:space="preserve">и его успешной верификации. Одновременно, с подключением ДБО, на зарегистрированный номер Банком направляется </w:t>
      </w:r>
      <w:r>
        <w:rPr>
          <w:sz w:val="24"/>
          <w:szCs w:val="24"/>
          <w:lang w:val="en-US"/>
        </w:rPr>
        <w:t xml:space="preserve">SMS</w:t>
      </w:r>
      <w:r>
        <w:rPr>
          <w:sz w:val="24"/>
          <w:szCs w:val="24"/>
        </w:rPr>
        <w:t xml:space="preserve">-сообщение с временным паролем.</w:t>
      </w:r>
      <w:r>
        <w:rPr>
          <w:szCs w:val="24"/>
        </w:rPr>
      </w:r>
      <w:r>
        <w:rPr>
          <w:szCs w:val="24"/>
        </w:rPr>
      </w:r>
    </w:p>
    <w:p>
      <w:pPr>
        <w:pStyle w:val="2727"/>
        <w:numPr>
          <w:ilvl w:val="2"/>
          <w:numId w:val="2"/>
        </w:numPr>
        <w:ind w:left="0" w:firstLine="709"/>
        <w:jc w:val="both"/>
        <w:spacing w:line="240" w:lineRule="auto"/>
        <w:tabs>
          <w:tab w:val="num" w:pos="0" w:leader="none"/>
          <w:tab w:val="clear" w:pos="720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подключении ДБО на сайте Банка в сети Интернет: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27"/>
        <w:contextualSpacing w:val="0"/>
        <w:ind w:left="0" w:firstLine="709"/>
        <w:jc w:val="both"/>
        <w:spacing w:line="240" w:lineRule="auto"/>
        <w:widowControl/>
        <w:tabs>
          <w:tab w:val="num" w:pos="0" w:leader="none"/>
          <w:tab w:val="num" w:pos="1134" w:leader="none"/>
          <w:tab w:val="num" w:pos="41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Банк осуществляет подключение к ДБО, на основании распоряжения, сформированного на сайте Банка в сети Интернет, по адресу </w:t>
      </w:r>
      <w:hyperlink r:id="rId23" w:tooltip="https://online.rshb.ru" w:history="1">
        <w:r>
          <w:rPr>
            <w:sz w:val="24"/>
            <w:szCs w:val="24"/>
          </w:rPr>
          <w:t xml:space="preserve">https://online.rshb.ru</w:t>
        </w:r>
      </w:hyperlink>
      <w:r>
        <w:rPr>
          <w:sz w:val="24"/>
          <w:szCs w:val="24"/>
        </w:rPr>
        <w:t xml:space="preserve">, после осуществления успешной верификации номера мобильного телефона. Логин формируется Клиентом самостоятельно, на сайте Банка в сети Интернет, по адресу </w:t>
      </w:r>
      <w:hyperlink r:id="rId24" w:tooltip="https://online.rshb.ru" w:history="1">
        <w:r>
          <w:rPr>
            <w:sz w:val="24"/>
            <w:szCs w:val="24"/>
          </w:rPr>
          <w:t xml:space="preserve">https://online.rshb.ru</w:t>
        </w:r>
      </w:hyperlink>
      <w:r>
        <w:rPr>
          <w:sz w:val="24"/>
          <w:szCs w:val="24"/>
        </w:rPr>
        <w:t xml:space="preserve">, в </w:t>
      </w:r>
      <w:r>
        <w:rPr>
          <w:sz w:val="24"/>
          <w:szCs w:val="24"/>
        </w:rPr>
        <w:t xml:space="preserve">момент формирования распоряжения. После отображения информационного сообщения об успешном завершении регистрации на зарегистрированный номер Банком направляется SMS-сообщение с временным паролем.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tabs>
          <w:tab w:val="left" w:pos="1134" w:leader="none"/>
          <w:tab w:val="num" w:pos="1418" w:leader="none"/>
          <w:tab w:val="num" w:pos="4108" w:leader="none"/>
        </w:tabs>
      </w:pPr>
      <w:r>
        <w:t xml:space="preserve">3.1.6.</w:t>
      </w:r>
      <w:r>
        <w:tab/>
        <w:t xml:space="preserve">При подключении ДБО на сайте Банка в сети Интернет с прохождением Удаленной идентификации и открытии текущего счета:</w:t>
      </w:r>
      <w:r/>
    </w:p>
    <w:p>
      <w:pPr>
        <w:pStyle w:val="2727"/>
        <w:contextualSpacing w:val="0"/>
        <w:ind w:left="0" w:firstLine="709"/>
        <w:jc w:val="both"/>
        <w:spacing w:line="240" w:lineRule="auto"/>
        <w:widowControl/>
        <w:tabs>
          <w:tab w:val="left" w:pos="1134" w:leader="none"/>
          <w:tab w:val="num" w:pos="41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Банк осуществляет подключение к ДБО на основании распоряжения, сформированного на сайте Банка в сети Интернет по адресу </w:t>
      </w:r>
      <w:hyperlink r:id="rId25" w:tooltip="https://online.rshb.ru" w:history="1">
        <w:r>
          <w:rPr>
            <w:sz w:val="24"/>
            <w:szCs w:val="24"/>
          </w:rPr>
          <w:t xml:space="preserve">https://online.rshb.ru</w:t>
        </w:r>
      </w:hyperlink>
      <w:r>
        <w:rPr>
          <w:sz w:val="24"/>
          <w:szCs w:val="24"/>
        </w:rPr>
        <w:t xml:space="preserve">, при прохождении физическим лицом Удаленной идентификации и открытии на его имя текущего счета, с заполнением анкеты, вводом кода подтверждения. Логин формируется Клиентом самостоятельно на сайте Банка в сети Интернет по адресу </w:t>
      </w:r>
      <w:hyperlink r:id="rId26" w:tooltip="https://online.rshb.ru" w:history="1">
        <w:r>
          <w:rPr>
            <w:sz w:val="24"/>
            <w:szCs w:val="24"/>
          </w:rPr>
          <w:t xml:space="preserve">https://online.rshb.ru</w:t>
        </w:r>
      </w:hyperlink>
      <w:r>
        <w:rPr>
          <w:sz w:val="24"/>
          <w:szCs w:val="24"/>
        </w:rPr>
        <w:t xml:space="preserve"> в момент формирования распоряжения. После успешного подтверждения Банком распоряжения на подключение к ДБО на зарегистрированный номер Банком направляется SMS-сообщение с временным паролем.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27"/>
        <w:contextualSpacing w:val="0"/>
        <w:ind w:left="0" w:firstLine="709"/>
        <w:jc w:val="both"/>
        <w:spacing w:line="240" w:lineRule="auto"/>
        <w:tabs>
          <w:tab w:val="left" w:pos="1134" w:leader="none"/>
          <w:tab w:val="num" w:pos="41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3.1.7. При подключении ДБО в приложении «Мобильный банк»: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27"/>
        <w:contextualSpacing w:val="0"/>
        <w:ind w:left="0" w:firstLine="709"/>
        <w:jc w:val="both"/>
        <w:spacing w:line="240" w:lineRule="auto"/>
        <w:widowControl/>
        <w:tabs>
          <w:tab w:val="num" w:pos="1418" w:leader="none"/>
          <w:tab w:val="num" w:pos="41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Банк осуществляет подключение к ДБО на основании распоряжения, сформированного в приложении «Мобильный банк», после осуществления успешной верификации номера мобильного телефона. Логин и пароль могут быть сформированы Клиентом при его желании самостоятел</w:t>
      </w:r>
      <w:r>
        <w:rPr>
          <w:sz w:val="24"/>
          <w:szCs w:val="24"/>
        </w:rPr>
        <w:t xml:space="preserve">ьно в удобное время после подключения ДБО. Сформированный логин может быть использован как для входа в приложение «Мобильный банк», так и для входа в систему «Интернет-банк». Сформированный пароль может быть использован для входа в систему «Интернет-банк».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27"/>
        <w:contextualSpacing w:val="0"/>
        <w:ind w:left="0" w:firstLine="709"/>
        <w:jc w:val="both"/>
        <w:spacing w:line="240" w:lineRule="auto"/>
        <w:widowControl/>
        <w:tabs>
          <w:tab w:val="num" w:pos="1418" w:leader="none"/>
          <w:tab w:val="num" w:pos="41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3.1.8.</w:t>
      </w:r>
      <w:r>
        <w:rPr>
          <w:sz w:val="24"/>
          <w:szCs w:val="24"/>
        </w:rPr>
        <w:tab/>
        <w:t xml:space="preserve">Помимо предоставления информации о логине</w:t>
      </w:r>
      <w:r>
        <w:rPr>
          <w:sz w:val="24"/>
          <w:szCs w:val="24"/>
        </w:rPr>
        <w:t xml:space="preserve"> и временном пароле в соответствии с пунктами 3.1.3-3.1.6 настоящих Условий, в рамках осуществления SMS - аутентификации Пользователей в системе «Интернет-банк» Банком используются одноразовые пароли, направляемые на зарегистрированный номер Пользователя.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22"/>
        <w:ind w:firstLine="709"/>
        <w:jc w:val="both"/>
        <w:spacing w:after="0"/>
        <w:widowControl/>
        <w:tabs>
          <w:tab w:val="num" w:pos="1418" w:leader="none"/>
          <w:tab w:val="num" w:pos="4108" w:leader="none"/>
        </w:tabs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3.1.9.</w:t>
      </w:r>
      <w:r>
        <w:rPr>
          <w:rFonts w:ascii="Times New Roman" w:hAnsi="Times New Roman"/>
          <w:b w:val="0"/>
          <w:szCs w:val="24"/>
        </w:rPr>
        <w:tab/>
        <w:t xml:space="preserve">При первом входе в систему </w:t>
      </w:r>
      <w:r>
        <w:rPr>
          <w:rFonts w:ascii="Times New Roman" w:hAnsi="Times New Roman"/>
          <w:b w:val="0"/>
        </w:rPr>
        <w:t xml:space="preserve">«Интернет-банк»</w:t>
      </w:r>
      <w:r>
        <w:rPr>
          <w:rFonts w:ascii="Times New Roman" w:hAnsi="Times New Roman"/>
          <w:b w:val="0"/>
          <w:szCs w:val="24"/>
        </w:rPr>
        <w:t xml:space="preserve">, Пользователю необходимо сменить временный пароль на постоянный пароль, руководствуясь рекомендациями системы.</w:t>
      </w:r>
      <w:r>
        <w:rPr>
          <w:rFonts w:ascii="Times New Roman" w:hAnsi="Times New Roman"/>
          <w:b w:val="0"/>
          <w:szCs w:val="24"/>
        </w:rPr>
      </w:r>
      <w:r>
        <w:rPr>
          <w:rFonts w:ascii="Times New Roman" w:hAnsi="Times New Roman"/>
          <w:b w:val="0"/>
          <w:szCs w:val="24"/>
        </w:rPr>
      </w:r>
    </w:p>
    <w:p>
      <w:pPr>
        <w:pStyle w:val="2722"/>
        <w:ind w:firstLine="709"/>
        <w:jc w:val="both"/>
        <w:spacing w:after="0"/>
        <w:widowControl/>
        <w:tabs>
          <w:tab w:val="num" w:pos="1418" w:leader="none"/>
          <w:tab w:val="num" w:pos="4108" w:leader="none"/>
        </w:tabs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3.1.10.</w:t>
      </w:r>
      <w:r>
        <w:rPr>
          <w:rFonts w:ascii="Times New Roman" w:hAnsi="Times New Roman"/>
          <w:b w:val="0"/>
          <w:szCs w:val="24"/>
        </w:rPr>
        <w:tab/>
        <w:t xml:space="preserve">С использованием логина, пароля, и одноразового пароля, полученного Пользователем в SMS-сообщении на заре</w:t>
      </w:r>
      <w:r>
        <w:rPr>
          <w:rFonts w:ascii="Times New Roman" w:hAnsi="Times New Roman"/>
          <w:b w:val="0"/>
          <w:szCs w:val="24"/>
        </w:rPr>
        <w:t xml:space="preserve">гистрированный номер, Пользователю предоставляется доступ к системе «Интернет-банк» для получения информации и управления всеми банковским счетами/счетами по вкладу, открытыми в любых подразделениях Банка на его имя в соответствии с настоящими Условиями и </w:t>
      </w:r>
      <w:r>
        <w:rPr>
          <w:rFonts w:ascii="Times New Roman" w:hAnsi="Times New Roman"/>
          <w:b w:val="0"/>
        </w:rPr>
        <w:t xml:space="preserve">Договором</w:t>
      </w:r>
      <w:r>
        <w:rPr>
          <w:rFonts w:ascii="Times New Roman" w:hAnsi="Times New Roman"/>
          <w:b w:val="0"/>
          <w:szCs w:val="24"/>
        </w:rPr>
        <w:t xml:space="preserve">.</w:t>
      </w:r>
      <w:r>
        <w:rPr>
          <w:rFonts w:ascii="Times New Roman" w:hAnsi="Times New Roman"/>
          <w:b w:val="0"/>
          <w:szCs w:val="24"/>
        </w:rPr>
      </w:r>
      <w:r>
        <w:rPr>
          <w:rFonts w:ascii="Times New Roman" w:hAnsi="Times New Roman"/>
          <w:b w:val="0"/>
          <w:szCs w:val="24"/>
        </w:rPr>
      </w:r>
    </w:p>
    <w:p>
      <w:pPr>
        <w:ind w:firstLine="709"/>
        <w:jc w:val="both"/>
        <w:tabs>
          <w:tab w:val="num" w:pos="1560" w:leader="none"/>
          <w:tab w:val="num" w:pos="4108" w:leader="none"/>
        </w:tabs>
      </w:pPr>
      <w:r>
        <w:t xml:space="preserve">3.1.11.</w:t>
      </w:r>
      <w:r>
        <w:tab/>
        <w:t xml:space="preserve">При замене/передаче третьему лицу для дальнейшего использования зарегистрированного номера, необходимо произвести</w:t>
      </w:r>
      <w:r>
        <w:t xml:space="preserve"> изменение зарегистрированного номера, обратившись в любое подразделение Банка с документом, удостоверяющим личность для подачи заявления на изменение номера мобильного телефона, либо обратившись к устройствам самообслуживания Банка с платежной картой и ПИ</w:t>
      </w:r>
      <w:r>
        <w:t xml:space="preserve">Н-кодом к платежной карте для подачи распоряжения на изменение. Изменение ранее зарегистрированного номера осуществляется после успешной верификации нового номера мобильного телефона Пользователя в соответствии с пунктами 2.3.1 или 2.3.2 настоящих Условий.</w:t>
      </w:r>
      <w:r/>
    </w:p>
    <w:p>
      <w:pPr>
        <w:ind w:firstLine="709"/>
        <w:jc w:val="both"/>
        <w:tabs>
          <w:tab w:val="num" w:pos="1560" w:leader="none"/>
          <w:tab w:val="num" w:pos="4108" w:leader="none"/>
        </w:tabs>
      </w:pPr>
      <w:r>
        <w:t xml:space="preserve">3.1.12.</w:t>
      </w:r>
      <w:r>
        <w:tab/>
        <w:t xml:space="preserve">При утрате зарегистрированного номера, Пользователю необходимо незамедлительно произвести блокировку ДБО, обратившись в Контакт-центр Банка с прохождением </w:t>
      </w:r>
      <w:r>
        <w:rPr>
          <w:bCs/>
        </w:rPr>
        <w:t xml:space="preserve">Аутентификации Пользователя в Контакт-центре</w:t>
      </w:r>
      <w:r>
        <w:t xml:space="preserve"> в установленном в Банке порядке, или обратившись в подразделение Банка, для подачи заявления на отключение. Возобновить метод </w:t>
      </w:r>
      <w:r>
        <w:rPr>
          <w:lang w:val="en-US"/>
        </w:rPr>
        <w:t xml:space="preserve">SMS</w:t>
      </w:r>
      <w:r>
        <w:t xml:space="preserve">-аутентификации Пользователь может при личном обращении в любое подразделение Банка с подачей заявления на подключение.</w:t>
      </w:r>
      <w:r/>
    </w:p>
    <w:p>
      <w:pPr>
        <w:ind w:firstLine="709"/>
        <w:jc w:val="both"/>
        <w:tabs>
          <w:tab w:val="num" w:pos="1560" w:leader="none"/>
          <w:tab w:val="num" w:pos="4108" w:leader="none"/>
        </w:tabs>
      </w:pPr>
      <w:r>
        <w:t xml:space="preserve">3.1.13.</w:t>
      </w:r>
      <w:r>
        <w:tab/>
        <w:t xml:space="preserve">При утрате пароля (временного пароля), необходимо незаме</w:t>
      </w:r>
      <w:r>
        <w:t xml:space="preserve">длительно произвести изменение пароля (временного пароля) обратившись в Контакт-центр с прохождением Аутентификации Пользователя в Контакт-центре в установленном в Банке порядке для получения временного пароля посредством SMS-сообщения, либо обратившись в </w:t>
      </w:r>
      <w:r>
        <w:t xml:space="preserve">любое подразделение Банка с документом, удостоверяющим личность, либо самостоятельно посредством ДБО.</w:t>
      </w:r>
      <w:r/>
    </w:p>
    <w:p>
      <w:pPr>
        <w:numPr>
          <w:ilvl w:val="1"/>
          <w:numId w:val="2"/>
        </w:numPr>
        <w:ind w:left="0" w:firstLine="709"/>
        <w:jc w:val="both"/>
        <w:tabs>
          <w:tab w:val="num" w:pos="1260" w:leader="none"/>
          <w:tab w:val="num" w:pos="3765" w:leader="none"/>
          <w:tab w:val="clear" w:pos="4108" w:leader="none"/>
        </w:tabs>
      </w:pPr>
      <w:r>
        <w:t xml:space="preserve">Доступ Пользователя к ДБО с использованием программной аутентификации.</w:t>
      </w:r>
      <w:r/>
    </w:p>
    <w:p>
      <w:pPr>
        <w:ind w:firstLine="720"/>
        <w:jc w:val="both"/>
      </w:pPr>
      <w:r>
        <w:t xml:space="preserve">3.2.1. Доступ к ДБО с использованием программной аутентификации предоставляется только при наличии ранее подключенного ДБО с использованием </w:t>
      </w:r>
      <w:r>
        <w:rPr>
          <w:lang w:val="en-US"/>
        </w:rPr>
        <w:t xml:space="preserve">SMS</w:t>
      </w:r>
      <w:r>
        <w:t xml:space="preserve">-аутентификации. </w:t>
      </w:r>
      <w:r/>
    </w:p>
    <w:p>
      <w:pPr>
        <w:ind w:firstLine="720"/>
        <w:jc w:val="both"/>
      </w:pPr>
      <w:r>
        <w:t xml:space="preserve">3.2.2. Для обеспечения доступа к ДБО, требуется установка на мобильное устройство приложения «</w:t>
      </w:r>
      <w:r>
        <w:t xml:space="preserve">Мобильный банк» со встроенным генератором паролей. «Мобильный банк» может быть установлен на мобильное устройство Пользователя при условии соответствия операционной системы Мобильного устройства требованиям, указанным на официальном сайте Банка по адресу: </w:t>
      </w:r>
      <w:hyperlink r:id="rId27" w:tooltip="http://www.rshb.ru" w:history="1">
        <w:r>
          <w:rPr>
            <w:rStyle w:val="2689"/>
            <w:color w:val="000000"/>
            <w:u w:val="none"/>
          </w:rPr>
          <w:t xml:space="preserve">www.rshb.ru</w:t>
        </w:r>
      </w:hyperlink>
      <w:r>
        <w:t xml:space="preserve">.</w:t>
      </w:r>
      <w:r/>
    </w:p>
    <w:p>
      <w:pPr>
        <w:ind w:firstLine="720"/>
        <w:jc w:val="both"/>
        <w:rPr>
          <w:rStyle w:val="2689"/>
          <w:color w:val="000000"/>
          <w:u w:val="none"/>
        </w:rPr>
      </w:pPr>
      <w:r>
        <w:t xml:space="preserve">3.2.3.</w:t>
      </w:r>
      <w:r>
        <w:tab/>
        <w:t xml:space="preserve">Пользователь самостоятельно, используя руководство пользователя, размещенное на официальном сайте Банка в сети Интернет </w:t>
      </w:r>
      <w:hyperlink r:id="rId28" w:tooltip="http://www.rshb.ru" w:history="1">
        <w:r>
          <w:rPr>
            <w:rStyle w:val="2689"/>
            <w:color w:val="000000"/>
            <w:u w:val="none"/>
          </w:rPr>
          <w:t xml:space="preserve">www.rshb.ru</w:t>
        </w:r>
      </w:hyperlink>
      <w:r>
        <w:rPr>
          <w:rStyle w:val="2689"/>
          <w:color w:val="000000"/>
          <w:u w:val="none"/>
        </w:rPr>
        <w:t xml:space="preserve">, осуществляет установку приложения «Мобильный банк» со встроенным генератором паролей на свое мобильное устройство.</w:t>
      </w:r>
      <w:r>
        <w:rPr>
          <w:rStyle w:val="2689"/>
          <w:color w:val="000000"/>
          <w:u w:val="none"/>
        </w:rPr>
      </w:r>
      <w:r>
        <w:rPr>
          <w:rStyle w:val="2689"/>
          <w:color w:val="000000"/>
          <w:u w:val="none"/>
        </w:rPr>
      </w:r>
    </w:p>
    <w:p>
      <w:pPr>
        <w:pStyle w:val="2722"/>
        <w:ind w:firstLine="709"/>
        <w:jc w:val="both"/>
        <w:spacing w:after="0"/>
        <w:tabs>
          <w:tab w:val="right" w:pos="1134" w:leader="none"/>
          <w:tab w:val="num" w:pos="1418" w:leader="none"/>
        </w:tabs>
        <w:rPr>
          <w:rFonts w:ascii="Times New Roman" w:hAnsi="Times New Roman"/>
          <w:b w:val="0"/>
          <w:bCs w:val="0"/>
          <w:iCs/>
        </w:rPr>
      </w:pPr>
      <w:r>
        <w:rPr>
          <w:rFonts w:ascii="Times New Roman" w:hAnsi="Times New Roman"/>
          <w:b w:val="0"/>
          <w:iCs/>
        </w:rPr>
        <w:tab/>
        <w:t xml:space="preserve">3.2.4. Используя информацию о полном номере карты, Пользовател</w:t>
      </w:r>
      <w:r>
        <w:rPr>
          <w:rFonts w:ascii="Times New Roman" w:hAnsi="Times New Roman"/>
          <w:b w:val="0"/>
          <w:iCs/>
        </w:rPr>
        <w:t xml:space="preserve">ь осуществляет вход в приложение «Мобильный банк». В целях активации генератора паролей, встроенного в приложение «Мобильный банк», при первом входе в приложение «Мобильный банк» Банк осуществляет отправку кода активации на зарегистрированный номер в виде </w:t>
      </w:r>
      <w:r>
        <w:rPr>
          <w:rFonts w:ascii="Times New Roman" w:hAnsi="Times New Roman"/>
          <w:b w:val="0"/>
          <w:iCs/>
          <w:lang w:val="en-US"/>
        </w:rPr>
        <w:t xml:space="preserve">SMS</w:t>
      </w:r>
      <w:r>
        <w:rPr>
          <w:rFonts w:ascii="Times New Roman" w:hAnsi="Times New Roman"/>
          <w:b w:val="0"/>
          <w:iCs/>
        </w:rPr>
        <w:t xml:space="preserve">-сообщения. После получения данного кода активации Пользователь, в соответствии рекомендациями системы «Мобильный банк», вводит код активации в специальное поле. После </w:t>
      </w:r>
      <w:r>
        <w:rPr>
          <w:rFonts w:ascii="Times New Roman" w:hAnsi="Times New Roman"/>
          <w:b w:val="0"/>
          <w:szCs w:val="24"/>
        </w:rPr>
        <w:t xml:space="preserve">корректного ввода кода активации</w:t>
      </w:r>
      <w:r>
        <w:rPr>
          <w:rFonts w:ascii="Times New Roman" w:hAnsi="Times New Roman"/>
          <w:b w:val="0"/>
          <w:iCs/>
        </w:rPr>
        <w:t xml:space="preserve">, Пользователь самостоятельно устанавливает ПИН-код к генератору паролей. Пользователю доступна возможность осуществления входа в приложение «Мобильный банк» с использованием отпеча</w:t>
      </w:r>
      <w:r>
        <w:rPr>
          <w:rFonts w:ascii="Times New Roman" w:hAnsi="Times New Roman"/>
          <w:b w:val="0"/>
          <w:bCs w:val="0"/>
          <w:iCs/>
        </w:rPr>
        <w:t xml:space="preserve">тка пальца</w:t>
      </w:r>
      <w:r>
        <w:rPr>
          <w:rStyle w:val="2708"/>
          <w:rFonts w:ascii="Times New Roman" w:hAnsi="Times New Roman"/>
          <w:b w:val="0"/>
          <w:bCs w:val="0"/>
        </w:rPr>
        <w:t xml:space="preserve">/сканирования лица</w:t>
      </w:r>
      <w:r>
        <w:rPr>
          <w:rFonts w:ascii="Times New Roman" w:hAnsi="Times New Roman"/>
          <w:b w:val="0"/>
          <w:bCs w:val="0"/>
          <w:iCs/>
        </w:rPr>
        <w:t xml:space="preserve"> при наличии технической возможности мобильного устройства. Включение функции входа в приложение «Мобильный банк» с использованием отпечатка пальца</w:t>
      </w:r>
      <w:r>
        <w:rPr>
          <w:rStyle w:val="2708"/>
          <w:rFonts w:ascii="Times New Roman" w:hAnsi="Times New Roman"/>
          <w:b w:val="0"/>
          <w:bCs w:val="0"/>
        </w:rPr>
        <w:t xml:space="preserve">/сканирования лица</w:t>
      </w:r>
      <w:r>
        <w:rPr>
          <w:rFonts w:ascii="Times New Roman" w:hAnsi="Times New Roman"/>
          <w:b w:val="0"/>
          <w:bCs w:val="0"/>
          <w:iCs/>
        </w:rPr>
        <w:t xml:space="preserve"> осуществляется при вводе Пользователем ПИН-кода к генератору паролей. </w:t>
      </w:r>
      <w:r>
        <w:rPr>
          <w:rStyle w:val="2708"/>
          <w:rFonts w:ascii="Times New Roman" w:hAnsi="Times New Roman"/>
          <w:b w:val="0"/>
          <w:bCs w:val="0"/>
        </w:rPr>
        <w:t xml:space="preserve">Пользователю доступна возможность активации функции использования отпечатка пальца/сканирования лица в качестве одноразов</w:t>
      </w:r>
      <w:r>
        <w:rPr>
          <w:rStyle w:val="2708"/>
          <w:rFonts w:ascii="Times New Roman" w:hAnsi="Times New Roman"/>
          <w:b w:val="0"/>
          <w:bCs w:val="0"/>
        </w:rPr>
        <w:t xml:space="preserve">ого пароля для подтверждения операций в системе «Мобильный банк» при наличии технической возможности Мобильного устройства Пользователя. Активация функции использования отпечатка пальца/сканирования лица в качестве одноразового пароля осуществляется путем </w:t>
      </w:r>
      <w:r>
        <w:rPr>
          <w:rFonts w:ascii="Times New Roman" w:hAnsi="Times New Roman"/>
          <w:b w:val="0"/>
          <w:bCs w:val="0"/>
          <w:szCs w:val="24"/>
        </w:rPr>
        <w:t xml:space="preserve">корректного ввода ПИН-кода</w:t>
      </w:r>
      <w:r>
        <w:rPr>
          <w:rStyle w:val="2708"/>
          <w:rFonts w:ascii="Times New Roman" w:hAnsi="Times New Roman"/>
          <w:b w:val="0"/>
          <w:bCs w:val="0"/>
        </w:rPr>
        <w:t xml:space="preserve"> к генератору паролей.</w:t>
      </w:r>
      <w:r>
        <w:rPr>
          <w:rFonts w:ascii="Times New Roman" w:hAnsi="Times New Roman"/>
          <w:b w:val="0"/>
          <w:bCs w:val="0"/>
          <w:iCs/>
        </w:rPr>
      </w:r>
      <w:r>
        <w:rPr>
          <w:rFonts w:ascii="Times New Roman" w:hAnsi="Times New Roman"/>
          <w:b w:val="0"/>
          <w:bCs w:val="0"/>
          <w:iCs/>
        </w:rPr>
      </w:r>
    </w:p>
    <w:p>
      <w:pPr>
        <w:pStyle w:val="2722"/>
        <w:ind w:firstLine="709"/>
        <w:jc w:val="both"/>
        <w:spacing w:after="0"/>
        <w:tabs>
          <w:tab w:val="right" w:pos="-5245" w:leader="none"/>
          <w:tab w:val="left" w:pos="1418" w:leader="none"/>
        </w:tabs>
        <w:rPr>
          <w:rStyle w:val="2708"/>
          <w:rFonts w:ascii="Times New Roman" w:hAnsi="Times New Roman"/>
          <w:b w:val="0"/>
          <w:bCs w:val="0"/>
          <w:iCs/>
        </w:rPr>
      </w:pPr>
      <w:r>
        <w:rPr>
          <w:rStyle w:val="2708"/>
          <w:rFonts w:ascii="Times New Roman" w:hAnsi="Times New Roman"/>
          <w:b w:val="0"/>
          <w:bCs w:val="0"/>
          <w:iCs/>
        </w:rPr>
        <w:t xml:space="preserve">3.2.5.</w:t>
      </w:r>
      <w:r>
        <w:rPr>
          <w:rStyle w:val="2708"/>
          <w:rFonts w:ascii="Times New Roman" w:hAnsi="Times New Roman"/>
          <w:b w:val="0"/>
          <w:bCs w:val="0"/>
          <w:iCs/>
        </w:rPr>
        <w:tab/>
        <w:t xml:space="preserve">Количество одновременно активированных Банком генераторов паролей, встроенных в приложение «Мобильный банк» не ограничено. </w:t>
      </w:r>
      <w:r>
        <w:rPr>
          <w:rStyle w:val="2708"/>
          <w:rFonts w:ascii="Times New Roman" w:hAnsi="Times New Roman"/>
          <w:b w:val="0"/>
          <w:bCs w:val="0"/>
          <w:iCs/>
        </w:rPr>
      </w:r>
      <w:r>
        <w:rPr>
          <w:rStyle w:val="2708"/>
          <w:rFonts w:ascii="Times New Roman" w:hAnsi="Times New Roman"/>
          <w:b w:val="0"/>
          <w:bCs w:val="0"/>
          <w:iCs/>
        </w:rPr>
      </w:r>
    </w:p>
    <w:p>
      <w:pPr>
        <w:pStyle w:val="2722"/>
        <w:ind w:firstLine="709"/>
        <w:jc w:val="both"/>
        <w:spacing w:after="0"/>
        <w:tabs>
          <w:tab w:val="right" w:pos="-4111" w:leader="none"/>
          <w:tab w:val="left" w:pos="1418" w:leader="none"/>
        </w:tabs>
        <w:rPr>
          <w:rStyle w:val="2708"/>
          <w:rFonts w:ascii="Times New Roman" w:hAnsi="Times New Roman"/>
          <w:b w:val="0"/>
          <w:bCs w:val="0"/>
          <w:iCs/>
          <w:szCs w:val="24"/>
        </w:rPr>
      </w:pPr>
      <w:r>
        <w:rPr>
          <w:rStyle w:val="2708"/>
          <w:rFonts w:ascii="Times New Roman" w:hAnsi="Times New Roman"/>
          <w:b w:val="0"/>
          <w:bCs w:val="0"/>
          <w:iCs/>
        </w:rPr>
        <w:t xml:space="preserve">3.2.6. После активации генератора паролей, встроенного в приложение «Мобильный банк» и последующего входа, как в систему «Инте</w:t>
      </w:r>
      <w:r>
        <w:rPr>
          <w:rStyle w:val="2708"/>
          <w:rFonts w:ascii="Times New Roman" w:hAnsi="Times New Roman"/>
          <w:b w:val="0"/>
          <w:bCs w:val="0"/>
          <w:iCs/>
        </w:rPr>
        <w:t xml:space="preserve">рнет-банк», так и в систему «Мобильный банк», Пользователю предоставляется возможность получения информации и управления всеми банковскими счетами/счетами по вкладу, открытыми в любых подразделениях Банка на его имя в соответствии с настоящими Условиями и </w:t>
      </w:r>
      <w:r>
        <w:rPr>
          <w:rFonts w:ascii="Times New Roman" w:hAnsi="Times New Roman"/>
          <w:b w:val="0"/>
          <w:bCs w:val="0"/>
        </w:rPr>
        <w:t xml:space="preserve">Договором</w:t>
      </w:r>
      <w:r>
        <w:rPr>
          <w:rStyle w:val="2708"/>
          <w:rFonts w:ascii="Times New Roman" w:hAnsi="Times New Roman"/>
          <w:b w:val="0"/>
          <w:bCs w:val="0"/>
          <w:iCs/>
        </w:rPr>
        <w:t xml:space="preserve">. </w:t>
      </w:r>
      <w:r>
        <w:rPr>
          <w:rStyle w:val="2708"/>
          <w:rFonts w:ascii="Times New Roman" w:hAnsi="Times New Roman"/>
          <w:b w:val="0"/>
          <w:bCs w:val="0"/>
          <w:iCs/>
          <w:szCs w:val="24"/>
        </w:rPr>
      </w:r>
      <w:r>
        <w:rPr>
          <w:rStyle w:val="2708"/>
          <w:rFonts w:ascii="Times New Roman" w:hAnsi="Times New Roman"/>
          <w:b w:val="0"/>
          <w:bCs w:val="0"/>
          <w:iCs/>
          <w:szCs w:val="24"/>
        </w:rPr>
      </w:r>
    </w:p>
    <w:p>
      <w:pPr>
        <w:ind w:firstLine="720"/>
        <w:jc w:val="both"/>
      </w:pPr>
      <w:r>
        <w:t xml:space="preserve">3.2.7.</w:t>
      </w:r>
      <w:r>
        <w:tab/>
        <w:t xml:space="preserve">При замене/передаче третьему лицу для дальнейшего использования/порче мобильного устройства с установленным приложением «Мобильный банк» и активированным генератором паролей, </w:t>
      </w:r>
      <w:r>
        <w:rPr>
          <w:rStyle w:val="2708"/>
          <w:b w:val="0"/>
        </w:rPr>
        <w:t xml:space="preserve">в том числе с активированной функцией входа/подтверждения операции по отпечатку пальца/сканированию лица</w:t>
      </w:r>
      <w:r>
        <w:t xml:space="preserve">, Пользователю необходимо отключить возможность осуществления программной аутентификации с использованием соответствующего генератора паролей, через раздел настроек системы «Интернет-банк», в соответствии с требованиями пункта 5.</w:t>
      </w:r>
      <w:r>
        <w:t xml:space="preserve">3.10 настоящих Условий. Для возобновления доступа к ДБО с использованием программной аутентификации, Пользователю необходимо повторно установить на мобильное устройство приложение «Мобильный банк» и активировать генератор паролей, встроенный в приложение. </w:t>
      </w:r>
      <w:r/>
    </w:p>
    <w:p>
      <w:pPr>
        <w:ind w:firstLine="720"/>
        <w:jc w:val="both"/>
        <w:rPr>
          <w:iCs/>
        </w:rPr>
      </w:pPr>
      <w:r>
        <w:t xml:space="preserve">3.2.8.</w:t>
      </w:r>
      <w:r>
        <w:tab/>
        <w:t xml:space="preserve">При утрате мобильного устройства с установленным приложением «Мобильный банк» и активированным генератором паролей, </w:t>
      </w:r>
      <w:r>
        <w:rPr>
          <w:rStyle w:val="2708"/>
          <w:b w:val="0"/>
        </w:rPr>
        <w:t xml:space="preserve">в том числе с активированной функцией входа/подтверждения операции по отпечатку пальца/сканированию лица</w:t>
      </w:r>
      <w:r>
        <w:t xml:space="preserve">, Пользователю необходимо незамедлительно произвести блокировку </w:t>
      </w:r>
      <w:r>
        <w:rPr>
          <w:iCs/>
        </w:rPr>
        <w:t xml:space="preserve">ДБО, обратившись в Контакт-центр с </w:t>
      </w:r>
      <w:r>
        <w:rPr>
          <w:iCs/>
        </w:rPr>
        <w:t xml:space="preserve">прохождением </w:t>
      </w:r>
      <w:r>
        <w:rPr>
          <w:bCs/>
          <w:iCs/>
        </w:rPr>
        <w:t xml:space="preserve">Аутентификации Пользователя в Контакт-центре</w:t>
      </w:r>
      <w:r>
        <w:rPr>
          <w:iCs/>
        </w:rPr>
        <w:t xml:space="preserve"> в установленном в Банке порядке, или обратившись в подразделение Банка, с подачей заявления на отключение.</w:t>
      </w:r>
      <w:r>
        <w:rPr>
          <w:iCs/>
        </w:rPr>
      </w:r>
      <w:r>
        <w:rPr>
          <w:i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418" w:leader="none"/>
        </w:tabs>
      </w:pPr>
      <w:r>
        <w:rPr>
          <w:rStyle w:val="2708"/>
          <w:b w:val="0"/>
        </w:rPr>
        <w:t xml:space="preserve">3.2.9.</w:t>
      </w:r>
      <w:r>
        <w:rPr>
          <w:rStyle w:val="2708"/>
          <w:b w:val="0"/>
        </w:rPr>
        <w:tab/>
      </w:r>
      <w:r>
        <w:t xml:space="preserve">Пользователь может осуществить вход в систему «Интернет-банк» с использованием </w:t>
      </w:r>
      <w:r>
        <w:rPr>
          <w:lang w:val="en-US"/>
        </w:rPr>
        <w:t xml:space="preserve">QR</w:t>
      </w:r>
      <w:r>
        <w:t xml:space="preserve">-кода. После самостоятельного выбора Пользователем на странице входа в систему «Интернет-банк» способа входа в «Интернетбанк» с применением </w:t>
      </w:r>
      <w:r>
        <w:rPr>
          <w:lang w:val="en-US"/>
        </w:rPr>
        <w:t xml:space="preserve">QR</w:t>
      </w:r>
      <w:r>
        <w:t xml:space="preserve">-кода, на странице входа в систему «Интернет-банк» отображается </w:t>
      </w:r>
      <w:r>
        <w:rPr>
          <w:lang w:val="en-US"/>
        </w:rPr>
        <w:t xml:space="preserve">QR</w:t>
      </w:r>
      <w:r>
        <w:t xml:space="preserve">-код. Для обеспечения доступа в систему «Интернет-банк», Пользователю необходимо войти в «Мобильный банк» с использованием программной аутентификации, выбрать опцию считывания «</w:t>
      </w:r>
      <w:r>
        <w:rPr>
          <w:lang w:val="en-US"/>
        </w:rPr>
        <w:t xml:space="preserve">QR</w:t>
      </w:r>
      <w:r>
        <w:t xml:space="preserve">-кода», после чего поднести камеру Мобильного устройства к </w:t>
      </w:r>
      <w:r>
        <w:rPr>
          <w:lang w:val="en-US"/>
        </w:rPr>
        <w:t xml:space="preserve">QR</w:t>
      </w:r>
      <w:r>
        <w:t xml:space="preserve">-коду, отображаемому на странице входа в систему «Интернет-Банк». Считывание «</w:t>
      </w:r>
      <w:r>
        <w:rPr>
          <w:lang w:val="en-US"/>
        </w:rPr>
        <w:t xml:space="preserve">QR</w:t>
      </w:r>
      <w:r>
        <w:t xml:space="preserve">-кода» подтверждается введением ПИН-кода к генератору паролей/одноразовым паролем.</w:t>
      </w:r>
      <w:r/>
    </w:p>
    <w:p>
      <w:pPr>
        <w:ind w:firstLine="720"/>
        <w:jc w:val="both"/>
        <w:tabs>
          <w:tab w:val="left" w:pos="1560" w:leader="none"/>
        </w:tabs>
      </w:pPr>
      <w:r>
        <w:t xml:space="preserve">3.2.10.</w:t>
      </w:r>
      <w:r>
        <w:tab/>
        <w:t xml:space="preserve">Пользователь может осуществить вход в систему «Интернет-банк» при получении </w:t>
      </w:r>
      <w:r>
        <w:rPr>
          <w:lang w:val="en-US"/>
        </w:rPr>
        <w:t xml:space="preserve">Push</w:t>
      </w:r>
      <w:r>
        <w:t xml:space="preserve">-уведомления. После ввода информации о логине и пароле на странице входа в систему «Интернет-банк» и самостоятельного выбора Пользователем способа входа в систему при получении </w:t>
      </w:r>
      <w:r>
        <w:rPr>
          <w:lang w:val="en-US"/>
        </w:rPr>
        <w:t xml:space="preserve">Push</w:t>
      </w:r>
      <w:r>
        <w:t xml:space="preserve">-уведомления, в Мобильном устройстве Пользователя отображается </w:t>
      </w:r>
      <w:r>
        <w:rPr>
          <w:lang w:val="en-US"/>
        </w:rPr>
        <w:t xml:space="preserve">Push</w:t>
      </w:r>
      <w:r>
        <w:t xml:space="preserve">-уведомление. Для обеспечения доступа в систему «Интернет-банк», Пользователю необходимо войти в «Мобильный банк» с использованием программной аутентификации и подтвердить вход в систему «Интернет-банк», ответив на запрос, указанный в </w:t>
      </w:r>
      <w:r>
        <w:rPr>
          <w:lang w:val="en-US"/>
        </w:rPr>
        <w:t xml:space="preserve">Push</w:t>
      </w:r>
      <w:r>
        <w:t xml:space="preserve">-уведомлении, </w:t>
      </w:r>
      <w:r>
        <w:rPr>
          <w:lang w:val="en-US"/>
        </w:rPr>
        <w:t xml:space="preserve">c</w:t>
      </w:r>
      <w:r>
        <w:t xml:space="preserve"> введением ПИН-кода к генератору паролей/одноразовым паролем.</w:t>
      </w:r>
      <w:r/>
    </w:p>
    <w:p>
      <w:pPr>
        <w:numPr>
          <w:ilvl w:val="1"/>
          <w:numId w:val="2"/>
        </w:numPr>
        <w:ind w:left="0" w:firstLine="709"/>
        <w:jc w:val="both"/>
        <w:tabs>
          <w:tab w:val="num" w:pos="0" w:leader="none"/>
          <w:tab w:val="num" w:pos="1260" w:leader="none"/>
          <w:tab w:val="num" w:pos="1418" w:leader="none"/>
          <w:tab w:val="num" w:pos="3765" w:leader="none"/>
          <w:tab w:val="clear" w:pos="4108" w:leader="none"/>
        </w:tabs>
        <w:rPr>
          <w:rStyle w:val="2708"/>
          <w:bCs w:val="0"/>
        </w:rPr>
      </w:pPr>
      <w:r>
        <w:rPr>
          <w:iCs/>
        </w:rPr>
        <w:t xml:space="preserve">В рамках предоставления ДБО Банком устанавливается ограничение на количество попыток ввода одноразового пароля при входе в систему, а также при проведении в системе операций</w:t>
      </w:r>
      <w:r>
        <w:rPr>
          <w:rStyle w:val="2720"/>
          <w:iCs/>
        </w:rPr>
        <w:footnoteReference w:id="63"/>
      </w:r>
      <w:r>
        <w:rPr>
          <w:iCs/>
        </w:rPr>
        <w:t xml:space="preserve">. В случае превышения количества попыток ввода одноразового пароля Банком временно блокируется соответствующий </w:t>
      </w:r>
      <w:r>
        <w:t xml:space="preserve">метод аутентификации в Системе </w:t>
      </w:r>
      <w:r>
        <w:rPr>
          <w:iCs/>
        </w:rPr>
        <w:t xml:space="preserve">на 1 час, при этом Пользователю доступна возможность, не дожидаясь окончания автоматической разблокировки доступа к системе, использовать другой </w:t>
      </w:r>
      <w:r>
        <w:t xml:space="preserve">метод аутентификации в Системе </w:t>
      </w:r>
      <w:r>
        <w:rPr>
          <w:iCs/>
        </w:rPr>
        <w:t xml:space="preserve">(при наличии).</w:t>
      </w:r>
      <w:r>
        <w:rPr>
          <w:rStyle w:val="2729"/>
        </w:rPr>
        <w:t xml:space="preserve"> </w:t>
      </w:r>
      <w:r>
        <w:rPr>
          <w:rStyle w:val="2708"/>
          <w:b w:val="0"/>
        </w:rPr>
        <w:t xml:space="preserve">В случае использования Пользователем отпечатка пальца/сканирования лиц</w:t>
      </w:r>
      <w:r>
        <w:rPr>
          <w:rStyle w:val="2708"/>
          <w:b w:val="0"/>
        </w:rPr>
        <w:t xml:space="preserve">а в качестве одноразового пароля для подтверждения операций в системе «Мобильный банк» Банк вправе запросить дополнительного подтверждения Пользователем операции путем введения ПИН-кода к генератору паролей либо одноразового пароля, направленного Банком в </w:t>
      </w:r>
      <w:r>
        <w:rPr>
          <w:rStyle w:val="2708"/>
          <w:b w:val="0"/>
          <w:lang w:val="en-US"/>
        </w:rPr>
        <w:t xml:space="preserve">SMS</w:t>
      </w:r>
      <w:r>
        <w:rPr>
          <w:rStyle w:val="2708"/>
          <w:b w:val="0"/>
        </w:rPr>
        <w:t xml:space="preserve">-сообщении на зарегистрированный номер Пользователя.</w:t>
      </w:r>
      <w:r>
        <w:rPr>
          <w:rStyle w:val="2708"/>
          <w:bCs w:val="0"/>
        </w:rPr>
      </w:r>
      <w:r>
        <w:rPr>
          <w:rStyle w:val="2708"/>
          <w:bCs w:val="0"/>
        </w:rPr>
      </w:r>
    </w:p>
    <w:p>
      <w:pPr>
        <w:numPr>
          <w:ilvl w:val="1"/>
          <w:numId w:val="2"/>
        </w:numPr>
        <w:ind w:left="0" w:firstLine="709"/>
        <w:jc w:val="both"/>
        <w:tabs>
          <w:tab w:val="num" w:pos="0" w:leader="none"/>
          <w:tab w:val="num" w:pos="1260" w:leader="none"/>
          <w:tab w:val="num" w:pos="1418" w:leader="none"/>
          <w:tab w:val="num" w:pos="3765" w:leader="none"/>
          <w:tab w:val="clear" w:pos="4108" w:leader="none"/>
        </w:tabs>
        <w:rPr>
          <w:b/>
        </w:rPr>
      </w:pPr>
      <w:r>
        <w:t xml:space="preserve">Восстановление доступа и изменение пароля для входа в «Интернет-банк» или «Мобильный банк».</w:t>
      </w:r>
      <w:r>
        <w:rPr>
          <w:b/>
        </w:rPr>
      </w:r>
      <w:r>
        <w:rPr>
          <w:b/>
        </w:rPr>
      </w:r>
    </w:p>
    <w:p>
      <w:pPr>
        <w:numPr>
          <w:ilvl w:val="2"/>
          <w:numId w:val="2"/>
        </w:numPr>
        <w:ind w:left="0" w:firstLine="709"/>
        <w:jc w:val="both"/>
        <w:tabs>
          <w:tab w:val="clear" w:pos="720" w:leader="none"/>
          <w:tab w:val="num" w:pos="1134" w:leader="none"/>
        </w:tabs>
      </w:pPr>
      <w:r>
        <w:t xml:space="preserve">Восстановление доступа и изменение пароля (временного пароля) доступно одним из следующих способов:</w:t>
      </w:r>
      <w:r/>
    </w:p>
    <w:p>
      <w:pPr>
        <w:numPr>
          <w:ilvl w:val="3"/>
          <w:numId w:val="2"/>
        </w:numPr>
        <w:ind w:left="0" w:firstLine="709"/>
        <w:jc w:val="both"/>
        <w:tabs>
          <w:tab w:val="clear" w:pos="720" w:leader="none"/>
          <w:tab w:val="num" w:pos="1134" w:leader="none"/>
          <w:tab w:val="left" w:pos="1560" w:leader="none"/>
        </w:tabs>
      </w:pPr>
      <w:r>
        <w:t xml:space="preserve">Самостоятельно посредством ДБО (изменение пароля доступно двумя способами: с использованием реквизитов карты</w:t>
      </w:r>
      <w:r>
        <w:rPr>
          <w:vertAlign w:val="superscript"/>
        </w:rPr>
        <w:footnoteReference w:id="64"/>
      </w:r>
      <w:r>
        <w:t xml:space="preserve"> либо по логину Пользователя).</w:t>
      </w:r>
      <w:r/>
    </w:p>
    <w:p>
      <w:pPr>
        <w:numPr>
          <w:ilvl w:val="3"/>
          <w:numId w:val="2"/>
        </w:numPr>
        <w:ind w:left="0" w:firstLine="709"/>
        <w:jc w:val="both"/>
        <w:tabs>
          <w:tab w:val="clear" w:pos="720" w:leader="none"/>
          <w:tab w:val="num" w:pos="1134" w:leader="none"/>
          <w:tab w:val="left" w:pos="1560" w:leader="none"/>
        </w:tabs>
      </w:pPr>
      <w:r>
        <w:rPr>
          <w:bCs/>
        </w:rPr>
        <w:t xml:space="preserve">Обратившись в Контакт-центр Банка с прохождением Аутентификации Пользователя в Контакт-центре в установленном Банком порядке.</w:t>
      </w:r>
      <w:r/>
    </w:p>
    <w:p>
      <w:pPr>
        <w:numPr>
          <w:ilvl w:val="3"/>
          <w:numId w:val="2"/>
        </w:numPr>
        <w:ind w:left="0" w:firstLine="709"/>
        <w:jc w:val="both"/>
        <w:tabs>
          <w:tab w:val="clear" w:pos="720" w:leader="none"/>
          <w:tab w:val="num" w:pos="1134" w:leader="none"/>
          <w:tab w:val="left" w:pos="1560" w:leader="none"/>
        </w:tabs>
      </w:pPr>
      <w:r>
        <w:t xml:space="preserve">Обратившись в любое подразделение Банка с документом, удостоверяющим личность.</w:t>
      </w:r>
      <w:r/>
    </w:p>
    <w:p>
      <w:pPr>
        <w:numPr>
          <w:ilvl w:val="2"/>
          <w:numId w:val="2"/>
        </w:numPr>
        <w:ind w:left="0" w:firstLine="709"/>
        <w:jc w:val="both"/>
        <w:tabs>
          <w:tab w:val="num" w:pos="1418" w:leader="none"/>
        </w:tabs>
      </w:pPr>
      <w:r>
        <w:t xml:space="preserve">В случае утраты Пользователем пароля (временного пароля), необходимо незамедлительно произвести изменение пароля (временного пароля) в соответствии с пунктом 3.4.1 настоящих Условий.</w:t>
      </w:r>
      <w:r/>
    </w:p>
    <w:p>
      <w:pPr>
        <w:ind w:firstLine="709"/>
        <w:jc w:val="both"/>
        <w:tabs>
          <w:tab w:val="num" w:pos="1418" w:leader="none"/>
          <w:tab w:val="num" w:pos="3765" w:leader="none"/>
        </w:tabs>
        <w:rPr>
          <w:b/>
        </w:rPr>
      </w:pPr>
      <w:r>
        <w:rPr>
          <w:color w:val="000000"/>
        </w:rPr>
        <w:t xml:space="preserve">3.4.3.</w:t>
      </w:r>
      <w:r>
        <w:rPr>
          <w:color w:val="000000"/>
        </w:rPr>
        <w:tab/>
        <w:t xml:space="preserve">Банком устанавливается ограничение на количество попыток ввода пароля, сформированного Пользователем (временного пароля) при входе в систему</w:t>
      </w:r>
      <w:r>
        <w:rPr>
          <w:rStyle w:val="2720"/>
          <w:iCs/>
        </w:rPr>
        <w:footnoteReference w:id="65"/>
      </w:r>
      <w:r>
        <w:rPr>
          <w:iCs/>
        </w:rPr>
        <w:t xml:space="preserve">.</w:t>
      </w:r>
      <w:r>
        <w:rPr>
          <w:color w:val="000000"/>
        </w:rPr>
        <w:t xml:space="preserve"> В случае превышения данного ограничения Пользователь может самостоятельно повторно пройти процедуру восстановления доступа и изменения пароля (временного пароля) в соответствии с п. 3.4.1.1 настоящих Условий.</w:t>
      </w:r>
      <w:r>
        <w:rPr>
          <w:b/>
        </w:rPr>
      </w:r>
      <w:r>
        <w:rPr>
          <w:b/>
        </w:rPr>
      </w:r>
    </w:p>
    <w:p>
      <w:pPr>
        <w:numPr>
          <w:ilvl w:val="1"/>
          <w:numId w:val="2"/>
        </w:numPr>
        <w:ind w:left="0" w:firstLine="709"/>
        <w:jc w:val="both"/>
        <w:tabs>
          <w:tab w:val="num" w:pos="1260" w:leader="none"/>
          <w:tab w:val="num" w:pos="3765" w:leader="none"/>
          <w:tab w:val="clear" w:pos="4108" w:leader="none"/>
        </w:tabs>
      </w:pPr>
      <w:r>
        <w:t xml:space="preserve">Изменение логина, кодового слова, ПИН-кода к генератору паролей.</w:t>
      </w:r>
      <w:r/>
    </w:p>
    <w:p>
      <w:pPr>
        <w:numPr>
          <w:ilvl w:val="2"/>
          <w:numId w:val="2"/>
        </w:numPr>
        <w:ind w:left="0" w:firstLine="709"/>
        <w:jc w:val="both"/>
        <w:tabs>
          <w:tab w:val="num" w:pos="0" w:leader="none"/>
          <w:tab w:val="clear" w:pos="720" w:leader="none"/>
        </w:tabs>
        <w:rPr>
          <w:rStyle w:val="2708"/>
          <w:b w:val="0"/>
          <w:iCs/>
          <w:szCs w:val="20"/>
        </w:rPr>
      </w:pPr>
      <w:r>
        <w:rPr>
          <w:rStyle w:val="2708"/>
          <w:b w:val="0"/>
          <w:iCs/>
          <w:szCs w:val="20"/>
        </w:rPr>
        <w:t xml:space="preserve">Логин, предоставленный Банком/сформированный Держателем, может быть самостоятельно изменен Пользователем в Системе без взимания комиссии, в соответствии Тарифами. </w:t>
      </w:r>
      <w:r>
        <w:rPr>
          <w:rStyle w:val="2708"/>
          <w:b w:val="0"/>
          <w:iCs/>
          <w:szCs w:val="20"/>
        </w:rPr>
      </w:r>
      <w:r>
        <w:rPr>
          <w:rStyle w:val="2708"/>
          <w:b w:val="0"/>
          <w:iCs/>
          <w:szCs w:val="20"/>
        </w:rPr>
      </w:r>
    </w:p>
    <w:p>
      <w:pPr>
        <w:numPr>
          <w:ilvl w:val="2"/>
          <w:numId w:val="2"/>
        </w:numPr>
        <w:ind w:left="0" w:firstLine="709"/>
        <w:jc w:val="both"/>
        <w:tabs>
          <w:tab w:val="num" w:pos="0" w:leader="none"/>
          <w:tab w:val="clear" w:pos="720" w:leader="none"/>
        </w:tabs>
        <w:rPr>
          <w:rStyle w:val="2708"/>
          <w:b w:val="0"/>
          <w:iCs/>
          <w:szCs w:val="20"/>
        </w:rPr>
      </w:pPr>
      <w:r>
        <w:rPr>
          <w:rStyle w:val="2708"/>
          <w:b w:val="0"/>
          <w:iCs/>
          <w:szCs w:val="20"/>
        </w:rPr>
        <w:t xml:space="preserve">В случае утраты Пользователем логина для восстановления информации о логине Пользователь может обратиться в Контакт-центр Банка </w:t>
      </w:r>
      <w:r>
        <w:rPr>
          <w:iCs/>
        </w:rPr>
        <w:t xml:space="preserve">с прохождением </w:t>
      </w:r>
      <w:r>
        <w:rPr>
          <w:bCs/>
          <w:iCs/>
        </w:rPr>
        <w:t xml:space="preserve">Аутентификации Пользователя в Контакт-центре</w:t>
      </w:r>
      <w:r>
        <w:rPr>
          <w:iCs/>
        </w:rPr>
        <w:t xml:space="preserve"> в установленном в Банке порядке получить информацию о текущем логине,</w:t>
      </w:r>
      <w:r>
        <w:rPr>
          <w:rStyle w:val="2708"/>
          <w:b w:val="0"/>
          <w:iCs/>
          <w:szCs w:val="20"/>
        </w:rPr>
        <w:t xml:space="preserve"> либо обратиться в любое подразделение Банка с документом, удостоверяющим личность. При наличии действующей платежно</w:t>
      </w:r>
      <w:r>
        <w:rPr>
          <w:rStyle w:val="2708"/>
          <w:b w:val="0"/>
          <w:iCs/>
          <w:szCs w:val="20"/>
        </w:rPr>
        <w:t xml:space="preserve">й карты, Пользователь также может сформировать и направить новое распоряжение на подключение ДБО с использованием устройств самообслуживания Банка, комиссия при этом не взимается. Информация о текущем логине указывается в чеке устройства самообслуживания. </w:t>
      </w:r>
      <w:r>
        <w:rPr>
          <w:rStyle w:val="2708"/>
          <w:b w:val="0"/>
          <w:iCs/>
          <w:szCs w:val="20"/>
        </w:rPr>
      </w:r>
      <w:r>
        <w:rPr>
          <w:rStyle w:val="2708"/>
          <w:b w:val="0"/>
          <w:iCs/>
          <w:szCs w:val="20"/>
        </w:rPr>
      </w:r>
    </w:p>
    <w:p>
      <w:pPr>
        <w:numPr>
          <w:ilvl w:val="2"/>
          <w:numId w:val="2"/>
        </w:numPr>
        <w:ind w:left="0" w:firstLine="709"/>
        <w:jc w:val="both"/>
        <w:tabs>
          <w:tab w:val="num" w:pos="0" w:leader="none"/>
          <w:tab w:val="clear" w:pos="720" w:leader="none"/>
        </w:tabs>
        <w:rPr>
          <w:rStyle w:val="2708"/>
          <w:b w:val="0"/>
          <w:iCs/>
          <w:szCs w:val="20"/>
        </w:rPr>
      </w:pPr>
      <w:r>
        <w:rPr>
          <w:rStyle w:val="2708"/>
          <w:b w:val="0"/>
          <w:iCs/>
          <w:szCs w:val="20"/>
        </w:rPr>
        <w:t xml:space="preserve">Для изменения логина и возобновления доступа к системе Пользователь также может обратиться в любое подразделение Банка для подачи заявления на изменение логина.</w:t>
      </w:r>
      <w:r>
        <w:t xml:space="preserve"> За изменение логина на основании письменного заявления Пользователя, поданного в подразделение Банка, взимается </w:t>
      </w:r>
      <w:r>
        <w:rPr>
          <w:rStyle w:val="2708"/>
          <w:b w:val="0"/>
          <w:iCs/>
          <w:szCs w:val="20"/>
        </w:rPr>
        <w:t xml:space="preserve">комиссия в соответствии с Тарифами</w:t>
      </w:r>
      <w:r>
        <w:t xml:space="preserve">, путем внесения денежных средств в кассу подразделения Банка или путем списания денежных средств с банковского счета Пользователя (при наличии открытого банковского счета в подразделении Банка). </w:t>
      </w:r>
      <w:r>
        <w:rPr>
          <w:rStyle w:val="2708"/>
          <w:b w:val="0"/>
          <w:iCs/>
          <w:szCs w:val="20"/>
        </w:rPr>
        <w:t xml:space="preserve">Доступ Пользователя к системе возобновляется не позднее рабочего дня, следующего за днем получения Банком заявления на изменение логина от Пользователя.</w:t>
      </w:r>
      <w:r>
        <w:rPr>
          <w:rStyle w:val="2708"/>
          <w:b w:val="0"/>
          <w:iCs/>
          <w:szCs w:val="20"/>
        </w:rPr>
      </w:r>
      <w:r>
        <w:rPr>
          <w:rStyle w:val="2708"/>
          <w:b w:val="0"/>
          <w:iCs/>
          <w:szCs w:val="20"/>
        </w:rPr>
      </w:r>
    </w:p>
    <w:p>
      <w:pPr>
        <w:numPr>
          <w:ilvl w:val="2"/>
          <w:numId w:val="2"/>
        </w:numPr>
        <w:ind w:left="0" w:firstLine="709"/>
        <w:jc w:val="both"/>
        <w:tabs>
          <w:tab w:val="num" w:pos="0" w:leader="none"/>
          <w:tab w:val="clear" w:pos="720" w:leader="none"/>
        </w:tabs>
        <w:rPr>
          <w:bCs/>
          <w:iCs/>
          <w:szCs w:val="20"/>
        </w:rPr>
      </w:pPr>
      <w:r>
        <w:rPr>
          <w:rStyle w:val="2708"/>
          <w:b w:val="0"/>
          <w:iCs/>
          <w:szCs w:val="20"/>
        </w:rPr>
        <w:t xml:space="preserve">В случае утраты Пользователем кодового слова Пользователю необходимо произвести изменение кодового слова, обратившись в любое подразделение Банка с документом, удостоверяющим личность с подачей заявления на изменение кодового слова.</w:t>
      </w:r>
      <w:r>
        <w:rPr>
          <w:bCs/>
          <w:iCs/>
          <w:szCs w:val="20"/>
        </w:rPr>
      </w:r>
      <w:r>
        <w:rPr>
          <w:bCs/>
          <w:iCs/>
          <w:szCs w:val="20"/>
        </w:rPr>
      </w:r>
    </w:p>
    <w:p>
      <w:pPr>
        <w:numPr>
          <w:ilvl w:val="2"/>
          <w:numId w:val="2"/>
        </w:numPr>
        <w:ind w:left="0" w:firstLine="709"/>
        <w:jc w:val="both"/>
        <w:tabs>
          <w:tab w:val="num" w:pos="0" w:leader="none"/>
          <w:tab w:val="clear" w:pos="720" w:leader="none"/>
        </w:tabs>
        <w:rPr>
          <w:bCs/>
          <w:iCs/>
          <w:szCs w:val="20"/>
        </w:rPr>
      </w:pPr>
      <w:r>
        <w:t xml:space="preserve">При утрате Пользователем информации о ПИН-коде к генератору паролей, для возобновления метода программной аутентификации Пользователю не</w:t>
      </w:r>
      <w:r>
        <w:t xml:space="preserve">обходимо заново произвести активацию генератора паролей для Интернет-банка. Для этого, Пользователю необходимо осуществить повторный вход в приложение «Мобильный банк» с использованием логина и пароля (в т.ч. временного пароля), полученных при подключении </w:t>
      </w:r>
      <w:r>
        <w:rPr>
          <w:lang w:val="en-US"/>
        </w:rPr>
        <w:t xml:space="preserve">SMS</w:t>
      </w:r>
      <w:r>
        <w:t xml:space="preserve">-аутентификации. После осуществления входа, в соответствии с руководством пользователя, размещенным на официальном сайте Банка в сети Интернет </w:t>
      </w:r>
      <w:hyperlink r:id="rId29" w:tooltip="http://www.rshb.ru" w:history="1">
        <w:r>
          <w:rPr>
            <w:rStyle w:val="2689"/>
            <w:color w:val="000000"/>
            <w:u w:val="none"/>
          </w:rPr>
          <w:t xml:space="preserve">www.rshb.ru</w:t>
        </w:r>
      </w:hyperlink>
      <w:r>
        <w:rPr>
          <w:rStyle w:val="2689"/>
          <w:color w:val="000000"/>
          <w:u w:val="none"/>
        </w:rPr>
        <w:t xml:space="preserve">, Пользователь, с использованием кода активации</w:t>
      </w:r>
      <w:r>
        <w:t xml:space="preserve"> активирует новый генератор паролей и устанавливает ПИН-кода к генератору паролей</w:t>
      </w:r>
      <w:r>
        <w:rPr>
          <w:rStyle w:val="2689"/>
          <w:color w:val="000000"/>
          <w:u w:val="none"/>
        </w:rPr>
        <w:t xml:space="preserve">.</w:t>
      </w:r>
      <w:r>
        <w:rPr>
          <w:rStyle w:val="2689"/>
          <w:color w:val="000000"/>
        </w:rPr>
        <w:t xml:space="preserve"> </w:t>
      </w:r>
      <w:r>
        <w:rPr>
          <w:bCs/>
          <w:iCs/>
          <w:szCs w:val="20"/>
        </w:rPr>
      </w:r>
      <w:r>
        <w:rPr>
          <w:bCs/>
          <w:iCs/>
          <w:szCs w:val="20"/>
        </w:rPr>
      </w:r>
    </w:p>
    <w:p>
      <w:pPr>
        <w:numPr>
          <w:ilvl w:val="1"/>
          <w:numId w:val="2"/>
        </w:numPr>
        <w:ind w:left="0" w:firstLine="709"/>
        <w:jc w:val="both"/>
        <w:tabs>
          <w:tab w:val="num" w:pos="1260" w:leader="none"/>
          <w:tab w:val="num" w:pos="3765" w:leader="none"/>
          <w:tab w:val="clear" w:pos="4108" w:leader="none"/>
        </w:tabs>
      </w:pPr>
      <w:r>
        <w:t xml:space="preserve">При аутентификации Пользователя в системе Банк не запрашивает ввод сведений о ПИН-коде карты и/или ПИН-коде к генератору паролей, в т.ч. на </w:t>
      </w:r>
      <w:r>
        <w:t xml:space="preserve">официальном сайте Банка в сети Интернет. Осуществляя ввод ПИН-кода карты/иных данных платежной карты, ПИН-кода к генератору паролей в сети Интернет, Пользователь принимает на себя риск несанкционированного использования платежной карты и/или доступа к ДБО.</w:t>
      </w:r>
      <w:r/>
    </w:p>
    <w:p>
      <w:pPr>
        <w:pStyle w:val="2526"/>
        <w:numPr>
          <w:ilvl w:val="0"/>
          <w:numId w:val="14"/>
        </w:numPr>
        <w:ind w:left="0" w:firstLine="0"/>
        <w:spacing w:after="120"/>
        <w:tabs>
          <w:tab w:val="left" w:pos="426" w:leader="none"/>
        </w:tabs>
        <w:rPr>
          <w:rStyle w:val="2708"/>
          <w:b/>
          <w:bCs/>
        </w:rPr>
      </w:pPr>
      <w:r/>
      <w:bookmarkStart w:id="14" w:name="_Toc185332353"/>
      <w:r>
        <w:rPr>
          <w:rStyle w:val="2708"/>
          <w:b/>
          <w:bCs/>
        </w:rPr>
        <w:t xml:space="preserve">Порядок дистанционного банковского обслуживания</w:t>
      </w:r>
      <w:bookmarkEnd w:id="14"/>
      <w:r>
        <w:rPr>
          <w:rStyle w:val="2708"/>
          <w:b/>
          <w:bCs/>
        </w:rPr>
      </w:r>
      <w:r>
        <w:rPr>
          <w:rStyle w:val="2708"/>
          <w:b/>
          <w:bCs/>
        </w:rPr>
      </w:r>
    </w:p>
    <w:p>
      <w:pPr>
        <w:pStyle w:val="2722"/>
        <w:ind w:firstLine="709"/>
        <w:jc w:val="both"/>
        <w:spacing w:after="0"/>
        <w:tabs>
          <w:tab w:val="num" w:pos="1276" w:leader="none"/>
        </w:tabs>
        <w:rPr>
          <w:rStyle w:val="2708"/>
          <w:rFonts w:ascii="Times New Roman" w:hAnsi="Times New Roman"/>
          <w:b w:val="0"/>
          <w:bCs w:val="0"/>
          <w:szCs w:val="24"/>
        </w:rPr>
      </w:pPr>
      <w:r>
        <w:rPr>
          <w:rStyle w:val="2708"/>
          <w:rFonts w:ascii="Times New Roman" w:hAnsi="Times New Roman"/>
          <w:b w:val="0"/>
          <w:bCs w:val="0"/>
        </w:rPr>
        <w:t xml:space="preserve">4.1.</w:t>
      </w:r>
      <w:r>
        <w:rPr>
          <w:rStyle w:val="2708"/>
          <w:rFonts w:ascii="Times New Roman" w:hAnsi="Times New Roman"/>
          <w:b w:val="0"/>
          <w:bCs w:val="0"/>
        </w:rPr>
        <w:tab/>
        <w:t xml:space="preserve"> Банк посредством системы «Интернет-банк» и «Мобильный банк» предоставляет Пользователю следующие возможности: </w:t>
      </w:r>
      <w:r>
        <w:rPr>
          <w:rStyle w:val="2708"/>
          <w:rFonts w:ascii="Times New Roman" w:hAnsi="Times New Roman"/>
          <w:b w:val="0"/>
          <w:bCs w:val="0"/>
          <w:szCs w:val="24"/>
        </w:rPr>
      </w:r>
      <w:r>
        <w:rPr>
          <w:rStyle w:val="2708"/>
          <w:rFonts w:ascii="Times New Roman" w:hAnsi="Times New Roman"/>
          <w:b w:val="0"/>
          <w:bCs w:val="0"/>
          <w:szCs w:val="24"/>
        </w:rPr>
      </w:r>
    </w:p>
    <w:p>
      <w:pPr>
        <w:pStyle w:val="2722"/>
        <w:ind w:firstLine="709"/>
        <w:jc w:val="both"/>
        <w:spacing w:after="0"/>
        <w:tabs>
          <w:tab w:val="left" w:pos="1134" w:leader="none"/>
        </w:tabs>
        <w:rPr>
          <w:rStyle w:val="2708"/>
          <w:rFonts w:ascii="Times New Roman" w:hAnsi="Times New Roman"/>
          <w:b w:val="0"/>
          <w:bCs w:val="0"/>
        </w:rPr>
      </w:pPr>
      <w:r>
        <w:rPr>
          <w:rStyle w:val="2708"/>
          <w:rFonts w:ascii="Times New Roman" w:hAnsi="Times New Roman"/>
          <w:b w:val="0"/>
          <w:bCs w:val="0"/>
        </w:rPr>
        <w:t xml:space="preserve">4.1.1. Предоставление информации по всем банковским счетам/счетам по вкладу Пользователя, открытым в Банке, информации по предоставленным Банком кредитам </w:t>
      </w:r>
      <w:r>
        <w:rPr>
          <w:rFonts w:ascii="Times New Roman" w:hAnsi="Times New Roman"/>
          <w:b w:val="0"/>
          <w:bCs w:val="0"/>
        </w:rPr>
        <w:t xml:space="preserve">и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рограммам коллективного страхования держателей карт,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П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рограммам коллективного страхования заемщиков Банка</w:t>
      </w:r>
      <w:r>
        <w:rPr>
          <w:rStyle w:val="2708"/>
          <w:rFonts w:ascii="Times New Roman" w:hAnsi="Times New Roman"/>
          <w:b w:val="0"/>
          <w:bCs w:val="0"/>
        </w:rPr>
        <w:t xml:space="preserve">.</w:t>
      </w:r>
      <w:r>
        <w:rPr>
          <w:rStyle w:val="2708"/>
          <w:rFonts w:ascii="Times New Roman" w:hAnsi="Times New Roman"/>
          <w:b w:val="0"/>
          <w:bCs w:val="0"/>
        </w:rPr>
      </w:r>
      <w:r>
        <w:rPr>
          <w:rStyle w:val="2708"/>
          <w:rFonts w:ascii="Times New Roman" w:hAnsi="Times New Roman"/>
          <w:b w:val="0"/>
          <w:bCs w:val="0"/>
        </w:rPr>
      </w:r>
    </w:p>
    <w:p>
      <w:pPr>
        <w:pStyle w:val="2722"/>
        <w:ind w:firstLine="709"/>
        <w:jc w:val="both"/>
        <w:spacing w:after="0"/>
        <w:tabs>
          <w:tab w:val="left" w:pos="1134" w:leader="none"/>
        </w:tabs>
        <w:rPr>
          <w:rStyle w:val="2708"/>
          <w:rFonts w:ascii="Times New Roman" w:hAnsi="Times New Roman"/>
          <w:b w:val="0"/>
          <w:bCs w:val="0"/>
        </w:rPr>
      </w:pPr>
      <w:r>
        <w:rPr>
          <w:rStyle w:val="2708"/>
          <w:rFonts w:ascii="Times New Roman" w:hAnsi="Times New Roman"/>
          <w:b w:val="0"/>
          <w:bCs w:val="0"/>
        </w:rPr>
        <w:t xml:space="preserve">4.1.1.1. Оформление заявления о присоединении к Договору ДУ, заявления о присоединении к Договору ДУ ИИС. Предоставление информации по Договору ДУ,</w:t>
      </w:r>
      <w:r>
        <w:rPr>
          <w:b w:val="0"/>
          <w:bCs w:val="0"/>
        </w:rPr>
        <w:t xml:space="preserve"> </w:t>
      </w:r>
      <w:r>
        <w:rPr>
          <w:rStyle w:val="2708"/>
          <w:rFonts w:ascii="Times New Roman" w:hAnsi="Times New Roman"/>
          <w:b w:val="0"/>
          <w:bCs w:val="0"/>
        </w:rPr>
        <w:t xml:space="preserve">Договору ДУ ИИС, заключенному посредством системы «Интернет-банк» и «Мобильный банк». Оформление поручения на вывод активов по Договору ДУ, поручения на вывод активов по Договору ДУ ИИС.</w:t>
      </w:r>
      <w:r>
        <w:rPr>
          <w:rStyle w:val="2708"/>
          <w:rFonts w:ascii="Times New Roman" w:hAnsi="Times New Roman"/>
          <w:b w:val="0"/>
          <w:bCs w:val="0"/>
        </w:rPr>
      </w:r>
      <w:r>
        <w:rPr>
          <w:rStyle w:val="2708"/>
          <w:rFonts w:ascii="Times New Roman" w:hAnsi="Times New Roman"/>
          <w:b w:val="0"/>
          <w:bCs w:val="0"/>
        </w:rPr>
      </w:r>
    </w:p>
    <w:p>
      <w:pPr>
        <w:pStyle w:val="2722"/>
        <w:ind w:firstLine="709"/>
        <w:jc w:val="both"/>
        <w:spacing w:after="0"/>
        <w:tabs>
          <w:tab w:val="left" w:pos="1134" w:leader="none"/>
        </w:tabs>
        <w:rPr>
          <w:rStyle w:val="2708"/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  <w:color w:val="000000"/>
          <w:lang w:eastAsia="en-US"/>
        </w:rPr>
        <w:t xml:space="preserve">4.1.1.2. Оформление заявления на открытие счета в реестре владельцев инвестиционных паев и подача заявок на приобретение, погашение и обмен инвестиционных паев Фондов </w:t>
      </w:r>
      <w:r>
        <w:rPr>
          <w:rStyle w:val="2708"/>
          <w:rFonts w:ascii="Times New Roman" w:hAnsi="Times New Roman"/>
          <w:b w:val="0"/>
          <w:bCs w:val="0"/>
        </w:rPr>
        <w:t xml:space="preserve">посредством системы «Интернет-банк» и «Мобильный банк».</w:t>
      </w:r>
      <w:r>
        <w:rPr>
          <w:rStyle w:val="2708"/>
          <w:rFonts w:ascii="Times New Roman" w:hAnsi="Times New Roman"/>
          <w:b w:val="0"/>
          <w:bCs w:val="0"/>
        </w:rPr>
      </w:r>
      <w:r>
        <w:rPr>
          <w:rStyle w:val="2708"/>
          <w:rFonts w:ascii="Times New Roman" w:hAnsi="Times New Roman"/>
          <w:b w:val="0"/>
          <w:bCs w:val="0"/>
        </w:rPr>
      </w:r>
    </w:p>
    <w:p>
      <w:pPr>
        <w:pStyle w:val="2722"/>
        <w:ind w:firstLine="709"/>
        <w:jc w:val="both"/>
        <w:spacing w:after="0"/>
        <w:tabs>
          <w:tab w:val="left" w:pos="1134" w:leader="none"/>
        </w:tabs>
        <w:rPr>
          <w:rStyle w:val="2708"/>
          <w:rFonts w:ascii="Times New Roman" w:hAnsi="Times New Roman"/>
          <w:b w:val="0"/>
          <w:bCs w:val="0"/>
        </w:rPr>
      </w:pPr>
      <w:r>
        <w:rPr>
          <w:rStyle w:val="2708"/>
          <w:rFonts w:ascii="Times New Roman" w:hAnsi="Times New Roman"/>
          <w:b w:val="0"/>
          <w:bCs w:val="0"/>
        </w:rPr>
        <w:t xml:space="preserve">4.1.2. Предоставление информации по инвестиционным паям Фонда по заявкам, оформленным посредством системы «Интернет-банк» и «Мобильный банк», а также при наличии ранее принятой Банком заявки на приобретение инвестиционных паев Фонда.</w:t>
      </w:r>
      <w:r>
        <w:rPr>
          <w:rStyle w:val="2708"/>
          <w:rFonts w:ascii="Times New Roman" w:hAnsi="Times New Roman"/>
          <w:b w:val="0"/>
          <w:bCs w:val="0"/>
        </w:rPr>
      </w:r>
      <w:r>
        <w:rPr>
          <w:rStyle w:val="2708"/>
          <w:rFonts w:ascii="Times New Roman" w:hAnsi="Times New Roman"/>
          <w:b w:val="0"/>
          <w:bCs w:val="0"/>
        </w:rPr>
      </w:r>
    </w:p>
    <w:p>
      <w:pPr>
        <w:pStyle w:val="2722"/>
        <w:ind w:firstLine="709"/>
        <w:jc w:val="both"/>
        <w:spacing w:after="0"/>
        <w:tabs>
          <w:tab w:val="left" w:pos="1134" w:leader="none"/>
        </w:tabs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Fonts w:ascii="Times New Roman" w:hAnsi="Times New Roman"/>
          <w:b w:val="0"/>
          <w:color w:val="000000"/>
          <w:lang w:eastAsia="en-US"/>
        </w:rPr>
        <w:t xml:space="preserve">4.1.3. </w:t>
      </w:r>
      <w:r>
        <w:rPr>
          <w:rFonts w:ascii="Times New Roman" w:hAnsi="Times New Roman"/>
          <w:b w:val="0"/>
          <w:color w:val="000000"/>
        </w:rPr>
        <w:t xml:space="preserve">Заключение соглашения об оказании брокерских услуг, в т.ч. с использованием ИИС, </w:t>
      </w:r>
      <w:r>
        <w:rPr>
          <w:rFonts w:ascii="Times New Roman" w:hAnsi="Times New Roman"/>
          <w:b w:val="0"/>
          <w:color w:val="000000"/>
        </w:rPr>
        <w:t xml:space="preserve">депозитарного договора путем присоединения к условиям </w:t>
      </w:r>
      <w:r>
        <w:rPr>
          <w:rFonts w:ascii="Times New Roman" w:hAnsi="Times New Roman" w:eastAsia="Times New Roman" w:cs="Times New Roman"/>
          <w:b w:val="0"/>
          <w:bCs w:val="0"/>
          <w:color w:val="0d0d0d"/>
        </w:rPr>
        <w:t xml:space="preserve">Регламента оказания брокерских услуг и услуг по инвестиционному консультированию АО «Россельхозбанк»</w:t>
      </w:r>
      <w:r>
        <w:rPr>
          <w:rFonts w:ascii="Times New Roman" w:hAnsi="Times New Roman" w:eastAsia="Times New Roman" w:cs="Times New Roman"/>
          <w:b w:val="0"/>
          <w:bCs w:val="0"/>
          <w:color w:val="000000"/>
        </w:rPr>
        <w:t xml:space="preserve">,</w:t>
      </w:r>
      <w:r>
        <w:rPr>
          <w:rFonts w:ascii="Times New Roman" w:hAnsi="Times New Roman"/>
          <w:b w:val="0"/>
          <w:color w:val="000000"/>
        </w:rPr>
        <w:t xml:space="preserve"> Условиям осуществления депозитарной деятельности и Условиям оказания брокерских услуг с использованием индивидуального инвестиционного счета, пр</w:t>
      </w:r>
      <w:r>
        <w:rPr>
          <w:rFonts w:ascii="Times New Roman" w:hAnsi="Times New Roman"/>
          <w:b w:val="0"/>
          <w:color w:val="000000"/>
        </w:rPr>
        <w:t xml:space="preserve">едоставление информации по заключенным соглашениям, если возможность такого присоединения и предоставления информации с использованием системы «Интернет-банк» и «Мобильный банк» прямо предусмотрена </w:t>
      </w:r>
      <w:r>
        <w:rPr>
          <w:rFonts w:ascii="Times New Roman" w:hAnsi="Times New Roman" w:eastAsia="Times New Roman" w:cs="Times New Roman"/>
          <w:b w:val="0"/>
          <w:bCs w:val="0"/>
          <w:color w:val="0d0d0d"/>
        </w:rPr>
        <w:t xml:space="preserve">Регламентом оказания брокерских услуг и услуг по инвестиционному консультированию АО «Россельхозбанк»</w:t>
      </w:r>
      <w:r>
        <w:rPr>
          <w:rFonts w:ascii="Times New Roman" w:hAnsi="Times New Roman" w:eastAsia="Times New Roman" w:cs="Times New Roman"/>
          <w:b w:val="0"/>
          <w:bCs w:val="0"/>
          <w:color w:val="000000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/>
        </w:rPr>
      </w:r>
      <w:r>
        <w:rPr>
          <w:rFonts w:ascii="Times New Roman" w:hAnsi="Times New Roman" w:cs="Times New Roman"/>
          <w:b w:val="0"/>
          <w:bCs w:val="0"/>
          <w:color w:val="000000"/>
        </w:rPr>
      </w:r>
    </w:p>
    <w:p>
      <w:pPr>
        <w:pStyle w:val="2722"/>
        <w:ind w:firstLine="709"/>
        <w:jc w:val="both"/>
        <w:spacing w:after="0"/>
        <w:tabs>
          <w:tab w:val="left" w:pos="1134" w:leader="none"/>
        </w:tabs>
        <w:rPr>
          <w:rFonts w:ascii="Times New Roman" w:hAnsi="Times New Roman"/>
          <w:b w:val="0"/>
          <w:color w:val="000000"/>
          <w:lang w:eastAsia="en-US"/>
        </w:rPr>
      </w:pPr>
      <w:r>
        <w:rPr>
          <w:rFonts w:ascii="Times New Roman" w:hAnsi="Times New Roman"/>
          <w:b w:val="0"/>
          <w:color w:val="000000"/>
          <w:lang w:eastAsia="en-US"/>
        </w:rPr>
        <w:t xml:space="preserve">4.1.3.1. Переводы в российских рублях с банковских счетов</w:t>
      </w:r>
      <w:r>
        <w:rPr>
          <w:rStyle w:val="2720"/>
          <w:rFonts w:ascii="Times New Roman" w:hAnsi="Times New Roman"/>
          <w:b w:val="0"/>
          <w:color w:val="000000"/>
          <w:lang w:eastAsia="en-US"/>
        </w:rPr>
        <w:footnoteReference w:id="66"/>
      </w:r>
      <w:r>
        <w:rPr>
          <w:rFonts w:ascii="Times New Roman" w:hAnsi="Times New Roman"/>
          <w:b w:val="0"/>
          <w:color w:val="000000"/>
          <w:lang w:eastAsia="en-US"/>
        </w:rPr>
        <w:t xml:space="preserve"> в пользу Управляющей компании</w:t>
      </w:r>
      <w:r>
        <w:rPr>
          <w:rStyle w:val="2720"/>
          <w:rFonts w:ascii="Times New Roman" w:hAnsi="Times New Roman"/>
          <w:color w:val="000000"/>
          <w:lang w:eastAsia="en-US"/>
        </w:rPr>
        <w:footnoteReference w:id="67"/>
      </w:r>
      <w:r>
        <w:rPr>
          <w:rFonts w:ascii="Times New Roman" w:hAnsi="Times New Roman"/>
          <w:b w:val="0"/>
          <w:color w:val="000000"/>
          <w:lang w:eastAsia="en-US"/>
        </w:rPr>
        <w:t xml:space="preserve"> по Договору ДУ (Договору ДУ ИИС) по реквизитам в рамках выбранной инвестиционной стратегии.</w:t>
      </w:r>
      <w:r>
        <w:rPr>
          <w:rFonts w:ascii="Times New Roman" w:hAnsi="Times New Roman"/>
          <w:b w:val="0"/>
          <w:color w:val="000000"/>
          <w:lang w:eastAsia="en-US"/>
        </w:rPr>
      </w:r>
      <w:r>
        <w:rPr>
          <w:rFonts w:ascii="Times New Roman" w:hAnsi="Times New Roman"/>
          <w:b w:val="0"/>
          <w:color w:val="000000"/>
          <w:lang w:eastAsia="en-US"/>
        </w:rPr>
      </w:r>
    </w:p>
    <w:p>
      <w:pPr>
        <w:ind w:firstLine="692"/>
        <w:jc w:val="both"/>
        <w:shd w:val="clear" w:color="auto" w:fill="ffffff"/>
        <w:tabs>
          <w:tab w:val="left" w:pos="851" w:leader="none"/>
          <w:tab w:val="left" w:pos="1418" w:leader="none"/>
        </w:tabs>
      </w:pPr>
      <w:r>
        <w:t xml:space="preserve">4.1.4.</w:t>
      </w:r>
      <w:r>
        <w:tab/>
        <w:t xml:space="preserve">Пользователю, присоединившемуся к настоящим Условиям доступна возможность заключения договора БСДМ, путем присоединения к </w:t>
      </w:r>
      <w:r>
        <w:rPr>
          <w:bCs/>
          <w:shd w:val="clear" w:color="auto" w:fill="ffffff"/>
        </w:rPr>
        <w:t xml:space="preserve">Условиям открытия, обслуживания и закрытия банковских счетов в драгоценных металлах физических лиц в </w:t>
      </w:r>
      <w:r>
        <w:rPr>
          <w:bCs/>
          <w:shd w:val="clear" w:color="auto" w:fill="ffffff"/>
        </w:rPr>
        <w:br w:type="textWrapping" w:clear="all"/>
        <w:t xml:space="preserve">АО «Россельхозбанк» с использованием системы «Интернет-банк» и «Мобильный банк» </w:t>
      </w:r>
      <w:r>
        <w:t xml:space="preserve">и открытия БСДМ в Си</w:t>
      </w:r>
      <w:r>
        <w:t xml:space="preserve">стеме на основании сформированного распоряжения с подтверждением доступным методом аутентификации в Системе для осуществления в Системе операций покупки/продажи драгоценных металлов по БСДМ с подтверждением доступным методом аутентификации в Системе. Банк </w:t>
      </w:r>
      <w:r>
        <w:rPr>
          <w:bCs/>
        </w:rPr>
        <w:t xml:space="preserve">информирует Пользователя о заключении соответствующего договора БСДМ, при этом в Системе Пользователю становится доступной информация </w:t>
      </w:r>
      <w:r>
        <w:rPr>
          <w:rStyle w:val="2708"/>
          <w:b w:val="0"/>
        </w:rPr>
        <w:t xml:space="preserve">о БСДМ в разделе «Инвестиции»</w:t>
      </w:r>
      <w:r>
        <w:rPr>
          <w:rStyle w:val="2708"/>
          <w:b w:val="0"/>
        </w:rPr>
        <w:t xml:space="preserve">/«</w:t>
      </w:r>
      <w:r>
        <w:rPr>
          <w:rStyle w:val="2708"/>
          <w:b w:val="0"/>
        </w:rPr>
        <w:t xml:space="preserve">Счета в драгоценных металлах».</w:t>
      </w:r>
      <w:r>
        <w:rPr>
          <w:rStyle w:val="2708"/>
        </w:rPr>
        <w:t xml:space="preserve"> </w:t>
      </w:r>
      <w:r>
        <w:rPr>
          <w:bCs/>
        </w:rPr>
        <w:t xml:space="preserve">В случае отказа в заключении договора БСДМ Банк информирует Пользователя в Системе путем присвоения статуса «Отказ». </w:t>
      </w:r>
      <w:r>
        <w:t xml:space="preserve">При самостоятельном закрытии БСДМ Пользователя через Систему с подтверждением доступным спос</w:t>
      </w:r>
      <w:r>
        <w:t xml:space="preserve">обом аутентификации остаток обезличенного металла на БСДМ пересчитывается в российские рубли по курсу покупки обезличенного металла, установленному Банком на момент совершения операции, денежные средства перечисляются по указанным Пользователем реквизитам.</w:t>
      </w:r>
      <w:r/>
    </w:p>
    <w:p>
      <w:pPr>
        <w:ind w:firstLine="692"/>
        <w:jc w:val="both"/>
        <w:shd w:val="clear" w:color="auto" w:fill="ffffff"/>
        <w:tabs>
          <w:tab w:val="left" w:pos="851" w:leader="none"/>
          <w:tab w:val="left" w:pos="1418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4.1.5.</w:t>
      </w:r>
      <w:r>
        <w:rPr>
          <w:rStyle w:val="2708"/>
          <w:b w:val="0"/>
        </w:rPr>
        <w:tab/>
      </w:r>
      <w:r>
        <w:rPr>
          <w:rStyle w:val="2708"/>
          <w:b w:val="0"/>
          <w:bCs w:val="0"/>
        </w:rPr>
        <w:t xml:space="preserve">В случае, если Пользователем заключен договор БСДМ путем подписания в подразделении Банка договора банковского счета в драгоценных металлах для физических лиц Пользователю в Системе доступна возможность </w:t>
      </w:r>
      <w:r>
        <w:rPr>
          <w:rStyle w:val="2708"/>
          <w:b w:val="0"/>
        </w:rPr>
        <w:t xml:space="preserve">осуществления покупки/продажи драгоценных металлов по БСДМ</w:t>
      </w:r>
      <w:r>
        <w:rPr>
          <w:rStyle w:val="2708"/>
          <w:b w:val="0"/>
          <w:bCs w:val="0"/>
        </w:rPr>
        <w:t xml:space="preserve"> в соответствии с законодательством Российской Федерации и </w:t>
      </w:r>
      <w:r>
        <w:rPr>
          <w:rStyle w:val="2708"/>
          <w:b w:val="0"/>
        </w:rPr>
        <w:t xml:space="preserve">закрытия БСДМ</w:t>
      </w:r>
      <w:r>
        <w:rPr>
          <w:rStyle w:val="2708"/>
          <w:b w:val="0"/>
          <w:vertAlign w:val="superscript"/>
        </w:rPr>
        <w:footnoteReference w:id="68"/>
      </w:r>
      <w:r>
        <w:rPr>
          <w:rStyle w:val="2708"/>
          <w:b w:val="0"/>
          <w:bCs w:val="0"/>
        </w:rPr>
        <w:t xml:space="preserve">.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pStyle w:val="2722"/>
        <w:ind w:firstLine="709"/>
        <w:jc w:val="both"/>
        <w:spacing w:after="0"/>
        <w:tabs>
          <w:tab w:val="left" w:pos="1134" w:leader="none"/>
        </w:tabs>
        <w:rPr>
          <w:rStyle w:val="2708"/>
          <w:rFonts w:ascii="Times New Roman" w:hAnsi="Times New Roman"/>
          <w:b w:val="0"/>
          <w:bCs w:val="0"/>
        </w:rPr>
      </w:pPr>
      <w:r>
        <w:rPr>
          <w:rStyle w:val="2708"/>
          <w:rFonts w:ascii="Times New Roman" w:hAnsi="Times New Roman"/>
          <w:b w:val="0"/>
          <w:bCs w:val="0"/>
        </w:rPr>
        <w:t xml:space="preserve">4.1.6. Переводы в российских рублях с банковских счетов</w:t>
      </w:r>
      <w:r>
        <w:rPr>
          <w:rStyle w:val="2720"/>
          <w:rFonts w:ascii="Times New Roman" w:hAnsi="Times New Roman"/>
          <w:b w:val="0"/>
          <w:bCs w:val="0"/>
        </w:rPr>
        <w:footnoteReference w:id="69"/>
      </w:r>
      <w:r>
        <w:rPr>
          <w:rStyle w:val="2708"/>
          <w:rFonts w:ascii="Times New Roman" w:hAnsi="Times New Roman"/>
          <w:b w:val="0"/>
          <w:bCs w:val="0"/>
        </w:rPr>
        <w:t xml:space="preserve"> в пользу Управляющей компании</w:t>
      </w:r>
      <w:r>
        <w:rPr>
          <w:rStyle w:val="2720"/>
          <w:rFonts w:ascii="Times New Roman" w:hAnsi="Times New Roman"/>
          <w:b w:val="0"/>
          <w:bCs w:val="0"/>
        </w:rPr>
        <w:footnoteReference w:id="70"/>
      </w:r>
      <w:r>
        <w:rPr>
          <w:rStyle w:val="2708"/>
          <w:rFonts w:ascii="Times New Roman" w:hAnsi="Times New Roman"/>
          <w:b w:val="0"/>
          <w:bCs w:val="0"/>
        </w:rPr>
        <w:t xml:space="preserve">, в целях приобретения инвестиционных паев Фонда по заявкам, оформленным посредством системы «Интернет-банк» и «Мобильный банк», а также при наличии ранее принятой Банком заявки на приобретение инвестиционных паев Фонда.</w:t>
      </w:r>
      <w:r>
        <w:rPr>
          <w:rStyle w:val="2708"/>
          <w:rFonts w:ascii="Times New Roman" w:hAnsi="Times New Roman"/>
          <w:b w:val="0"/>
          <w:bCs w:val="0"/>
        </w:rPr>
      </w:r>
      <w:r>
        <w:rPr>
          <w:rStyle w:val="2708"/>
          <w:rFonts w:ascii="Times New Roman" w:hAnsi="Times New Roman"/>
          <w:b w:val="0"/>
          <w:bCs w:val="0"/>
        </w:rPr>
      </w:r>
    </w:p>
    <w:p>
      <w:pPr>
        <w:pStyle w:val="2722"/>
        <w:ind w:firstLine="709"/>
        <w:jc w:val="both"/>
        <w:spacing w:after="0"/>
        <w:tabs>
          <w:tab w:val="left" w:pos="1134" w:leader="none"/>
        </w:tabs>
        <w:rPr>
          <w:rStyle w:val="2708"/>
          <w:rFonts w:ascii="Times New Roman" w:hAnsi="Times New Roman"/>
          <w:b w:val="0"/>
          <w:bCs w:val="0"/>
          <w:szCs w:val="24"/>
        </w:rPr>
      </w:pPr>
      <w:r>
        <w:rPr>
          <w:rStyle w:val="2708"/>
          <w:rFonts w:ascii="Times New Roman" w:hAnsi="Times New Roman"/>
          <w:b w:val="0"/>
          <w:bCs w:val="0"/>
        </w:rPr>
        <w:t xml:space="preserve">4.1.7. Осуществление операций в российских рублях по переводу с банковских счетов</w:t>
      </w:r>
      <w:r>
        <w:rPr>
          <w:rStyle w:val="2720"/>
          <w:rFonts w:ascii="Times New Roman" w:hAnsi="Times New Roman"/>
          <w:b w:val="0"/>
          <w:bCs w:val="0"/>
        </w:rPr>
        <w:footnoteReference w:id="71"/>
      </w:r>
      <w:r>
        <w:rPr>
          <w:rStyle w:val="2708"/>
          <w:rFonts w:ascii="Times New Roman" w:hAnsi="Times New Roman"/>
          <w:b w:val="0"/>
          <w:bCs w:val="0"/>
        </w:rPr>
        <w:t xml:space="preserve"> денежных средств в оплату услуг юридических лиц-резидентов, указанных на официальном сайте Банка в сети Интернет </w:t>
      </w:r>
      <w:r>
        <w:rPr>
          <w:rStyle w:val="2708"/>
          <w:rFonts w:ascii="Times New Roman" w:hAnsi="Times New Roman"/>
          <w:b w:val="0"/>
          <w:bCs w:val="0"/>
          <w:szCs w:val="24"/>
        </w:rPr>
        <w:t xml:space="preserve">(услуг страховых компаний, учебных учреждений, </w:t>
      </w:r>
      <w:r>
        <w:rPr>
          <w:rStyle w:val="2751"/>
          <w:rFonts w:eastAsia="Calibri"/>
          <w:b w:val="0"/>
          <w:bCs w:val="0"/>
          <w:sz w:val="24"/>
          <w:szCs w:val="24"/>
        </w:rPr>
        <w:t xml:space="preserve">сторонних эмитентов-банков с целью погашения кредитов,</w:t>
      </w:r>
      <w:r>
        <w:rPr>
          <w:rStyle w:val="2751"/>
          <w:rFonts w:eastAsia="Calibri"/>
          <w:b w:val="0"/>
          <w:bCs w:val="0"/>
          <w:szCs w:val="24"/>
        </w:rPr>
        <w:t xml:space="preserve"> </w:t>
      </w:r>
      <w:r>
        <w:rPr>
          <w:rStyle w:val="2708"/>
          <w:rFonts w:ascii="Times New Roman" w:hAnsi="Times New Roman"/>
          <w:b w:val="0"/>
          <w:bCs w:val="0"/>
        </w:rPr>
        <w:t xml:space="preserve">услуг мобильной связи, кабельного и </w:t>
      </w:r>
      <w:r>
        <w:rPr>
          <w:rStyle w:val="2708"/>
          <w:rFonts w:ascii="Times New Roman" w:hAnsi="Times New Roman"/>
          <w:b w:val="0"/>
          <w:bCs w:val="0"/>
        </w:rPr>
        <w:t xml:space="preserve">спутникового телевидения, телекоммуникационных компаний и Интернет, охранных систем, коммунальных услуг).</w:t>
      </w:r>
      <w:r>
        <w:rPr>
          <w:rStyle w:val="2708"/>
          <w:rFonts w:ascii="Times New Roman" w:hAnsi="Times New Roman"/>
          <w:b w:val="0"/>
          <w:bCs w:val="0"/>
          <w:szCs w:val="24"/>
        </w:rPr>
      </w:r>
      <w:r>
        <w:rPr>
          <w:rStyle w:val="2708"/>
          <w:rFonts w:ascii="Times New Roman" w:hAnsi="Times New Roman"/>
          <w:b w:val="0"/>
          <w:bCs w:val="0"/>
          <w:szCs w:val="24"/>
        </w:rPr>
      </w:r>
    </w:p>
    <w:p>
      <w:pPr>
        <w:pStyle w:val="2722"/>
        <w:ind w:firstLine="709"/>
        <w:jc w:val="both"/>
        <w:spacing w:after="0"/>
        <w:tabs>
          <w:tab w:val="left" w:pos="1134" w:leader="none"/>
        </w:tabs>
        <w:rPr>
          <w:rStyle w:val="2708"/>
          <w:rFonts w:ascii="Times New Roman" w:hAnsi="Times New Roman"/>
          <w:b w:val="0"/>
          <w:bCs w:val="0"/>
          <w:szCs w:val="24"/>
        </w:rPr>
      </w:pPr>
      <w:r>
        <w:rPr>
          <w:rStyle w:val="2708"/>
          <w:rFonts w:ascii="Times New Roman" w:hAnsi="Times New Roman"/>
          <w:b w:val="0"/>
          <w:bCs w:val="0"/>
        </w:rPr>
        <w:t xml:space="preserve">4.1.8. Переводы в российских рублях с банковских счетов</w:t>
      </w:r>
      <w:r>
        <w:rPr>
          <w:rStyle w:val="2720"/>
          <w:rFonts w:ascii="Times New Roman" w:hAnsi="Times New Roman"/>
          <w:b w:val="0"/>
          <w:bCs w:val="0"/>
        </w:rPr>
        <w:footnoteReference w:id="72"/>
      </w:r>
      <w:r>
        <w:rPr>
          <w:rStyle w:val="2708"/>
          <w:rFonts w:ascii="Times New Roman" w:hAnsi="Times New Roman"/>
          <w:b w:val="0"/>
          <w:bCs w:val="0"/>
        </w:rPr>
        <w:t xml:space="preserve"> для осуществления платежей за предоставление государственных и муниципальных услуг, в том числе информация о которых предоставлена Пользователю с использованием сервиса</w:t>
      </w:r>
      <w:r>
        <w:rPr>
          <w:rFonts w:ascii="Times New Roman" w:hAnsi="Times New Roman"/>
          <w:b w:val="0"/>
          <w:bCs w:val="0"/>
        </w:rPr>
        <w:t xml:space="preserve"> «</w:t>
      </w:r>
      <w:r>
        <w:rPr>
          <w:rStyle w:val="2708"/>
          <w:rFonts w:ascii="Times New Roman" w:hAnsi="Times New Roman"/>
          <w:b w:val="0"/>
          <w:bCs w:val="0"/>
        </w:rPr>
        <w:t xml:space="preserve">Государственная информационная система о государственных и муниципальных платежах» (ГИС ГМП).</w:t>
      </w:r>
      <w:r>
        <w:rPr>
          <w:rStyle w:val="2708"/>
          <w:rFonts w:ascii="Times New Roman" w:hAnsi="Times New Roman"/>
          <w:b w:val="0"/>
          <w:bCs w:val="0"/>
          <w:szCs w:val="24"/>
        </w:rPr>
      </w:r>
      <w:r>
        <w:rPr>
          <w:rStyle w:val="2708"/>
          <w:rFonts w:ascii="Times New Roman" w:hAnsi="Times New Roman"/>
          <w:b w:val="0"/>
          <w:bCs w:val="0"/>
          <w:szCs w:val="24"/>
        </w:rPr>
      </w:r>
    </w:p>
    <w:p>
      <w:pPr>
        <w:pStyle w:val="2722"/>
        <w:ind w:firstLine="709"/>
        <w:jc w:val="both"/>
        <w:spacing w:after="0"/>
        <w:tabs>
          <w:tab w:val="left" w:pos="1134" w:leader="none"/>
          <w:tab w:val="left" w:pos="4678" w:leader="none"/>
        </w:tabs>
        <w:rPr>
          <w:rStyle w:val="2708"/>
          <w:rFonts w:ascii="Times New Roman" w:hAnsi="Times New Roman"/>
          <w:b w:val="0"/>
          <w:bCs w:val="0"/>
          <w:szCs w:val="24"/>
        </w:rPr>
      </w:pPr>
      <w:r>
        <w:rPr>
          <w:rStyle w:val="2708"/>
          <w:rFonts w:ascii="Times New Roman" w:hAnsi="Times New Roman"/>
          <w:b w:val="0"/>
          <w:bCs w:val="0"/>
        </w:rPr>
        <w:t xml:space="preserve">4.1.9. Осуществление операций по переводу денежных средств с одного банковского счета</w:t>
      </w:r>
      <w:r>
        <w:rPr>
          <w:rStyle w:val="2720"/>
          <w:rFonts w:ascii="Times New Roman" w:hAnsi="Times New Roman"/>
          <w:b w:val="0"/>
          <w:bCs w:val="0"/>
        </w:rPr>
        <w:footnoteReference w:id="73"/>
      </w:r>
      <w:r>
        <w:rPr>
          <w:rStyle w:val="2708"/>
          <w:rFonts w:ascii="Times New Roman" w:hAnsi="Times New Roman"/>
          <w:b w:val="0"/>
          <w:bCs w:val="0"/>
        </w:rPr>
        <w:t xml:space="preserve">/счета по вкладу</w:t>
      </w:r>
      <w:bookmarkStart w:id="15" w:name="_Ref508102135"/>
      <w:r>
        <w:rPr>
          <w:rStyle w:val="2720"/>
          <w:rFonts w:ascii="Times New Roman" w:hAnsi="Times New Roman"/>
          <w:b w:val="0"/>
          <w:bCs w:val="0"/>
        </w:rPr>
        <w:footnoteReference w:id="74"/>
      </w:r>
      <w:bookmarkEnd w:id="15"/>
      <w:r>
        <w:rPr>
          <w:rStyle w:val="2708"/>
          <w:rFonts w:ascii="Times New Roman" w:hAnsi="Times New Roman"/>
          <w:b w:val="0"/>
          <w:bCs w:val="0"/>
        </w:rPr>
        <w:t xml:space="preserve"> на другой банковский счет</w:t>
      </w:r>
      <w:r>
        <w:rPr>
          <w:rStyle w:val="2720"/>
          <w:rFonts w:ascii="Times New Roman" w:hAnsi="Times New Roman"/>
          <w:b w:val="0"/>
          <w:bCs w:val="0"/>
        </w:rPr>
        <w:footnoteReference w:id="75"/>
      </w:r>
      <w:r>
        <w:rPr>
          <w:rStyle w:val="2708"/>
          <w:rFonts w:ascii="Times New Roman" w:hAnsi="Times New Roman"/>
          <w:b w:val="0"/>
          <w:bCs w:val="0"/>
        </w:rPr>
        <w:t xml:space="preserve">/счет по вкладу одного Пользователя в различных валютах. В случае перевода денежных средств на банковский счет</w:t>
      </w:r>
      <w:r>
        <w:rPr>
          <w:rStyle w:val="2720"/>
          <w:rFonts w:ascii="Times New Roman" w:hAnsi="Times New Roman"/>
          <w:b w:val="0"/>
          <w:bCs w:val="0"/>
        </w:rPr>
        <w:footnoteReference w:id="76"/>
      </w:r>
      <w:r>
        <w:rPr>
          <w:rStyle w:val="2708"/>
          <w:rFonts w:ascii="Times New Roman" w:hAnsi="Times New Roman"/>
          <w:b w:val="0"/>
          <w:bCs w:val="0"/>
        </w:rPr>
        <w:t xml:space="preserve">/счет по вкладу, открытый в другой валюте и в одном подразделении Банка, конвертация осуществляется в соответствии с Тарифами.</w:t>
      </w:r>
      <w:r>
        <w:rPr>
          <w:rStyle w:val="2708"/>
          <w:rFonts w:ascii="Times New Roman" w:hAnsi="Times New Roman"/>
          <w:b w:val="0"/>
          <w:bCs w:val="0"/>
          <w:szCs w:val="24"/>
        </w:rPr>
      </w:r>
      <w:r>
        <w:rPr>
          <w:rStyle w:val="2708"/>
          <w:rFonts w:ascii="Times New Roman" w:hAnsi="Times New Roman"/>
          <w:b w:val="0"/>
          <w:bCs w:val="0"/>
          <w:szCs w:val="24"/>
        </w:rPr>
      </w:r>
    </w:p>
    <w:p>
      <w:pPr>
        <w:pStyle w:val="2718"/>
        <w:ind w:firstLine="709"/>
        <w:tabs>
          <w:tab w:val="left" w:pos="1134" w:leader="none"/>
          <w:tab w:val="left" w:pos="4678" w:leader="none"/>
        </w:tabs>
      </w:pPr>
      <w:r>
        <w:t xml:space="preserve">4.1.10. Осуществление Пользователем-нерезидентом операций по переводу со своего банковского счета</w:t>
      </w:r>
      <w:r>
        <w:rPr>
          <w:rStyle w:val="2720"/>
        </w:rPr>
        <w:footnoteReference w:id="77"/>
      </w:r>
      <w:r>
        <w:t xml:space="preserve">/счета по вкладу</w:t>
      </w:r>
      <w:r>
        <w:rPr>
          <w:vertAlign w:val="superscript"/>
        </w:rPr>
        <w:t xml:space="preserve">70</w:t>
      </w:r>
      <w:r>
        <w:t xml:space="preserve">, открытого в российских рублях, денежных средств в российских рублях на рублевые счета физических лиц и счета юридических лиц (резидентов и нерезидентов), открытые на территории Российской Федерации, в том числе открытые в Банке.</w:t>
      </w:r>
      <w:r/>
    </w:p>
    <w:p>
      <w:pPr>
        <w:pStyle w:val="2718"/>
        <w:ind w:firstLine="709"/>
        <w:tabs>
          <w:tab w:val="left" w:pos="1134" w:leader="none"/>
        </w:tabs>
      </w:pPr>
      <w:r>
        <w:t xml:space="preserve">4.1.11. Осуществление Пользователем-резидентом операций по переводу денежных средств в российских рублях с банковского счета</w:t>
      </w:r>
      <w:r>
        <w:rPr>
          <w:rStyle w:val="2720"/>
        </w:rPr>
        <w:footnoteReference w:id="78"/>
      </w:r>
      <w:r>
        <w:t xml:space="preserve">/счета по вкладу</w:t>
      </w:r>
      <w:r>
        <w:rPr>
          <w:vertAlign w:val="superscript"/>
        </w:rPr>
        <w:t xml:space="preserve">70</w:t>
      </w:r>
      <w:r>
        <w:t xml:space="preserve">, открытого в российских рублях:</w:t>
      </w:r>
      <w:r/>
    </w:p>
    <w:p>
      <w:pPr>
        <w:pStyle w:val="2718"/>
        <w:numPr>
          <w:ilvl w:val="0"/>
          <w:numId w:val="13"/>
        </w:numPr>
        <w:ind w:left="0" w:firstLine="709"/>
        <w:tabs>
          <w:tab w:val="left" w:pos="1134" w:leader="none"/>
        </w:tabs>
      </w:pPr>
      <w:r>
        <w:t xml:space="preserve">на банковские счета</w:t>
      </w:r>
      <w:r>
        <w:rPr>
          <w:rStyle w:val="2720"/>
        </w:rPr>
        <w:footnoteReference w:id="79"/>
      </w:r>
      <w:r>
        <w:t xml:space="preserve">/счета по вкладу физических лиц-резидентов/нерезидентов, открытые в российских рублях на территории Российской Федерации, в том числе открытые в Банке;</w:t>
      </w:r>
      <w:r/>
    </w:p>
    <w:p>
      <w:pPr>
        <w:pStyle w:val="2718"/>
        <w:numPr>
          <w:ilvl w:val="0"/>
          <w:numId w:val="13"/>
        </w:numPr>
        <w:ind w:left="0" w:firstLine="709"/>
        <w:tabs>
          <w:tab w:val="left" w:pos="1134" w:leader="none"/>
        </w:tabs>
      </w:pPr>
      <w:r>
        <w:t xml:space="preserve">на банковские счета юридических лиц-резидентов/нерезидентов, открытые в российских рублях на территории Российской Федерации, в том числе открытые в Банке.</w:t>
      </w:r>
      <w:r/>
    </w:p>
    <w:p>
      <w:pPr>
        <w:pStyle w:val="2718"/>
        <w:tabs>
          <w:tab w:val="left" w:pos="1134" w:leader="none"/>
        </w:tabs>
      </w:pPr>
      <w:r>
        <w:t xml:space="preserve">4.1.1</w:t>
      </w:r>
      <w:r>
        <w:t xml:space="preserve">2</w:t>
      </w:r>
      <w:r>
        <w:t xml:space="preserve">. Осуществление Пол</w:t>
      </w:r>
      <w:r>
        <w:t xml:space="preserve">ьзователем-резидентом/нерезидентом операций по переводу денежных средств в российских рублях с карточного счета, открытого в российских рублях, на платежную карту (В)/(М)/МИР/(Дж) стороннего эмитента – банка, находящегося на территории Российской Федерации</w:t>
      </w:r>
      <w:r>
        <w:rPr>
          <w:vertAlign w:val="superscript"/>
        </w:rPr>
        <w:footnoteReference w:id="80"/>
      </w:r>
      <w:r>
        <w:t xml:space="preserve">.</w:t>
      </w:r>
      <w:r/>
    </w:p>
    <w:p>
      <w:pPr>
        <w:pStyle w:val="2718"/>
        <w:tabs>
          <w:tab w:val="left" w:pos="1134" w:leader="none"/>
        </w:tabs>
      </w:pPr>
      <w:r>
        <w:t xml:space="preserve">4.1.1</w:t>
      </w:r>
      <w:r>
        <w:t xml:space="preserve">3</w:t>
      </w:r>
      <w:r>
        <w:t xml:space="preserve">. Осуществление Пользователем-резидентом/нерезидентом</w:t>
      </w:r>
      <w:r>
        <w:rPr>
          <w:rStyle w:val="2720"/>
        </w:rPr>
        <w:footnoteReference w:id="81"/>
      </w:r>
      <w:r>
        <w:t xml:space="preserve"> операций по </w:t>
      </w:r>
      <w:r>
        <w:t xml:space="preserve">переводу денежных средств в российских рублях с Карточного счета дебетовой карты, открытого в АО «Россельхозбанк» в российских рублях, по реквизитам «№ карты», «номер мобильного телефона» на карту иностранного банка-эмитента или по реквизиту «Номер счета (</w:t>
      </w:r>
      <w:r>
        <w:rPr>
          <w:lang w:val="en-US"/>
        </w:rPr>
        <w:t xml:space="preserve">IBAN</w:t>
      </w:r>
      <w:r>
        <w:t xml:space="preserve">)» на счет, открытый в иностранном банке (в пределах лимитов, определенных Тарифами </w:t>
      </w:r>
      <w:r>
        <w:t xml:space="preserve">Банка) через операторов по переводу денежных средств, с которыми у Банка имеются соответствующие договорные отношения. Пользователь заполняет параметры перевода в соответствующих экранных формах системы «Интернет-банк» или «Мобильный банк», руководствуясь </w:t>
      </w:r>
      <w:r>
        <w:t xml:space="preserve">инструкциями, указанными в экранных формах системы «Интернет-банк» или «Мобильный банк».</w:t>
      </w:r>
      <w:r/>
    </w:p>
    <w:p>
      <w:pPr>
        <w:pStyle w:val="2718"/>
        <w:tabs>
          <w:tab w:val="left" w:pos="1134" w:leader="none"/>
        </w:tabs>
      </w:pPr>
      <w:r>
        <w:rPr>
          <w:rStyle w:val="2708"/>
          <w:b w:val="0"/>
        </w:rPr>
        <w:t xml:space="preserve">4.1.1</w:t>
      </w:r>
      <w:r>
        <w:rPr>
          <w:rStyle w:val="2708"/>
          <w:b w:val="0"/>
        </w:rPr>
        <w:t xml:space="preserve">4</w:t>
      </w:r>
      <w:r>
        <w:rPr>
          <w:rStyle w:val="2708"/>
          <w:b w:val="0"/>
        </w:rPr>
        <w:t xml:space="preserve">. </w:t>
      </w:r>
      <w:r>
        <w:t xml:space="preserve">Осу</w:t>
      </w:r>
      <w:r>
        <w:t xml:space="preserve">ществление Пользователем-резидентом/нерезидентом операций по переводу денежных средств в российских рублях по реквизитам платежной карты (В)/(М)/МИР/(Дж) стороннего эмитента – банка, находящегося на территории Российской Федерации на платежную карту Банка </w:t>
      </w:r>
      <w:r>
        <w:rPr>
          <w:rStyle w:val="2708"/>
          <w:b w:val="0"/>
        </w:rPr>
        <w:t xml:space="preserve">(в пределах величин, определенных Тарифами)</w:t>
      </w:r>
      <w:r>
        <w:rPr>
          <w:rStyle w:val="2720"/>
        </w:rPr>
        <w:footnoteReference w:id="82"/>
      </w:r>
      <w:r>
        <w:t xml:space="preserve">.</w:t>
      </w:r>
      <w:r/>
    </w:p>
    <w:p>
      <w:pPr>
        <w:pStyle w:val="2718"/>
        <w:tabs>
          <w:tab w:val="left" w:pos="1134" w:leader="none"/>
        </w:tabs>
      </w:pPr>
      <w:r>
        <w:t xml:space="preserve">4.1.1</w:t>
      </w:r>
      <w:r>
        <w:t xml:space="preserve">5</w:t>
      </w:r>
      <w:r>
        <w:t xml:space="preserve">. Осуществление Пользователем-резидентом/нерезидентом операций по переводу де</w:t>
      </w:r>
      <w:r>
        <w:t xml:space="preserve">нежных средств в российских рублях с платежной карты (В)/(М)/МИР стороннего эмитента - банка, находящегося на территории Российской Федерации на платежную карту (В)/(М)/МИР/(Дж) стороннего эмитента – банка, находящегося на территории Российской Федерации (</w:t>
      </w:r>
      <w:r>
        <w:rPr>
          <w:rStyle w:val="2708"/>
          <w:b w:val="0"/>
        </w:rPr>
        <w:t xml:space="preserve">в пределах величин, определенных Тарифами)</w:t>
      </w:r>
      <w:r>
        <w:t xml:space="preserve">. Пользователь заполняет параметры перевода в соответствующих экранных формах системы «Интернет-банк» или «Мобильный банк», руководствуясь инструкциями, указанными в экранных формах системы «Интернет-банк» или «Мобильный банк».</w:t>
      </w:r>
      <w:r>
        <w:rPr>
          <w:rStyle w:val="2720"/>
        </w:rPr>
        <w:footnoteReference w:id="83"/>
      </w:r>
      <w:r/>
    </w:p>
    <w:p>
      <w:pPr>
        <w:pStyle w:val="2718"/>
        <w:tabs>
          <w:tab w:val="left" w:pos="1134" w:leader="none"/>
        </w:tabs>
        <w:rPr>
          <w:highlight w:val="none"/>
        </w:rPr>
      </w:pPr>
      <w:r>
        <w:t xml:space="preserve">4.1.1</w:t>
      </w:r>
      <w:r>
        <w:t xml:space="preserve">6</w:t>
      </w:r>
      <w:r>
        <w:t xml:space="preserve">. Осуществление Пользователем-резидентом/нерезидентом</w:t>
      </w:r>
      <w:r>
        <w:rPr>
          <w:rStyle w:val="2720"/>
        </w:rPr>
        <w:footnoteReference w:id="84"/>
      </w:r>
      <w:r>
        <w:t xml:space="preserve"> операций по переводу денежных средств в валюте карточного счета, открытого в АО «Россельхозбанк» в российских рублях, долларах, евро, с платежной карты МИР по реквизиту «№ карты» на карту банка-эмитента, находящегося за пределами Российской Федерации (</w:t>
      </w:r>
      <w:r>
        <w:rPr>
          <w:rStyle w:val="2708"/>
          <w:b w:val="0"/>
        </w:rPr>
        <w:t xml:space="preserve">в пределах лимитов, определенных Тарифами) через АО «НСПК»</w:t>
      </w:r>
      <w:r>
        <w:rPr>
          <w:rStyle w:val="2720"/>
          <w:bCs/>
        </w:rPr>
        <w:footnoteReference w:id="85"/>
      </w:r>
      <w:r>
        <w:rPr>
          <w:rStyle w:val="2708"/>
          <w:b w:val="0"/>
        </w:rPr>
        <w:t xml:space="preserve">. </w:t>
      </w:r>
      <w:r>
        <w:t xml:space="preserve">Пользователь заполняет параметры перевода в соответствующих экранных формах системы «Интернет-банк» или «Мобильный банк», руководствуясь инструкциями, указанными в экранных формах системы «Интернет-банк» или «Мобильный банк».</w:t>
      </w:r>
      <w:r>
        <w:rPr>
          <w:highlight w:val="none"/>
        </w:rPr>
      </w:r>
      <w:r>
        <w:rPr>
          <w:highlight w:val="none"/>
        </w:rPr>
      </w:r>
    </w:p>
    <w:p>
      <w:pPr>
        <w:pStyle w:val="2718"/>
        <w:tabs>
          <w:tab w:val="left" w:pos="1134" w:leader="none"/>
        </w:tabs>
      </w:pPr>
      <w:r>
        <w:rPr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.1.17. </w:t>
      </w:r>
      <w:r>
        <w:rPr>
          <w:rFonts w:ascii="Times New Roman" w:hAnsi="Times New Roman"/>
          <w:bCs/>
          <w:sz w:val="24"/>
          <w:szCs w:val="24"/>
        </w:rPr>
        <w:t xml:space="preserve">Осуществление Пользователем оформления и подачи в Банк Сокращенной анкеты и Анкеты-заявления </w:t>
      </w:r>
      <w:r>
        <w:rPr>
          <w:rFonts w:ascii="Times New Roman" w:hAnsi="Times New Roman"/>
          <w:bCs/>
          <w:sz w:val="24"/>
          <w:szCs w:val="24"/>
        </w:rPr>
        <w:t xml:space="preserve">с прикреплением дополнительных документов в виде сканированных копий (при необходимости), присоединение к Программе коллективного страхования заемщиков Банка, подписание Соглашения и получение кредита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(при выборе Пользователем согласия на присоединение к Программе коллективного страхования заемщиков Банка)</w:t>
      </w:r>
      <w:r>
        <w:rPr>
          <w:rFonts w:ascii="Times New Roman" w:hAnsi="Times New Roman"/>
          <w:bCs/>
          <w:sz w:val="24"/>
          <w:szCs w:val="24"/>
        </w:rPr>
        <w:t xml:space="preserve">.</w:t>
      </w:r>
      <w:r>
        <w:rPr>
          <w:highlight w:val="none"/>
        </w:rPr>
      </w:r>
      <w:r/>
    </w:p>
    <w:p>
      <w:pPr>
        <w:ind w:firstLine="709"/>
        <w:jc w:val="both"/>
        <w:rPr>
          <w:rStyle w:val="2708"/>
        </w:rPr>
      </w:pPr>
      <w:r>
        <w:rPr>
          <w:rStyle w:val="2708"/>
          <w:b w:val="0"/>
        </w:rPr>
        <w:t xml:space="preserve">4.1.1</w:t>
      </w:r>
      <w:r>
        <w:rPr>
          <w:rStyle w:val="2708"/>
          <w:b w:val="0"/>
        </w:rPr>
        <w:t xml:space="preserve">8</w:t>
      </w:r>
      <w:r>
        <w:rPr>
          <w:rStyle w:val="2708"/>
          <w:b w:val="0"/>
        </w:rPr>
        <w:t xml:space="preserve">. При наличии карточных счетов:</w:t>
      </w:r>
      <w:r>
        <w:rPr>
          <w:rStyle w:val="2708"/>
        </w:rPr>
      </w:r>
      <w:r>
        <w:rPr>
          <w:rStyle w:val="2708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подключение</w:t>
      </w:r>
      <w:r>
        <w:rPr>
          <w:rStyle w:val="2708"/>
        </w:rPr>
        <w:t xml:space="preserve">/</w:t>
      </w:r>
      <w:r>
        <w:rPr>
          <w:rStyle w:val="2708"/>
          <w:b w:val="0"/>
        </w:rPr>
        <w:t xml:space="preserve">отключение услуги «Уведомления»;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  <w:bCs w:val="0"/>
          <w:highlight w:val="none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подключение</w:t>
      </w:r>
      <w:r>
        <w:rPr>
          <w:rStyle w:val="2708"/>
        </w:rPr>
        <w:t xml:space="preserve">/</w:t>
      </w:r>
      <w:r>
        <w:rPr>
          <w:rStyle w:val="2708"/>
          <w:b w:val="0"/>
        </w:rPr>
        <w:t xml:space="preserve">отключение услуги «Автоплатеж»</w:t>
      </w:r>
      <w:bookmarkStart w:id="16" w:name="_Ref505948768"/>
      <w:r>
        <w:rPr>
          <w:rStyle w:val="2720"/>
          <w:bCs/>
        </w:rPr>
        <w:footnoteReference w:id="86"/>
      </w:r>
      <w:bookmarkEnd w:id="16"/>
      <w:r>
        <w:rPr>
          <w:rStyle w:val="2708"/>
          <w:b w:val="0"/>
        </w:rPr>
        <w:t xml:space="preserve">;</w:t>
      </w:r>
      <w:r>
        <w:rPr>
          <w:rStyle w:val="2708"/>
          <w:b w:val="0"/>
          <w:bCs w:val="0"/>
          <w:highlight w:val="none"/>
        </w:rPr>
      </w:r>
      <w:r>
        <w:rPr>
          <w:rStyle w:val="2708"/>
          <w:b w:val="0"/>
          <w:bCs w:val="0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b w:val="0"/>
        </w:rPr>
      </w:pPr>
      <w:r>
        <w:t xml:space="preserve">- </w:t>
      </w:r>
      <w:r>
        <w:rPr>
          <w:rStyle w:val="2708"/>
          <w:b w:val="0"/>
        </w:rPr>
        <w:t xml:space="preserve">активация категории покупок в рамках Программы лояльности;</w:t>
      </w:r>
      <w:r>
        <w:rPr>
          <w:b w:val="0"/>
        </w:rPr>
      </w:r>
      <w:r>
        <w:rPr>
          <w:b w:val="0"/>
        </w:rPr>
      </w:r>
    </w:p>
    <w:p>
      <w:pPr>
        <w:pStyle w:val="2547"/>
        <w:numPr>
          <w:ilvl w:val="0"/>
          <w:numId w:val="82"/>
        </w:numPr>
        <w:ind w:left="0" w:firstLine="709"/>
        <w:jc w:val="both"/>
        <w:tabs>
          <w:tab w:val="left" w:pos="993" w:leader="none"/>
        </w:tabs>
        <w:rPr>
          <w:b w:val="0"/>
        </w:rPr>
      </w:pPr>
      <w:r>
        <w:rPr>
          <w:rStyle w:val="2708"/>
          <w:b w:val="0"/>
        </w:rPr>
        <w:t xml:space="preserve">выбор опции </w:t>
      </w:r>
      <w:r>
        <w:rPr>
          <w:rStyle w:val="2708"/>
          <w:b w:val="0"/>
        </w:rPr>
        <w:t xml:space="preserve">к</w:t>
      </w:r>
      <w:r>
        <w:rPr>
          <w:rStyle w:val="2708"/>
          <w:b w:val="0"/>
        </w:rPr>
        <w:t xml:space="preserve">ом</w:t>
      </w:r>
      <w:r>
        <w:rPr>
          <w:rStyle w:val="2708"/>
          <w:b w:val="0"/>
        </w:rPr>
        <w:t xml:space="preserve">пенсации покупки в рамках Программы лояльности;</w:t>
      </w:r>
      <w:r>
        <w:rPr>
          <w:b w:val="0"/>
        </w:rPr>
      </w:r>
      <w:r>
        <w:rPr>
          <w:b w:val="0"/>
        </w:rPr>
      </w:r>
    </w:p>
    <w:p>
      <w:pPr>
        <w:pStyle w:val="2547"/>
        <w:numPr>
          <w:ilvl w:val="0"/>
          <w:numId w:val="82"/>
        </w:numPr>
        <w:ind w:left="0" w:firstLine="709"/>
        <w:jc w:val="both"/>
        <w:tabs>
          <w:tab w:val="left" w:pos="993" w:leader="none"/>
        </w:tabs>
        <w:rPr>
          <w:b w:val="0"/>
        </w:rPr>
      </w:pPr>
      <w:r>
        <w:rPr>
          <w:rStyle w:val="2708"/>
          <w:b w:val="0"/>
        </w:rPr>
        <w:t xml:space="preserve">выбор опции обмена Бонусных баллов на рубли в рамках Программы лояльности;</w:t>
      </w:r>
      <w:r>
        <w:rPr>
          <w:b w:val="0"/>
        </w:rPr>
      </w:r>
      <w:r>
        <w:rPr>
          <w:b w:val="0"/>
        </w:rPr>
      </w:r>
    </w:p>
    <w:p>
      <w:pPr>
        <w:pStyle w:val="2547"/>
        <w:numPr>
          <w:ilvl w:val="0"/>
          <w:numId w:val="82"/>
        </w:numPr>
        <w:ind w:left="0" w:firstLine="709"/>
        <w:jc w:val="both"/>
        <w:tabs>
          <w:tab w:val="left" w:pos="993" w:leader="none"/>
        </w:tabs>
        <w:rPr>
          <w:b w:val="0"/>
        </w:rPr>
      </w:pPr>
      <w:r>
        <w:rPr>
          <w:rStyle w:val="2708"/>
          <w:b w:val="0"/>
        </w:rPr>
        <w:t xml:space="preserve">ознакомление в Каталоге с предложениями товаров/услуг Партнеров, выбор товаров/услуг Партнеров, оформление заказа товаров/услуг в Ка</w:t>
      </w:r>
      <w:r>
        <w:rPr>
          <w:rStyle w:val="2708"/>
          <w:b w:val="0"/>
        </w:rPr>
        <w:t xml:space="preserve">талоге, возможность оплатить заказанные товары/услуги Партнеров с использованием Карты/Дополнительной карты, отслеживать статус исполнения заказа и просматривать историю покупок;</w:t>
      </w:r>
      <w:r>
        <w:rPr>
          <w:b w:val="0"/>
        </w:rPr>
      </w:r>
      <w:r>
        <w:rPr>
          <w:b w:val="0"/>
        </w:rPr>
      </w:r>
    </w:p>
    <w:p>
      <w:pPr>
        <w:pStyle w:val="2547"/>
        <w:numPr>
          <w:ilvl w:val="0"/>
          <w:numId w:val="82"/>
        </w:numPr>
        <w:ind w:left="0" w:firstLine="709"/>
        <w:jc w:val="both"/>
        <w:tabs>
          <w:tab w:val="left" w:pos="993" w:leader="none"/>
        </w:tabs>
        <w:rPr>
          <w:b w:val="0"/>
        </w:rPr>
      </w:pPr>
      <w:r>
        <w:rPr>
          <w:rStyle w:val="2708"/>
          <w:b w:val="0"/>
        </w:rPr>
        <w:t xml:space="preserve"> обращение в Чате Системы в адрес Партнера, касающееся качества товар</w:t>
      </w:r>
      <w:r>
        <w:rPr>
          <w:rStyle w:val="2708"/>
          <w:b w:val="0"/>
        </w:rPr>
        <w:t xml:space="preserve">ов и услуг, сроков обработки заказа, сроков доставки/оказания услуг, приобретенных Пользователем в Каталоге;</w:t>
      </w:r>
      <w:r>
        <w:rPr>
          <w:b w:val="0"/>
        </w:rPr>
      </w:r>
      <w:r>
        <w:rPr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highlight w:val="none"/>
        </w:rPr>
      </w:pPr>
      <w:r>
        <w:rPr>
          <w:rStyle w:val="2708"/>
          <w:b w:val="0"/>
        </w:rPr>
        <w:t xml:space="preserve">-</w:t>
        <w:tab/>
      </w:r>
      <w:r>
        <w:rPr>
          <w:rStyle w:val="2708"/>
          <w:b w:val="0"/>
        </w:rPr>
        <w:t xml:space="preserve">о</w:t>
      </w:r>
      <w:r>
        <w:rPr>
          <w:rStyle w:val="2708"/>
          <w:b w:val="0"/>
          <w:highlight w:val="none"/>
        </w:rPr>
        <w:t xml:space="preserve">бращение в Чате Системы в адрес Банка по вопросам технической работы Каталога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  <w:highlight w:val="none"/>
        </w:rPr>
      </w:pPr>
      <w:r>
        <w:rPr>
          <w:rStyle w:val="2708"/>
          <w:b w:val="0"/>
          <w:highlight w:val="none"/>
        </w:rPr>
        <w:t xml:space="preserve">-</w:t>
      </w:r>
      <w:r>
        <w:rPr>
          <w:rStyle w:val="2708"/>
          <w:b w:val="0"/>
          <w:highlight w:val="none"/>
        </w:rPr>
        <w:tab/>
      </w:r>
      <w:r>
        <w:rPr>
          <w:rStyle w:val="2708"/>
          <w:b w:val="0"/>
          <w:highlight w:val="none"/>
        </w:rPr>
        <w:t xml:space="preserve">заказ платежной карты к действую</w:t>
      </w:r>
      <w:r>
        <w:rPr>
          <w:rStyle w:val="2708"/>
          <w:b w:val="0"/>
          <w:highlight w:val="none"/>
        </w:rPr>
        <w:t xml:space="preserve">щему карточному счету</w:t>
      </w:r>
      <w:r>
        <w:rPr>
          <w:rStyle w:val="2720"/>
          <w:bCs/>
          <w:highlight w:val="none"/>
        </w:rPr>
        <w:footnoteReference w:id="87"/>
      </w:r>
      <w:r>
        <w:rPr>
          <w:rStyle w:val="2708"/>
          <w:b w:val="0"/>
          <w:highlight w:val="none"/>
        </w:rPr>
        <w:t xml:space="preserve">;</w:t>
      </w:r>
      <w:r>
        <w:rPr>
          <w:rStyle w:val="2708"/>
          <w:b w:val="0"/>
          <w:highlight w:val="none"/>
        </w:rPr>
      </w:r>
      <w:r>
        <w:rPr>
          <w:rStyle w:val="2708"/>
          <w:b w:val="0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  <w:highlight w:val="none"/>
        </w:rPr>
      </w:pPr>
      <w:r>
        <w:rPr>
          <w:rStyle w:val="2708"/>
          <w:b w:val="0"/>
          <w:highlight w:val="none"/>
        </w:rPr>
        <w:t xml:space="preserve">-</w:t>
      </w:r>
      <w:r>
        <w:rPr>
          <w:rStyle w:val="2708"/>
          <w:b w:val="0"/>
          <w:highlight w:val="none"/>
        </w:rPr>
        <w:tab/>
        <w:t xml:space="preserve">открытие карточного счета и выпуск дебетовой карты;</w:t>
      </w:r>
      <w:r>
        <w:rPr>
          <w:rStyle w:val="2708"/>
          <w:b w:val="0"/>
          <w:highlight w:val="none"/>
        </w:rPr>
      </w:r>
      <w:r>
        <w:rPr>
          <w:rStyle w:val="2708"/>
          <w:b w:val="0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  <w:highlight w:val="none"/>
        </w:rPr>
      </w:pPr>
      <w:r>
        <w:rPr>
          <w:rStyle w:val="2708"/>
          <w:b w:val="0"/>
          <w:highlight w:val="none"/>
        </w:rPr>
        <w:t xml:space="preserve">-</w:t>
      </w:r>
      <w:r>
        <w:rPr>
          <w:rStyle w:val="2708"/>
          <w:b w:val="0"/>
          <w:highlight w:val="none"/>
        </w:rPr>
        <w:tab/>
        <w:t xml:space="preserve">блокировка платежной карты;</w:t>
      </w:r>
      <w:r>
        <w:rPr>
          <w:rStyle w:val="2708"/>
          <w:b w:val="0"/>
          <w:highlight w:val="none"/>
        </w:rPr>
      </w:r>
      <w:r>
        <w:rPr>
          <w:rStyle w:val="2708"/>
          <w:b w:val="0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  <w:highlight w:val="none"/>
        </w:rPr>
      </w:pPr>
      <w:r>
        <w:rPr>
          <w:rStyle w:val="2708"/>
          <w:b w:val="0"/>
          <w:highlight w:val="none"/>
        </w:rPr>
        <w:t xml:space="preserve">-</w:t>
      </w:r>
      <w:r>
        <w:rPr>
          <w:rStyle w:val="2708"/>
          <w:b w:val="0"/>
          <w:highlight w:val="none"/>
        </w:rPr>
        <w:tab/>
        <w:t xml:space="preserve">разблокировка платежной карты;</w:t>
      </w:r>
      <w:r>
        <w:rPr>
          <w:rStyle w:val="2708"/>
          <w:b w:val="0"/>
          <w:highlight w:val="none"/>
        </w:rPr>
      </w:r>
      <w:r>
        <w:rPr>
          <w:rStyle w:val="2708"/>
          <w:b w:val="0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  <w:highlight w:val="none"/>
          <w:vertAlign w:val="superscript"/>
        </w:rPr>
      </w:pPr>
      <w:r>
        <w:rPr>
          <w:rStyle w:val="2708"/>
          <w:b w:val="0"/>
          <w:highlight w:val="none"/>
        </w:rPr>
        <w:t xml:space="preserve">-</w:t>
      </w:r>
      <w:r>
        <w:rPr>
          <w:rStyle w:val="2708"/>
          <w:b w:val="0"/>
          <w:highlight w:val="none"/>
        </w:rPr>
        <w:tab/>
        <w:t xml:space="preserve">выпуск виртуальной карты</w:t>
      </w:r>
      <w:r>
        <w:rPr>
          <w:rStyle w:val="2708"/>
          <w:b w:val="0"/>
          <w:highlight w:val="none"/>
          <w:vertAlign w:val="superscript"/>
        </w:rPr>
        <w:fldChar w:fldCharType="begin"/>
      </w:r>
      <w:r>
        <w:rPr>
          <w:rStyle w:val="2708"/>
          <w:b w:val="0"/>
          <w:highlight w:val="none"/>
          <w:vertAlign w:val="superscript"/>
        </w:rPr>
        <w:instrText xml:space="preserve"> NOTEREF _Ref504369699 \h  \* MERGEFORMAT </w:instrText>
      </w:r>
      <w:r>
        <w:rPr>
          <w:rStyle w:val="2708"/>
          <w:b w:val="0"/>
          <w:highlight w:val="none"/>
          <w:vertAlign w:val="superscript"/>
        </w:rPr>
        <w:fldChar w:fldCharType="separate"/>
      </w:r>
      <w:r>
        <w:rPr>
          <w:rStyle w:val="2708"/>
          <w:b w:val="0"/>
          <w:highlight w:val="none"/>
          <w:vertAlign w:val="superscript"/>
        </w:rPr>
        <w:t xml:space="preserve">62</w:t>
      </w:r>
      <w:r>
        <w:rPr>
          <w:rStyle w:val="2708"/>
          <w:b w:val="0"/>
          <w:highlight w:val="none"/>
          <w:vertAlign w:val="superscript"/>
        </w:rPr>
        <w:fldChar w:fldCharType="end"/>
      </w:r>
      <w:r>
        <w:rPr>
          <w:rStyle w:val="2708"/>
          <w:b w:val="0"/>
          <w:highlight w:val="none"/>
        </w:rPr>
        <w:t xml:space="preserve">;</w:t>
      </w:r>
      <w:r>
        <w:rPr>
          <w:rStyle w:val="2708"/>
          <w:b w:val="0"/>
          <w:highlight w:val="none"/>
          <w:vertAlign w:val="superscript"/>
        </w:rPr>
      </w:r>
      <w:r>
        <w:rPr>
          <w:rStyle w:val="2708"/>
          <w:b w:val="0"/>
          <w:highlight w:val="none"/>
          <w:vertAlign w:val="superscript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  <w:highlight w:val="none"/>
        </w:rPr>
      </w:pPr>
      <w:r>
        <w:rPr>
          <w:rStyle w:val="2708"/>
          <w:b w:val="0"/>
          <w:highlight w:val="none"/>
        </w:rPr>
        <w:t xml:space="preserve">-</w:t>
      </w:r>
      <w:r>
        <w:rPr>
          <w:rStyle w:val="2708"/>
          <w:b w:val="0"/>
          <w:highlight w:val="none"/>
        </w:rPr>
        <w:tab/>
        <w:t xml:space="preserve">блокировка виртуальной карты</w:t>
      </w:r>
      <w:r>
        <w:rPr>
          <w:rStyle w:val="2708"/>
          <w:b w:val="0"/>
          <w:highlight w:val="none"/>
          <w:vertAlign w:val="superscript"/>
        </w:rPr>
        <w:fldChar w:fldCharType="begin"/>
      </w:r>
      <w:r>
        <w:rPr>
          <w:rStyle w:val="2708"/>
          <w:b w:val="0"/>
          <w:highlight w:val="none"/>
          <w:vertAlign w:val="superscript"/>
        </w:rPr>
        <w:instrText xml:space="preserve"> NOTEREF _Ref504369699 \h  \* MERGEFORMAT </w:instrText>
      </w:r>
      <w:r>
        <w:rPr>
          <w:rStyle w:val="2708"/>
          <w:b w:val="0"/>
          <w:highlight w:val="none"/>
          <w:vertAlign w:val="superscript"/>
        </w:rPr>
        <w:fldChar w:fldCharType="separate"/>
      </w:r>
      <w:r>
        <w:rPr>
          <w:rStyle w:val="2708"/>
          <w:b w:val="0"/>
          <w:highlight w:val="none"/>
          <w:vertAlign w:val="superscript"/>
        </w:rPr>
        <w:t xml:space="preserve">62</w:t>
      </w:r>
      <w:r>
        <w:rPr>
          <w:rStyle w:val="2708"/>
          <w:b w:val="0"/>
          <w:highlight w:val="none"/>
          <w:vertAlign w:val="superscript"/>
        </w:rPr>
        <w:fldChar w:fldCharType="end"/>
      </w:r>
      <w:r>
        <w:rPr>
          <w:rStyle w:val="2708"/>
          <w:b w:val="0"/>
          <w:highlight w:val="none"/>
        </w:rPr>
        <w:t xml:space="preserve">;</w:t>
      </w:r>
      <w:r>
        <w:rPr>
          <w:rStyle w:val="2708"/>
          <w:b w:val="0"/>
          <w:highlight w:val="none"/>
        </w:rPr>
      </w:r>
      <w:r>
        <w:rPr>
          <w:rStyle w:val="2708"/>
          <w:b w:val="0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  <w:highlight w:val="none"/>
        </w:rPr>
      </w:pPr>
      <w:r>
        <w:rPr>
          <w:rStyle w:val="2708"/>
          <w:b w:val="0"/>
          <w:highlight w:val="none"/>
        </w:rPr>
        <w:t xml:space="preserve">-</w:t>
      </w:r>
      <w:r>
        <w:rPr>
          <w:rStyle w:val="2708"/>
          <w:b w:val="0"/>
          <w:highlight w:val="none"/>
        </w:rPr>
        <w:tab/>
        <w:t xml:space="preserve">установление ограничений на способ и место использования платежной карты; </w:t>
      </w:r>
      <w:r>
        <w:rPr>
          <w:rStyle w:val="2708"/>
          <w:b w:val="0"/>
          <w:highlight w:val="none"/>
        </w:rPr>
      </w:r>
      <w:r>
        <w:rPr>
          <w:rStyle w:val="2708"/>
          <w:b w:val="0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  <w:highlight w:val="none"/>
        </w:rPr>
      </w:pPr>
      <w:r>
        <w:rPr>
          <w:rStyle w:val="2708"/>
          <w:b w:val="0"/>
          <w:highlight w:val="none"/>
        </w:rPr>
        <w:t xml:space="preserve">-</w:t>
      </w:r>
      <w:r>
        <w:rPr>
          <w:rStyle w:val="2708"/>
          <w:b w:val="0"/>
          <w:highlight w:val="none"/>
        </w:rPr>
        <w:tab/>
        <w:t xml:space="preserve">установление ограничений (лимитов) на совершение операций по платежной карте за определенный период времени (в пределах величин, определенных Тарифами);</w:t>
      </w:r>
      <w:r>
        <w:rPr>
          <w:rStyle w:val="2708"/>
          <w:b w:val="0"/>
          <w:highlight w:val="none"/>
        </w:rPr>
      </w:r>
      <w:r>
        <w:rPr>
          <w:rStyle w:val="2708"/>
          <w:b w:val="0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  <w:highlight w:val="none"/>
        </w:rPr>
      </w:pPr>
      <w:r>
        <w:rPr>
          <w:rStyle w:val="2708"/>
          <w:b w:val="0"/>
          <w:highlight w:val="none"/>
        </w:rPr>
        <w:t xml:space="preserve">-</w:t>
      </w:r>
      <w:r>
        <w:rPr>
          <w:rStyle w:val="2708"/>
          <w:b w:val="0"/>
          <w:highlight w:val="none"/>
        </w:rPr>
        <w:tab/>
      </w:r>
      <w:r>
        <w:rPr>
          <w:rFonts w:cs="Arial"/>
          <w:szCs w:val="20"/>
          <w:highlight w:val="none"/>
        </w:rPr>
        <w:t xml:space="preserve">установление ограничения (</w:t>
      </w:r>
      <w:r>
        <w:rPr>
          <w:highlight w:val="none"/>
        </w:rPr>
        <w:t xml:space="preserve">общего лимита) </w:t>
      </w:r>
      <w:r>
        <w:rPr>
          <w:rStyle w:val="2708"/>
          <w:b w:val="0"/>
          <w:highlight w:val="none"/>
        </w:rPr>
        <w:t xml:space="preserve">на совершение операций </w:t>
      </w:r>
      <w:r>
        <w:rPr>
          <w:rFonts w:eastAsia="Calibri"/>
          <w:highlight w:val="none"/>
        </w:rPr>
        <w:t xml:space="preserve">по переводу денежных средств</w:t>
      </w:r>
      <w:r>
        <w:rPr>
          <w:rStyle w:val="2708"/>
          <w:b w:val="0"/>
          <w:highlight w:val="none"/>
        </w:rPr>
        <w:t xml:space="preserve"> в другие кредитные организации по счетам Пользователя, осуществляемым посредством ДБО</w:t>
      </w:r>
      <w:r>
        <w:rPr>
          <w:rFonts w:cs="Arial"/>
          <w:szCs w:val="20"/>
          <w:highlight w:val="none"/>
        </w:rPr>
        <w:t xml:space="preserve"> (в пределах лимитов, предусмотренных Тарифами);</w:t>
      </w:r>
      <w:r>
        <w:rPr>
          <w:rStyle w:val="2708"/>
          <w:b w:val="0"/>
          <w:highlight w:val="none"/>
        </w:rPr>
      </w:r>
      <w:r>
        <w:rPr>
          <w:rStyle w:val="2708"/>
          <w:b w:val="0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  <w:highlight w:val="none"/>
        </w:rPr>
      </w:pPr>
      <w:r>
        <w:rPr>
          <w:rStyle w:val="2708"/>
          <w:b w:val="0"/>
          <w:highlight w:val="none"/>
        </w:rPr>
        <w:t xml:space="preserve">-</w:t>
      </w:r>
      <w:r>
        <w:rPr>
          <w:rStyle w:val="2708"/>
          <w:b w:val="0"/>
          <w:highlight w:val="none"/>
        </w:rPr>
        <w:tab/>
        <w:t xml:space="preserve">открытие/закрытие текущего счета</w:t>
      </w:r>
      <w:r>
        <w:rPr>
          <w:rStyle w:val="2720"/>
          <w:bCs/>
          <w:highlight w:val="none"/>
        </w:rPr>
        <w:footnoteReference w:id="88"/>
      </w:r>
      <w:r>
        <w:rPr>
          <w:rStyle w:val="2708"/>
          <w:b w:val="0"/>
          <w:highlight w:val="none"/>
        </w:rPr>
        <w:t xml:space="preserve">/</w:t>
      </w:r>
      <w:r>
        <w:rPr>
          <w:rStyle w:val="2708"/>
          <w:b w:val="0"/>
          <w:bCs w:val="0"/>
          <w:highlight w:val="none"/>
        </w:rPr>
        <w:t xml:space="preserve">Накопительного счета</w:t>
      </w:r>
      <w:r>
        <w:rPr>
          <w:rStyle w:val="2708"/>
          <w:b w:val="0"/>
          <w:highlight w:val="none"/>
        </w:rPr>
        <w:t xml:space="preserve">;</w:t>
      </w:r>
      <w:r>
        <w:rPr>
          <w:rStyle w:val="2708"/>
          <w:b w:val="0"/>
          <w:highlight w:val="none"/>
        </w:rPr>
      </w:r>
      <w:r>
        <w:rPr>
          <w:rStyle w:val="2708"/>
          <w:b w:val="0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  <w:highlight w:val="none"/>
        </w:rPr>
      </w:pPr>
      <w:r>
        <w:rPr>
          <w:rStyle w:val="2708"/>
          <w:b w:val="0"/>
          <w:highlight w:val="none"/>
        </w:rPr>
        <w:t xml:space="preserve">-</w:t>
      </w:r>
      <w:r>
        <w:rPr>
          <w:rStyle w:val="2708"/>
          <w:b w:val="0"/>
          <w:highlight w:val="none"/>
        </w:rPr>
        <w:tab/>
        <w:t xml:space="preserve">о</w:t>
      </w:r>
      <w:r>
        <w:rPr>
          <w:rStyle w:val="2708"/>
          <w:b w:val="0"/>
          <w:highlight w:val="none"/>
        </w:rPr>
        <w:t xml:space="preserve">ткрытие счета по </w:t>
      </w:r>
      <w:r>
        <w:rPr>
          <w:rStyle w:val="2708"/>
          <w:b w:val="0"/>
          <w:highlight w:val="none"/>
        </w:rPr>
        <w:t xml:space="preserve">вкладу, в т.ч. счета по вкладу «До востребования»;</w:t>
      </w:r>
      <w:r>
        <w:rPr>
          <w:rStyle w:val="2708"/>
          <w:b w:val="0"/>
          <w:highlight w:val="none"/>
        </w:rPr>
      </w:r>
      <w:r>
        <w:rPr>
          <w:rStyle w:val="2708"/>
          <w:b w:val="0"/>
          <w:highlight w:val="none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  <w:highlight w:val="none"/>
        </w:rPr>
      </w:pPr>
      <w:r>
        <w:rPr>
          <w:rStyle w:val="2708"/>
          <w:b w:val="0"/>
          <w:highlight w:val="none"/>
        </w:rPr>
        <w:t xml:space="preserve">-</w:t>
      </w:r>
      <w:r>
        <w:rPr>
          <w:rStyle w:val="2708"/>
          <w:b w:val="0"/>
          <w:highlight w:val="none"/>
        </w:rPr>
        <w:tab/>
        <w:t xml:space="preserve">получение информации о заключенном договоре коллективного страхования Держателей платежных карт;</w:t>
      </w:r>
      <w:r>
        <w:rPr>
          <w:rStyle w:val="2708"/>
          <w:b w:val="0"/>
          <w:highlight w:val="none"/>
        </w:rPr>
      </w:r>
      <w:r>
        <w:rPr>
          <w:rStyle w:val="2708"/>
          <w:b w:val="0"/>
          <w:highlight w:val="none"/>
        </w:rPr>
      </w:r>
    </w:p>
    <w:p>
      <w:pPr>
        <w:ind w:firstLine="709"/>
        <w:jc w:val="both"/>
        <w:tabs>
          <w:tab w:val="left" w:pos="993" w:leader="none"/>
        </w:tabs>
      </w:pPr>
      <w:r>
        <w:t xml:space="preserve">-</w:t>
      </w:r>
      <w:r>
        <w:tab/>
        <w:t xml:space="preserve">заполнение </w:t>
      </w:r>
      <w:r>
        <w:rPr>
          <w:bCs/>
        </w:rPr>
        <w:t xml:space="preserve">Сокращенной анкеты и Анкеты-заявления на предоставление кредита/Анкеты-заявления </w:t>
      </w:r>
      <w:r>
        <w:rPr>
          <w:rStyle w:val="2708"/>
          <w:b w:val="0"/>
        </w:rPr>
        <w:t xml:space="preserve">на предоставление кредитной карты и установление кредитного лимита</w:t>
      </w:r>
      <w:r>
        <w:t xml:space="preserve"> с прикреплением дополнительных документов в виде сканированных копий (при необходимости);</w:t>
      </w:r>
      <w:r/>
    </w:p>
    <w:p>
      <w:pPr>
        <w:ind w:firstLine="709"/>
        <w:jc w:val="both"/>
        <w:tabs>
          <w:tab w:val="left" w:pos="993" w:leader="none"/>
        </w:tabs>
        <w:rPr>
          <w:bCs/>
        </w:rPr>
      </w:pPr>
      <w:r>
        <w:rPr>
          <w:bCs/>
        </w:rPr>
        <w:t xml:space="preserve">-</w:t>
      </w:r>
      <w:r>
        <w:rPr>
          <w:bCs/>
        </w:rPr>
        <w:tab/>
        <w:t xml:space="preserve">подписанное Пользователем поручение на перечисление денежных средств со счета в погашение обязательств по кредитному договору и/или технического овердрафта</w:t>
      </w:r>
      <w:r>
        <w:rPr>
          <w:bCs/>
          <w:vertAlign w:val="superscript"/>
        </w:rPr>
        <w:footnoteReference w:id="89"/>
      </w:r>
      <w:r>
        <w:rPr>
          <w:bCs/>
        </w:rPr>
        <w:t xml:space="preserve">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left" w:pos="993" w:leader="none"/>
        </w:tabs>
      </w:pPr>
      <w:r>
        <w:rPr>
          <w:bCs/>
        </w:rPr>
        <w:t xml:space="preserve">-</w:t>
      </w:r>
      <w:r>
        <w:rPr>
          <w:bCs/>
        </w:rPr>
        <w:tab/>
      </w:r>
      <w:r>
        <w:t xml:space="preserve">изменение способа доставки пенсии</w:t>
      </w:r>
      <w:r>
        <w:rPr>
          <w:rStyle w:val="2720"/>
        </w:rPr>
        <w:footnoteReference w:id="90"/>
      </w:r>
      <w:r>
        <w:t xml:space="preserve">;</w:t>
      </w:r>
      <w:r/>
    </w:p>
    <w:p>
      <w:pPr>
        <w:ind w:firstLine="709"/>
        <w:jc w:val="both"/>
        <w:tabs>
          <w:tab w:val="left" w:pos="993" w:leader="none"/>
        </w:tabs>
        <w:rPr>
          <w:color w:val="000000"/>
          <w:lang w:eastAsia="en-US"/>
        </w:rPr>
      </w:pPr>
      <w:r>
        <w:t xml:space="preserve">-</w:t>
      </w:r>
      <w:r>
        <w:tab/>
      </w:r>
      <w:r>
        <w:rPr>
          <w:color w:val="000000"/>
          <w:lang w:eastAsia="en-US"/>
        </w:rPr>
        <w:t xml:space="preserve">присоединение к программе страхования/отключение программы страхования;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left" w:pos="993" w:leader="none"/>
        </w:tabs>
      </w:pPr>
      <w:r>
        <w:t xml:space="preserve">-</w:t>
      </w:r>
      <w:r>
        <w:tab/>
      </w:r>
      <w:r>
        <w:rPr>
          <w:rStyle w:val="2708"/>
          <w:b w:val="0"/>
        </w:rPr>
        <w:t xml:space="preserve">открытие/закрытие БСДМ</w:t>
      </w:r>
      <w:r>
        <w:t xml:space="preserve">;</w:t>
      </w:r>
      <w:r/>
    </w:p>
    <w:p>
      <w:pPr>
        <w:ind w:firstLine="709"/>
        <w:jc w:val="both"/>
        <w:tabs>
          <w:tab w:val="left" w:pos="993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-</w:t>
      </w:r>
      <w:r>
        <w:rPr>
          <w:rFonts w:cs="Arial"/>
          <w:szCs w:val="20"/>
        </w:rPr>
        <w:tab/>
        <w:t xml:space="preserve">проведение операций покупки/продажи драгоценных металлов по БСДМ;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ind w:firstLine="709"/>
        <w:jc w:val="both"/>
        <w:tabs>
          <w:tab w:val="left" w:pos="993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-</w:t>
      </w:r>
      <w:r>
        <w:rPr>
          <w:rFonts w:cs="Arial"/>
          <w:szCs w:val="20"/>
        </w:rPr>
        <w:tab/>
      </w:r>
      <w:r>
        <w:rPr>
          <w:bCs/>
        </w:rPr>
        <w:t xml:space="preserve">подключение/отключение Сервиса </w:t>
      </w:r>
      <w:r>
        <w:rPr>
          <w:rFonts w:eastAsia="Calibri"/>
          <w:bCs/>
        </w:rPr>
        <w:t xml:space="preserve">по курсам валют </w:t>
      </w:r>
      <w:r>
        <w:rPr>
          <w:bCs/>
        </w:rPr>
        <w:t xml:space="preserve">в приложении «Мобильный банк»</w:t>
      </w:r>
      <w:r>
        <w:t xml:space="preserve">;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ind w:firstLine="709"/>
        <w:jc w:val="both"/>
        <w:tabs>
          <w:tab w:val="left" w:pos="993" w:leader="none"/>
        </w:tabs>
        <w:rPr>
          <w:rFonts w:cs="Arial"/>
          <w:szCs w:val="20"/>
          <w:highlight w:val="none"/>
        </w:rPr>
      </w:pPr>
      <w:r>
        <w:rPr>
          <w:rFonts w:cs="Arial"/>
          <w:szCs w:val="20"/>
        </w:rPr>
        <w:t xml:space="preserve">- </w:t>
      </w:r>
      <w:r>
        <w:rPr>
          <w:bCs/>
        </w:rPr>
        <w:t xml:space="preserve">формирование</w:t>
      </w:r>
      <w:r>
        <w:rPr>
          <w:bCs/>
          <w:highlight w:val="none"/>
        </w:rPr>
        <w:t xml:space="preserve"> Кода для снятия наличных денежных средств в банкомате Банка с карточного счета</w:t>
      </w:r>
      <w:r>
        <w:rPr>
          <w:rStyle w:val="2720"/>
          <w:bCs/>
          <w:highlight w:val="none"/>
        </w:rPr>
        <w:footnoteReference w:id="91"/>
      </w:r>
      <w:r>
        <w:rPr>
          <w:rFonts w:cs="Arial"/>
          <w:szCs w:val="20"/>
          <w:highlight w:val="none"/>
        </w:rPr>
        <w:t xml:space="preserve">.</w:t>
      </w:r>
      <w:r>
        <w:rPr>
          <w:rFonts w:cs="Arial"/>
          <w:szCs w:val="20"/>
          <w:highlight w:val="none"/>
        </w:rPr>
      </w:r>
      <w:r>
        <w:rPr>
          <w:rFonts w:cs="Arial"/>
          <w:szCs w:val="20"/>
          <w:highlight w:val="none"/>
        </w:rPr>
      </w:r>
    </w:p>
    <w:p>
      <w:pPr>
        <w:ind w:firstLine="709"/>
        <w:jc w:val="both"/>
        <w:tabs>
          <w:tab w:val="left" w:pos="1134" w:leader="none"/>
        </w:tabs>
        <w:rPr>
          <w:rFonts w:cs="Arial"/>
          <w:szCs w:val="20"/>
          <w:highlight w:val="none"/>
        </w:rPr>
      </w:pPr>
      <w:r>
        <w:rPr>
          <w:rFonts w:cs="Arial"/>
          <w:szCs w:val="20"/>
          <w:highlight w:val="none"/>
        </w:rPr>
        <w:t xml:space="preserve">-</w:t>
      </w:r>
      <w:r>
        <w:rPr>
          <w:rFonts w:cs="Arial"/>
          <w:szCs w:val="20"/>
          <w:highlight w:val="none"/>
        </w:rPr>
        <w:tab/>
        <w:t xml:space="preserve">о</w:t>
      </w:r>
      <w:r>
        <w:rPr>
          <w:rFonts w:cs="Arial"/>
          <w:szCs w:val="20"/>
          <w:highlight w:val="none"/>
        </w:rPr>
        <w:t xml:space="preserve">формление Прив</w:t>
      </w:r>
      <w:r>
        <w:rPr>
          <w:rFonts w:cs="Arial"/>
          <w:szCs w:val="20"/>
          <w:highlight w:val="none"/>
        </w:rPr>
        <w:t xml:space="preserve">язки Карточного счета</w:t>
      </w:r>
      <w:r>
        <w:rPr>
          <w:rFonts w:cs="Arial"/>
          <w:szCs w:val="20"/>
          <w:highlight w:val="none"/>
          <w:vertAlign w:val="superscript"/>
        </w:rPr>
        <w:footnoteReference w:id="92"/>
      </w:r>
      <w:r>
        <w:rPr>
          <w:rFonts w:cs="Arial"/>
          <w:szCs w:val="20"/>
          <w:highlight w:val="none"/>
        </w:rPr>
        <w:t xml:space="preserve">, а также ее изменение/удаление:</w:t>
      </w:r>
      <w:r>
        <w:rPr>
          <w:rFonts w:cs="Arial"/>
          <w:szCs w:val="20"/>
          <w:highlight w:val="none"/>
        </w:rPr>
      </w:r>
      <w:r>
        <w:rPr>
          <w:rFonts w:cs="Arial"/>
          <w:szCs w:val="20"/>
          <w:highlight w:val="none"/>
        </w:rPr>
      </w:r>
    </w:p>
    <w:p>
      <w:pPr>
        <w:numPr>
          <w:ilvl w:val="0"/>
          <w:numId w:val="26"/>
        </w:numPr>
        <w:ind w:left="0" w:firstLine="709"/>
        <w:jc w:val="both"/>
        <w:tabs>
          <w:tab w:val="left" w:pos="1134" w:leader="none"/>
        </w:tabs>
        <w:rPr>
          <w:rFonts w:cs="Arial"/>
          <w:bCs/>
          <w:szCs w:val="20"/>
        </w:rPr>
      </w:pPr>
      <w:r>
        <w:rPr>
          <w:rFonts w:cs="Arial"/>
          <w:bCs/>
          <w:szCs w:val="20"/>
          <w:highlight w:val="none"/>
        </w:rPr>
        <w:t xml:space="preserve">Банк предоставляет Пользователю возможность оформить Привязку Карточного счета в «Мобильном банке» одним из следу</w:t>
      </w:r>
      <w:r>
        <w:rPr>
          <w:rFonts w:cs="Arial"/>
          <w:bCs/>
          <w:szCs w:val="20"/>
        </w:rPr>
        <w:t xml:space="preserve">ющих способов:</w:t>
      </w:r>
      <w:r>
        <w:rPr>
          <w:rFonts w:cs="Arial"/>
          <w:bCs/>
          <w:szCs w:val="20"/>
        </w:rPr>
      </w:r>
      <w:r>
        <w:rPr>
          <w:rFonts w:cs="Arial"/>
          <w:bCs/>
          <w:szCs w:val="20"/>
        </w:rPr>
      </w:r>
    </w:p>
    <w:p>
      <w:pPr>
        <w:numPr>
          <w:ilvl w:val="0"/>
          <w:numId w:val="25"/>
        </w:numPr>
        <w:ind w:left="0" w:firstLine="709"/>
        <w:jc w:val="both"/>
        <w:tabs>
          <w:tab w:val="left" w:pos="1134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до совершения перевода через СБП в пользу конкретного ТСП в оплату товаров (работ, услуг). В указанном случае Пользователь из мобильного приложения ТСП/с сайта ТСП в информационно-телекоммуникационной сети Интернет может перейти </w:t>
      </w:r>
      <w:r>
        <w:rPr>
          <w:rFonts w:cs="Arial"/>
          <w:szCs w:val="20"/>
        </w:rPr>
        <w:t xml:space="preserve">по Платежной ссылке в «Мобильный банк». Далее в «Мобильном банке» Пользователю предоставлена возможность выбрать Карточный счет, выразить согласие на Привязку счета путем проставления отметки о Привязке Карточного счета и нажатия кнопки «Привязать счет» в </w:t>
      </w:r>
      <w:r>
        <w:rPr>
          <w:rFonts w:cs="Arial"/>
          <w:szCs w:val="20"/>
        </w:rPr>
        <w:t xml:space="preserve">«Мобильном банке» и подтвердить Привязку доступным методом Аутентификации в Системе. По факту успешного оформления Привязки Карточного счета Пользователю на Зарегистрированный номер, в зависимости от настроек в «Мобильном банке» Пользователя, направляется </w:t>
      </w:r>
      <w:r>
        <w:rPr>
          <w:rFonts w:cs="Arial"/>
          <w:szCs w:val="20"/>
          <w:lang w:val="en-US"/>
        </w:rPr>
        <w:t xml:space="preserve">Push</w:t>
      </w:r>
      <w:r>
        <w:rPr>
          <w:rFonts w:cs="Arial"/>
          <w:szCs w:val="20"/>
        </w:rPr>
        <w:t xml:space="preserve">-уведомление/</w:t>
      </w:r>
      <w:r>
        <w:rPr>
          <w:rFonts w:cs="Arial"/>
          <w:szCs w:val="20"/>
          <w:lang w:val="en-US"/>
        </w:rPr>
        <w:t xml:space="preserve"> SMS</w:t>
      </w:r>
      <w:r>
        <w:rPr>
          <w:rFonts w:cs="Arial"/>
          <w:szCs w:val="20"/>
        </w:rPr>
        <w:t xml:space="preserve">-уведомление;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numPr>
          <w:ilvl w:val="0"/>
          <w:numId w:val="25"/>
        </w:numPr>
        <w:ind w:left="0" w:firstLine="709"/>
        <w:jc w:val="both"/>
        <w:tabs>
          <w:tab w:val="left" w:pos="1134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в момент совершения перевода через СБП в пользу конкретного ТСП в оплату товаров (работ, услуг), в случае успешного завершения такого перевода. В указанн</w:t>
      </w:r>
      <w:r>
        <w:rPr>
          <w:rFonts w:cs="Arial"/>
          <w:szCs w:val="20"/>
        </w:rPr>
        <w:t xml:space="preserve">ом случае Пользователь из мобильного приложения ТСП/с сайта ТСП в информационно-телекоммуникационной сети Интернет может перейти по Платежной ссылке в «Мобильный банк», и при совершении перевода через СБП в пользу конкретного ТСП в оплату товаров (работ, у</w:t>
      </w:r>
      <w:r>
        <w:rPr>
          <w:rFonts w:cs="Arial"/>
          <w:szCs w:val="20"/>
        </w:rPr>
        <w:t xml:space="preserve">слуг), в случае успешного завершения такого перевода, Пользователю предоставлена возможность выбрать Карточный счет, выразить согласие на Привязку Карточного счета путем проставления отметки о Привязке Карточного счета и нажатия кнопки «Привязать счет» в «</w:t>
      </w:r>
      <w:r>
        <w:rPr>
          <w:rFonts w:cs="Arial"/>
          <w:szCs w:val="20"/>
        </w:rPr>
        <w:t xml:space="preserve">Мобильном банке» и подтвердить Привязку доступным методом Аутентификации в Системе. По факту успешного оформления Привязки Карточного счета, Пользователю на Зарегистрированный номер, в зависимости от настроек в «Мобильном банке» Пользователя, направляется </w:t>
      </w:r>
      <w:r>
        <w:rPr>
          <w:rFonts w:cs="Arial"/>
          <w:szCs w:val="20"/>
          <w:lang w:val="en-US"/>
        </w:rPr>
        <w:t xml:space="preserve">Push</w:t>
      </w:r>
      <w:r>
        <w:rPr>
          <w:rFonts w:cs="Arial"/>
          <w:szCs w:val="20"/>
        </w:rPr>
        <w:t xml:space="preserve">-уведомление/</w:t>
      </w:r>
      <w:r>
        <w:rPr>
          <w:rFonts w:cs="Arial"/>
          <w:szCs w:val="20"/>
          <w:lang w:val="en-US"/>
        </w:rPr>
        <w:t xml:space="preserve">SMS</w:t>
      </w:r>
      <w:r>
        <w:rPr>
          <w:rFonts w:cs="Arial"/>
          <w:szCs w:val="20"/>
        </w:rPr>
        <w:t xml:space="preserve">-уведомление</w:t>
      </w:r>
      <w:r>
        <w:rPr>
          <w:rFonts w:cs="Arial"/>
          <w:iCs/>
          <w:szCs w:val="20"/>
        </w:rPr>
        <w:t xml:space="preserve">.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ind w:firstLine="709"/>
        <w:jc w:val="both"/>
        <w:tabs>
          <w:tab w:val="left" w:pos="1134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Оформляя Привязку Карточного счета в «Мобильном банке» Пользователь выражает заранее данный акцепт на перевод в дальнейшем денежных средств, совершенных в ДБО через СБП в п</w:t>
      </w:r>
      <w:r>
        <w:rPr>
          <w:rFonts w:cs="Arial"/>
          <w:szCs w:val="20"/>
        </w:rPr>
        <w:t xml:space="preserve">ользу конкретного ТСП в пределах лимита разового списания с Карточного счета (Карточный счет автоматически указывается (привязывается) в качестве счета для списания денежных средств) и подтверждает свое согласие доступным методом Аутентификации в Системе. 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ind w:firstLine="709"/>
        <w:jc w:val="both"/>
        <w:tabs>
          <w:tab w:val="left" w:pos="1134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Лимит разового списания определяется предельной суммой разового перевода в пользу выбранного ТСП, установленной Банком России</w:t>
      </w:r>
      <w:r>
        <w:rPr>
          <w:rFonts w:cs="Arial"/>
          <w:szCs w:val="20"/>
          <w:vertAlign w:val="superscript"/>
        </w:rPr>
        <w:footnoteReference w:id="93"/>
      </w:r>
      <w:r>
        <w:rPr>
          <w:rFonts w:cs="Arial"/>
          <w:szCs w:val="20"/>
        </w:rPr>
        <w:t xml:space="preserve">. 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ind w:firstLine="709"/>
        <w:jc w:val="both"/>
        <w:tabs>
          <w:tab w:val="left" w:pos="1134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Блокирование проведения переводов с Карточного счета Пользователя </w:t>
      </w:r>
      <w:r>
        <w:rPr>
          <w:rFonts w:cs="Arial"/>
          <w:szCs w:val="20"/>
          <w:highlight w:val="white"/>
          <w:lang w:val="ru-RU"/>
        </w:rPr>
        <w:t xml:space="preserve">посредством Платежной ссылки</w:t>
      </w:r>
      <w:r>
        <w:rPr>
          <w:rFonts w:cs="Arial"/>
          <w:szCs w:val="20"/>
        </w:rPr>
        <w:t xml:space="preserve"> в пользу ТСП за товары (работы, услуги) осуществляется при наличии Ограничени</w:t>
      </w:r>
      <w:r>
        <w:rPr>
          <w:rFonts w:cs="Arial"/>
          <w:szCs w:val="20"/>
        </w:rPr>
        <w:t xml:space="preserve">й по Карточному счету в Банке в соответствии с действующим законодательством Российской Федерации. Блокирование в ДБО проведения исходящих переводов с Карточного счета Пользователя посредством </w:t>
      </w:r>
      <w:r>
        <w:rPr>
          <w:rFonts w:cs="Arial"/>
          <w:szCs w:val="20"/>
          <w:highlight w:val="white"/>
          <w:lang w:val="ru-RU"/>
        </w:rPr>
        <w:t xml:space="preserve">Платежной ссылки и/или</w:t>
      </w:r>
      <w:r>
        <w:rPr>
          <w:rFonts w:cs="Arial"/>
          <w:szCs w:val="20"/>
        </w:rPr>
        <w:t xml:space="preserve"> Сервисов СБП и/или отмена совершенной ранее Пользователем Привя</w:t>
      </w:r>
      <w:r>
        <w:rPr>
          <w:rFonts w:cs="Arial"/>
          <w:szCs w:val="20"/>
        </w:rPr>
        <w:t xml:space="preserve">зки и/или блокирование технической возможности осуществления перевода посредством МП СБП, осуществляется по основаниям и в порядке, установленным в пункте 5.5.4 настоящих Условий. Разблокировка проведения переводов с Карточного счета Пользователя посредств</w:t>
      </w:r>
      <w:r>
        <w:rPr>
          <w:rFonts w:cs="Arial"/>
          <w:szCs w:val="20"/>
        </w:rPr>
        <w:t xml:space="preserve">ом </w:t>
      </w:r>
      <w:r>
        <w:rPr>
          <w:rFonts w:cs="Arial"/>
          <w:szCs w:val="20"/>
          <w:highlight w:val="white"/>
          <w:lang w:val="ru-RU"/>
        </w:rPr>
        <w:t xml:space="preserve">Платежной ссылки и/или</w:t>
      </w:r>
      <w:r>
        <w:rPr>
          <w:rFonts w:cs="Arial"/>
          <w:szCs w:val="20"/>
        </w:rPr>
        <w:t xml:space="preserve"> Сервисов СБП и/или получение доступа к операциям, осуществляемым по Привязке и/или к операциям, осуществляемым посредством МП СБП, осуществляется на основании письменного заявления Пользователя в порядке, предусмотренном пунктом 5.5.4 настоящих Условий.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numPr>
          <w:ilvl w:val="0"/>
          <w:numId w:val="26"/>
        </w:numPr>
        <w:ind w:left="0" w:firstLine="709"/>
        <w:jc w:val="both"/>
        <w:tabs>
          <w:tab w:val="left" w:pos="1134" w:leader="none"/>
        </w:tabs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Банк предоставляет Пользователю возможность изменить ранее оформленную Привязку Карточного счета в «Мобильном банке»</w:t>
      </w:r>
      <w:r>
        <w:rPr>
          <w:rFonts w:cs="Arial"/>
          <w:bCs/>
          <w:szCs w:val="20"/>
        </w:rPr>
        <w:t xml:space="preserve">/«</w:t>
      </w:r>
      <w:r>
        <w:rPr>
          <w:rFonts w:cs="Arial"/>
          <w:bCs/>
          <w:szCs w:val="20"/>
        </w:rPr>
        <w:t xml:space="preserve">Интернет-банке» в следующем порядке: </w:t>
      </w:r>
      <w:r>
        <w:rPr>
          <w:rFonts w:cs="Arial"/>
          <w:bCs/>
          <w:szCs w:val="20"/>
        </w:rPr>
      </w:r>
      <w:r>
        <w:rPr>
          <w:rFonts w:cs="Arial"/>
          <w:bCs/>
          <w:szCs w:val="20"/>
        </w:rPr>
      </w:r>
    </w:p>
    <w:p>
      <w:pPr>
        <w:numPr>
          <w:ilvl w:val="0"/>
          <w:numId w:val="25"/>
        </w:numPr>
        <w:ind w:left="0" w:firstLine="709"/>
        <w:jc w:val="both"/>
        <w:tabs>
          <w:tab w:val="left" w:pos="1134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в «Мобильном б</w:t>
      </w:r>
      <w:r>
        <w:rPr>
          <w:rFonts w:cs="Arial"/>
          <w:szCs w:val="20"/>
        </w:rPr>
        <w:t xml:space="preserve">анке» Пользователь в разделе «Настройки» в подразделе «Переводы по телефону», в опции «Настройка привязки счета» выбирает Привязку ТСП, которую требуется изменить. Далее в опции «Откуда списать» выбирает другой Карточный счет и нажимает кнопку «Сохранить».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numPr>
          <w:ilvl w:val="0"/>
          <w:numId w:val="25"/>
        </w:numPr>
        <w:ind w:left="0" w:firstLine="709"/>
        <w:jc w:val="both"/>
        <w:tabs>
          <w:tab w:val="left" w:pos="1134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в «Интернет-банке» Польз</w:t>
      </w:r>
      <w:r>
        <w:rPr>
          <w:rFonts w:cs="Arial"/>
          <w:szCs w:val="20"/>
        </w:rPr>
        <w:t xml:space="preserve">ователь в разделе «Настройки» в подразделе «Переводы по телефону», в опции «Настройка привязки счета» выбирает Привязку ТСП, которую требуется изменить. Далее в опции «Откуда разрешить списание» выбирает другой Карточный счет и нажимает кнопку «Сохранить».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ind w:firstLine="709"/>
        <w:jc w:val="both"/>
        <w:tabs>
          <w:tab w:val="left" w:pos="1134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По факту успешного изменения Привязки Карточного счета, Пользователю на Зарегистрированный номер, в зависимости от настроек в «Мобильном банке»</w:t>
      </w:r>
      <w:r>
        <w:rPr>
          <w:rFonts w:cs="Arial"/>
          <w:szCs w:val="20"/>
        </w:rPr>
        <w:t xml:space="preserve">/«</w:t>
      </w:r>
      <w:r>
        <w:rPr>
          <w:rFonts w:cs="Arial"/>
          <w:szCs w:val="20"/>
        </w:rPr>
        <w:t xml:space="preserve">Интернет-банке» Пользователя, направляется Push-уведомление/SMS-уведомление.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numPr>
          <w:ilvl w:val="0"/>
          <w:numId w:val="26"/>
        </w:numPr>
        <w:ind w:left="0" w:firstLine="709"/>
        <w:jc w:val="both"/>
        <w:tabs>
          <w:tab w:val="left" w:pos="1134" w:leader="none"/>
        </w:tabs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Банк предоставляет Пользователю возможность удалить Привязку Карточного счета в «Мобильном банке»</w:t>
      </w:r>
      <w:r>
        <w:rPr>
          <w:rFonts w:cs="Arial"/>
          <w:bCs/>
          <w:szCs w:val="20"/>
        </w:rPr>
        <w:t xml:space="preserve">/«</w:t>
      </w:r>
      <w:r>
        <w:rPr>
          <w:rFonts w:cs="Arial"/>
          <w:bCs/>
          <w:szCs w:val="20"/>
        </w:rPr>
        <w:t xml:space="preserve">Интернет-банке» в следующем порядке: </w:t>
      </w:r>
      <w:r>
        <w:rPr>
          <w:rFonts w:cs="Arial"/>
          <w:bCs/>
          <w:szCs w:val="20"/>
        </w:rPr>
      </w:r>
      <w:r>
        <w:rPr>
          <w:rFonts w:cs="Arial"/>
          <w:bCs/>
          <w:szCs w:val="20"/>
        </w:rPr>
      </w:r>
    </w:p>
    <w:p>
      <w:pPr>
        <w:numPr>
          <w:ilvl w:val="0"/>
          <w:numId w:val="25"/>
        </w:numPr>
        <w:ind w:left="0" w:firstLine="709"/>
        <w:jc w:val="both"/>
        <w:tabs>
          <w:tab w:val="left" w:pos="1134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в «Мобильном банке» Пользователь в разделе «Настройки» в подразделе «Переводы по телефону», в опции «Настройка привязки счета» выбирает Привязку ТСП, которую требуется </w:t>
      </w:r>
      <w:r>
        <w:rPr>
          <w:rFonts w:cs="Arial"/>
          <w:szCs w:val="20"/>
        </w:rPr>
        <w:t xml:space="preserve">удалить. Далее в опции «Откуда списать» выбирает нужное ТСП и нажимает кнопку «Отменить привязку»;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numPr>
          <w:ilvl w:val="0"/>
          <w:numId w:val="25"/>
        </w:numPr>
        <w:ind w:left="0" w:firstLine="709"/>
        <w:jc w:val="both"/>
        <w:tabs>
          <w:tab w:val="left" w:pos="1134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в «Интернет-банке» П</w:t>
      </w:r>
      <w:r>
        <w:rPr>
          <w:rFonts w:cs="Arial"/>
          <w:szCs w:val="20"/>
        </w:rPr>
        <w:t xml:space="preserve">ользователь в разделе «Настройки» в подразделе «Переводы по телефону», в опции «Настройка привязки счета» выбирает Привязку ТСП, которую требуется удалить. Далее в опции «Откуда разрешить списание» выбирает нужное ТСП и нажимает кнопку «Отменить привязку».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ind w:firstLine="709"/>
        <w:jc w:val="both"/>
        <w:tabs>
          <w:tab w:val="left" w:pos="1134" w:leader="none"/>
        </w:tabs>
        <w:rPr>
          <w:rStyle w:val="2708"/>
          <w:b w:val="0"/>
        </w:rPr>
      </w:pPr>
      <w:r>
        <w:rPr>
          <w:rFonts w:cs="Arial"/>
          <w:szCs w:val="20"/>
        </w:rPr>
        <w:t xml:space="preserve">По факту успешного удаления Привязки Карточного счета, Пользователю на Зарегистрированный номер, в зависимости от настроек в «Мобильном банке»</w:t>
      </w:r>
      <w:r>
        <w:rPr>
          <w:rFonts w:cs="Arial"/>
          <w:szCs w:val="20"/>
        </w:rPr>
        <w:t xml:space="preserve">/«</w:t>
      </w:r>
      <w:r>
        <w:rPr>
          <w:rFonts w:cs="Arial"/>
          <w:szCs w:val="20"/>
        </w:rPr>
        <w:t xml:space="preserve">Интернет-банке» Пользователя, направляется Push-уведомление/SMS-уведомление.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 наличии технической возможности Пользователь может создать Токен Карты посредством использования системы «Мобильный банк», в том числе при заказе платежной карты через систему «Интернет-банк» или другие каналы обслуживания Пользовате</w:t>
      </w:r>
      <w:r>
        <w:rPr>
          <w:rFonts w:eastAsia="Calibri"/>
          <w:lang w:eastAsia="en-US"/>
        </w:rPr>
        <w:t xml:space="preserve">лей. По факту инициирования Пользователем выпуска новой Карты к существующему или вновь открываемому Счету, при наличии технической возможности, Банком посредством системы «Мобильный банк» могут быть доведены до сведения Пользователя маскированные реквизит</w:t>
      </w:r>
      <w:r>
        <w:rPr>
          <w:rFonts w:eastAsia="Calibri"/>
          <w:lang w:eastAsia="en-US"/>
        </w:rPr>
        <w:t xml:space="preserve">ы Карты и предложение о создании к ней Токена до получения Карты на материальном носителе. Выпуск и обслуживание Токенов производится в соответствии с Условиями выпуска, обслуживания и проведения операций с использованием Токенов Карты АО «Россельхозбанк».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t xml:space="preserve">При наличии оформленных Виртуальных карт, Цифровых карт, </w:t>
      </w:r>
      <w:r>
        <w:rPr>
          <w:rFonts w:eastAsia="Calibri"/>
        </w:rPr>
        <w:t xml:space="preserve">Карт на материальном носителе</w:t>
      </w:r>
      <w:r>
        <w:rPr>
          <w:rFonts w:eastAsia="Calibri"/>
          <w:vertAlign w:val="superscript"/>
        </w:rPr>
        <w:footnoteReference w:id="94"/>
      </w:r>
      <w:r>
        <w:rPr>
          <w:rFonts w:eastAsia="Calibri"/>
        </w:rPr>
        <w:t xml:space="preserve">, в том числе</w:t>
      </w:r>
      <w:r>
        <w:t xml:space="preserve"> в виде форм-фактора Пользователю также доступна для просмотра в ДБО информация о реквизитах карты (в том числе полный номер карты, срок действия и </w:t>
      </w:r>
      <w:r>
        <w:rPr>
          <w:lang w:val="en-US"/>
        </w:rPr>
        <w:t xml:space="preserve">CVV</w:t>
      </w:r>
      <w:r>
        <w:t xml:space="preserve">/</w:t>
      </w:r>
      <w:r>
        <w:rPr>
          <w:lang w:val="en-US"/>
        </w:rPr>
        <w:t xml:space="preserve">CVC</w:t>
      </w:r>
      <w:r>
        <w:t xml:space="preserve">/</w:t>
      </w:r>
      <w:r>
        <w:t xml:space="preserve">CVP)</w:t>
      </w:r>
      <w:r>
        <w:rPr>
          <w:bCs/>
        </w:rPr>
        <w:t xml:space="preserve">.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</w:rPr>
      </w:pPr>
      <w:r>
        <w:rPr>
          <w:rStyle w:val="2708"/>
          <w:b w:val="0"/>
        </w:rPr>
        <w:t xml:space="preserve">При наличии текущих счетов/</w:t>
      </w:r>
      <w:r>
        <w:rPr>
          <w:rStyle w:val="2708"/>
          <w:b w:val="0"/>
          <w:bCs w:val="0"/>
        </w:rPr>
        <w:t xml:space="preserve">Накопительный счетов</w:t>
      </w:r>
      <w:r>
        <w:rPr>
          <w:rStyle w:val="2708"/>
          <w:b w:val="0"/>
        </w:rPr>
        <w:t xml:space="preserve">:</w:t>
      </w:r>
      <w:r>
        <w:rPr>
          <w:rStyle w:val="2708"/>
        </w:rPr>
      </w:r>
      <w:r>
        <w:rPr>
          <w:rStyle w:val="2708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открытие/закрытие текущего счета</w:t>
      </w:r>
      <w:r>
        <w:rPr>
          <w:rStyle w:val="2720"/>
          <w:bCs/>
        </w:rPr>
        <w:footnoteReference w:id="95"/>
      </w:r>
      <w:r>
        <w:rPr>
          <w:rStyle w:val="2708"/>
          <w:b w:val="0"/>
        </w:rPr>
        <w:t xml:space="preserve">/</w:t>
      </w:r>
      <w:r>
        <w:rPr>
          <w:rStyle w:val="2708"/>
          <w:b w:val="0"/>
          <w:bCs w:val="0"/>
        </w:rPr>
        <w:t xml:space="preserve">Накопительного счета</w:t>
      </w:r>
      <w:r>
        <w:rPr>
          <w:rStyle w:val="2708"/>
          <w:b w:val="0"/>
        </w:rPr>
        <w:t xml:space="preserve">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открытие счета по вкладу, в т.ч. счета по вкладу «До востребования»;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pStyle w:val="2727"/>
        <w:ind w:left="0" w:firstLine="709"/>
        <w:jc w:val="both"/>
        <w:spacing w:line="240" w:lineRule="auto"/>
        <w:tabs>
          <w:tab w:val="left" w:pos="993" w:leader="none"/>
          <w:tab w:val="left" w:pos="1134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</w:t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 xml:space="preserve">изменение способа доставки пенсии</w:t>
      </w:r>
      <w:r>
        <w:rPr>
          <w:rStyle w:val="2720"/>
          <w:sz w:val="24"/>
          <w:szCs w:val="24"/>
        </w:rPr>
        <w:footnoteReference w:id="96"/>
      </w:r>
      <w:r>
        <w:rPr>
          <w:sz w:val="24"/>
          <w:szCs w:val="24"/>
        </w:rPr>
        <w:t xml:space="preserve">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открытие карточного счета и выпуск дебетовой карты;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подключение</w:t>
      </w:r>
      <w:r>
        <w:rPr>
          <w:rStyle w:val="2708"/>
        </w:rPr>
        <w:t xml:space="preserve">/</w:t>
      </w:r>
      <w:r>
        <w:rPr>
          <w:rStyle w:val="2708"/>
          <w:b w:val="0"/>
        </w:rPr>
        <w:t xml:space="preserve">отключение услуги «Автоплатеж»</w:t>
      </w:r>
      <w:r>
        <w:rPr>
          <w:rStyle w:val="2708"/>
          <w:b w:val="0"/>
        </w:rPr>
        <w:fldChar w:fldCharType="begin"/>
      </w:r>
      <w:r>
        <w:rPr>
          <w:rStyle w:val="2708"/>
          <w:b w:val="0"/>
        </w:rPr>
        <w:instrText xml:space="preserve"> NOTEREF _Ref505948768 \h  \* MERGEFORMAT </w:instrText>
      </w:r>
      <w:r>
        <w:rPr>
          <w:rStyle w:val="2708"/>
          <w:b w:val="0"/>
        </w:rPr>
        <w:fldChar w:fldCharType="separate"/>
      </w:r>
      <w:r>
        <w:rPr>
          <w:rStyle w:val="2708"/>
          <w:b w:val="0"/>
          <w:vertAlign w:val="superscript"/>
        </w:rPr>
        <w:t xml:space="preserve">60</w:t>
      </w:r>
      <w:r>
        <w:rPr>
          <w:rStyle w:val="2708"/>
          <w:b w:val="0"/>
        </w:rPr>
        <w:fldChar w:fldCharType="end"/>
      </w:r>
      <w:r>
        <w:rPr>
          <w:rStyle w:val="2708"/>
          <w:b w:val="0"/>
        </w:rPr>
        <w:t xml:space="preserve">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</w:pPr>
      <w:r>
        <w:t xml:space="preserve">-</w:t>
      </w:r>
      <w:r>
        <w:tab/>
        <w:t xml:space="preserve">заполнение </w:t>
      </w:r>
      <w:r>
        <w:rPr>
          <w:bCs/>
        </w:rPr>
        <w:t xml:space="preserve">Сокращенной анкеты и Анкеты-заявления на предоставление кредита/Анкеты-заявления </w:t>
      </w:r>
      <w:r>
        <w:rPr>
          <w:rStyle w:val="2708"/>
          <w:b w:val="0"/>
        </w:rPr>
        <w:t xml:space="preserve">на предоставление кредитной карты и установление кредитного лимита</w:t>
      </w:r>
      <w:r>
        <w:t xml:space="preserve"> с прикреплением дополнительных документов в виде сканированных копий (при необходимости);</w:t>
      </w:r>
      <w:r/>
    </w:p>
    <w:p>
      <w:pPr>
        <w:ind w:firstLine="709"/>
        <w:jc w:val="both"/>
        <w:tabs>
          <w:tab w:val="left" w:pos="993" w:leader="none"/>
        </w:tabs>
        <w:rPr>
          <w:bCs/>
        </w:rPr>
      </w:pPr>
      <w:r>
        <w:t xml:space="preserve">-</w:t>
      </w:r>
      <w:r>
        <w:tab/>
      </w:r>
      <w:r>
        <w:rPr>
          <w:bCs/>
        </w:rPr>
        <w:t xml:space="preserve">подписанное Пользователем поручение на перечисление денежных средств со счета в погашение обязательств по кредитному договору и/или технического овердрафта</w:t>
      </w:r>
      <w:r>
        <w:rPr>
          <w:bCs/>
          <w:vertAlign w:val="superscript"/>
        </w:rPr>
        <w:footnoteReference w:id="97"/>
      </w:r>
      <w:r>
        <w:rPr>
          <w:bCs/>
        </w:rPr>
        <w:t xml:space="preserve">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left" w:pos="993" w:leader="none"/>
        </w:tabs>
      </w:pPr>
      <w:r>
        <w:t xml:space="preserve">-</w:t>
      </w:r>
      <w:r>
        <w:tab/>
      </w:r>
      <w:r>
        <w:rPr>
          <w:rStyle w:val="2708"/>
          <w:b w:val="0"/>
        </w:rPr>
        <w:t xml:space="preserve">открытие/закрытие БСДМ</w:t>
      </w:r>
      <w:r>
        <w:t xml:space="preserve">;</w:t>
      </w:r>
      <w:r/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Fonts w:cs="Arial"/>
          <w:szCs w:val="20"/>
        </w:rPr>
        <w:t xml:space="preserve">-</w:t>
      </w:r>
      <w:r>
        <w:rPr>
          <w:rFonts w:cs="Arial"/>
          <w:szCs w:val="20"/>
        </w:rPr>
        <w:tab/>
        <w:t xml:space="preserve">проведение операций покупки/продажи драгоценных металлов по БСДМ;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- установление лимитов </w:t>
      </w:r>
      <w:r>
        <w:rPr>
          <w:rStyle w:val="2708"/>
          <w:b w:val="0"/>
        </w:rPr>
        <w:t xml:space="preserve">на совершение операций </w:t>
      </w:r>
      <w:r>
        <w:rPr>
          <w:rFonts w:eastAsia="Calibri"/>
        </w:rPr>
        <w:t xml:space="preserve">по переводу денежных средств</w:t>
      </w:r>
      <w:r>
        <w:rPr>
          <w:rStyle w:val="2708"/>
          <w:b w:val="0"/>
        </w:rPr>
        <w:t xml:space="preserve"> с текущих/Накопительных счетов, счетов по вкладу «До востребования», осуществляемым посредством ДБО</w:t>
      </w:r>
      <w:r>
        <w:rPr>
          <w:rFonts w:cs="Arial"/>
          <w:szCs w:val="20"/>
        </w:rPr>
        <w:t xml:space="preserve"> (в пределах лимитов, не превышающих лимиты, предусмотренные Тарифами);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ind w:firstLine="709"/>
        <w:jc w:val="both"/>
        <w:tabs>
          <w:tab w:val="left" w:pos="993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-</w:t>
      </w:r>
      <w:r>
        <w:rPr>
          <w:rFonts w:cs="Arial"/>
          <w:szCs w:val="20"/>
        </w:rPr>
        <w:tab/>
        <w:t xml:space="preserve">установление ограничения (</w:t>
      </w:r>
      <w:r>
        <w:t xml:space="preserve">общего лимита) </w:t>
      </w:r>
      <w:r>
        <w:rPr>
          <w:rStyle w:val="2708"/>
          <w:b w:val="0"/>
        </w:rPr>
        <w:t xml:space="preserve">на совершение операций </w:t>
      </w:r>
      <w:r>
        <w:rPr>
          <w:rFonts w:eastAsia="Calibri"/>
        </w:rPr>
        <w:t xml:space="preserve">по переводу денежных средств</w:t>
      </w:r>
      <w:r>
        <w:rPr>
          <w:rStyle w:val="2708"/>
          <w:b w:val="0"/>
        </w:rPr>
        <w:t xml:space="preserve"> в другие кредитные организации по счетам Пользователя, осуществляемым посредством ДБО</w:t>
      </w:r>
      <w:r>
        <w:rPr>
          <w:rFonts w:cs="Arial"/>
          <w:szCs w:val="20"/>
        </w:rPr>
        <w:t xml:space="preserve"> (в пределах лимитов, предусмотренных Тарифами).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ind w:firstLine="709"/>
        <w:jc w:val="both"/>
        <w:widowControl w:val="off"/>
        <w:tabs>
          <w:tab w:val="left" w:pos="284" w:leader="none"/>
          <w:tab w:val="left" w:pos="567" w:leader="none"/>
        </w:tabs>
        <w:rPr>
          <w:rFonts w:eastAsia="Calibri"/>
        </w:rPr>
      </w:pPr>
      <w:r>
        <w:rPr>
          <w:rFonts w:eastAsia="Calibri"/>
        </w:rPr>
        <w:t xml:space="preserve">- </w:t>
      </w:r>
      <w:r>
        <w:rPr>
          <w:bCs/>
        </w:rPr>
        <w:t xml:space="preserve">подключение/отключение Сервиса </w:t>
      </w:r>
      <w:r>
        <w:rPr>
          <w:rFonts w:eastAsia="Calibri"/>
          <w:bCs/>
        </w:rPr>
        <w:t xml:space="preserve">по курсам валют </w:t>
      </w:r>
      <w:r>
        <w:rPr>
          <w:bCs/>
        </w:rPr>
        <w:t xml:space="preserve">в приложении «Мобильный банк»</w:t>
      </w:r>
      <w:r>
        <w:t xml:space="preserve">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При наличии счета по вкладу: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pStyle w:val="2727"/>
        <w:ind w:left="0" w:firstLine="709"/>
        <w:jc w:val="both"/>
        <w:spacing w:line="240" w:lineRule="auto"/>
        <w:tabs>
          <w:tab w:val="left" w:pos="993" w:leader="none"/>
          <w:tab w:val="left" w:pos="1134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</w:t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 xml:space="preserve">изменение способа доставки пенсии</w:t>
      </w:r>
      <w:r>
        <w:rPr>
          <w:rStyle w:val="2720"/>
          <w:sz w:val="24"/>
          <w:szCs w:val="24"/>
        </w:rPr>
        <w:footnoteReference w:id="98"/>
      </w:r>
      <w:r>
        <w:rPr>
          <w:sz w:val="24"/>
          <w:szCs w:val="24"/>
        </w:rPr>
        <w:t xml:space="preserve">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подача распоряжения на закрытие вклада/ вклада «До востребования»;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</w:pPr>
      <w:r>
        <w:t xml:space="preserve">-</w:t>
      </w:r>
      <w:r>
        <w:tab/>
        <w:t xml:space="preserve">заполнение </w:t>
      </w:r>
      <w:r>
        <w:rPr>
          <w:bCs/>
        </w:rPr>
        <w:t xml:space="preserve">Сокращенной анкеты и Анкеты-заявления на предоставление кредита/Анкеты-заявления </w:t>
      </w:r>
      <w:r>
        <w:rPr>
          <w:rStyle w:val="2708"/>
          <w:b w:val="0"/>
        </w:rPr>
        <w:t xml:space="preserve">на предоставление кредитной карты и установление кредитного лимита</w:t>
      </w:r>
      <w:r>
        <w:t xml:space="preserve"> с прикреплением дополнительных документов в виде сканированных копий (при необходимости);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-</w:t>
      </w:r>
      <w:r>
        <w:tab/>
      </w:r>
      <w:r>
        <w:rPr>
          <w:rFonts w:cs="Arial"/>
          <w:szCs w:val="20"/>
        </w:rPr>
        <w:t xml:space="preserve">установление ограничения (</w:t>
      </w:r>
      <w:r>
        <w:t xml:space="preserve">общего лимита) </w:t>
      </w:r>
      <w:r>
        <w:rPr>
          <w:rStyle w:val="2708"/>
          <w:b w:val="0"/>
        </w:rPr>
        <w:t xml:space="preserve">на совершение операций </w:t>
      </w:r>
      <w:r>
        <w:rPr>
          <w:rFonts w:eastAsia="Calibri"/>
        </w:rPr>
        <w:t xml:space="preserve">по переводу денежных средств</w:t>
      </w:r>
      <w:r>
        <w:rPr>
          <w:rStyle w:val="2708"/>
          <w:b w:val="0"/>
        </w:rPr>
        <w:t xml:space="preserve"> в другие кредитные организации по счетам Пользователя, осуществляемым посредством ДБО</w:t>
      </w:r>
      <w:r>
        <w:rPr>
          <w:rFonts w:cs="Arial"/>
          <w:szCs w:val="20"/>
        </w:rPr>
        <w:t xml:space="preserve"> (в пределах лимитов, предусмотренных Тарифами).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При наличии БСДМ: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-</w:t>
      </w:r>
      <w:r>
        <w:tab/>
      </w:r>
      <w:r>
        <w:rPr>
          <w:rStyle w:val="2708"/>
          <w:b w:val="0"/>
        </w:rPr>
        <w:t xml:space="preserve">открытие/закрытие БСДМ</w:t>
      </w:r>
      <w:r>
        <w:t xml:space="preserve">;</w:t>
      </w:r>
      <w:r/>
    </w:p>
    <w:p>
      <w:pPr>
        <w:ind w:firstLine="709"/>
        <w:tabs>
          <w:tab w:val="left" w:pos="993" w:leader="none"/>
        </w:tabs>
        <w:rPr>
          <w:rFonts w:eastAsia="Calibri"/>
        </w:rPr>
      </w:pPr>
      <w:r>
        <w:rPr>
          <w:rFonts w:cs="Arial"/>
          <w:szCs w:val="20"/>
        </w:rPr>
        <w:t xml:space="preserve">-</w:t>
      </w:r>
      <w:r>
        <w:rPr>
          <w:rFonts w:cs="Arial"/>
          <w:szCs w:val="20"/>
        </w:rPr>
        <w:tab/>
        <w:t xml:space="preserve">проведение операций покупки/продажи драгоценных металлов по БСДМ.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При наличии счета по вкладу «До востребования»: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открытие/закрытие текущего счета</w:t>
      </w:r>
      <w:r>
        <w:rPr>
          <w:rStyle w:val="2720"/>
          <w:bCs/>
        </w:rPr>
        <w:footnoteReference w:id="99"/>
      </w:r>
      <w:r>
        <w:rPr>
          <w:rStyle w:val="2708"/>
          <w:b w:val="0"/>
        </w:rPr>
        <w:t xml:space="preserve">/</w:t>
      </w:r>
      <w:r>
        <w:rPr>
          <w:rStyle w:val="2708"/>
          <w:b w:val="0"/>
          <w:bCs w:val="0"/>
        </w:rPr>
        <w:t xml:space="preserve">Накопительного счета</w:t>
      </w:r>
      <w:r>
        <w:rPr>
          <w:rStyle w:val="2708"/>
          <w:b w:val="0"/>
        </w:rPr>
        <w:t xml:space="preserve">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открытие карточного счета и выпуск дебетовой карты;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</w:pPr>
      <w:r>
        <w:t xml:space="preserve">-</w:t>
      </w:r>
      <w:r>
        <w:tab/>
        <w:t xml:space="preserve">заполнение </w:t>
      </w:r>
      <w:r>
        <w:rPr>
          <w:bCs/>
        </w:rPr>
        <w:t xml:space="preserve">Сокращенной анкеты и Анкеты-заявления на предоставление кредита/Анкеты-заявления </w:t>
      </w:r>
      <w:r>
        <w:rPr>
          <w:rStyle w:val="2708"/>
          <w:b w:val="0"/>
        </w:rPr>
        <w:t xml:space="preserve">на предоставление кредитной карты и установление кредитного лимита</w:t>
      </w:r>
      <w:r>
        <w:t xml:space="preserve"> с прикреплением дополнительных документов в виде сканированных копий (при необходимости);</w:t>
      </w:r>
      <w:r/>
    </w:p>
    <w:p>
      <w:pPr>
        <w:ind w:firstLine="709"/>
        <w:jc w:val="both"/>
        <w:tabs>
          <w:tab w:val="left" w:pos="993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- установление лимитов </w:t>
      </w:r>
      <w:r>
        <w:rPr>
          <w:rStyle w:val="2708"/>
          <w:b w:val="0"/>
        </w:rPr>
        <w:t xml:space="preserve">на совершение операций </w:t>
      </w:r>
      <w:r>
        <w:rPr>
          <w:rFonts w:eastAsia="Calibri"/>
        </w:rPr>
        <w:t xml:space="preserve">по переводу денежных средств</w:t>
      </w:r>
      <w:r>
        <w:rPr>
          <w:rStyle w:val="2708"/>
          <w:b w:val="0"/>
        </w:rPr>
        <w:t xml:space="preserve"> с текущих/Накопительных счетов, счетов по вкладу «До востребования», осуществляемым посредством ДБО</w:t>
      </w:r>
      <w:r>
        <w:rPr>
          <w:rFonts w:cs="Arial"/>
          <w:szCs w:val="20"/>
        </w:rPr>
        <w:t xml:space="preserve"> (в пределах лимитов, не превышающих лимиты, предусмотренные Тарифами);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ind w:firstLine="709"/>
        <w:jc w:val="both"/>
        <w:tabs>
          <w:tab w:val="left" w:pos="993" w:leader="none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-</w:t>
      </w:r>
      <w:r>
        <w:rPr>
          <w:rFonts w:cs="Arial"/>
          <w:szCs w:val="20"/>
        </w:rPr>
        <w:tab/>
        <w:t xml:space="preserve">установление ограничения (</w:t>
      </w:r>
      <w:r>
        <w:t xml:space="preserve">общего лимита) </w:t>
      </w:r>
      <w:r>
        <w:rPr>
          <w:rStyle w:val="2708"/>
          <w:b w:val="0"/>
        </w:rPr>
        <w:t xml:space="preserve">на совершение операций </w:t>
      </w:r>
      <w:r>
        <w:rPr>
          <w:rFonts w:eastAsia="Calibri"/>
        </w:rPr>
        <w:t xml:space="preserve">по переводу денежных средств</w:t>
      </w:r>
      <w:r>
        <w:rPr>
          <w:rStyle w:val="2708"/>
          <w:b w:val="0"/>
        </w:rPr>
        <w:t xml:space="preserve"> в другие кредитные организации по счетам Пользователя, осуществляемым посредством ДБО</w:t>
      </w:r>
      <w:r>
        <w:rPr>
          <w:rFonts w:cs="Arial"/>
          <w:szCs w:val="20"/>
        </w:rPr>
        <w:t xml:space="preserve"> (в пределах лимитов, предусмотренных Тарифами).</w:t>
      </w:r>
      <w:r>
        <w:rPr>
          <w:rFonts w:cs="Arial"/>
          <w:szCs w:val="20"/>
        </w:rPr>
      </w:r>
      <w:r>
        <w:rPr>
          <w:rFonts w:cs="Arial"/>
          <w:szCs w:val="20"/>
        </w:rPr>
      </w:r>
    </w:p>
    <w:p>
      <w:pPr>
        <w:ind w:firstLine="709"/>
        <w:jc w:val="both"/>
        <w:widowControl w:val="off"/>
        <w:tabs>
          <w:tab w:val="left" w:pos="284" w:leader="none"/>
          <w:tab w:val="left" w:pos="567" w:leader="none"/>
        </w:tabs>
        <w:rPr>
          <w:rFonts w:eastAsia="Calibri"/>
        </w:rPr>
      </w:pPr>
      <w:r>
        <w:rPr>
          <w:rFonts w:eastAsia="Calibri"/>
        </w:rPr>
        <w:t xml:space="preserve">- </w:t>
      </w:r>
      <w:r>
        <w:rPr>
          <w:bCs/>
        </w:rPr>
        <w:t xml:space="preserve">подключение/отключение Сервиса </w:t>
      </w:r>
      <w:r>
        <w:rPr>
          <w:rFonts w:eastAsia="Calibri"/>
          <w:bCs/>
        </w:rPr>
        <w:t xml:space="preserve">по курсам валют </w:t>
      </w:r>
      <w:r>
        <w:rPr>
          <w:bCs/>
        </w:rPr>
        <w:t xml:space="preserve">в приложении «Мобильный банк»</w:t>
      </w:r>
      <w:r>
        <w:t xml:space="preserve">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При наличии </w:t>
      </w:r>
      <w:r>
        <w:t xml:space="preserve">Договоров о предоставлении кредита</w:t>
      </w:r>
      <w:r>
        <w:rPr>
          <w:rStyle w:val="2708"/>
          <w:b w:val="0"/>
        </w:rPr>
        <w:t xml:space="preserve">: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открытие карточного счета и выпуск дебетовой карты;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открытие/закрытие текущего счета</w:t>
      </w:r>
      <w:r>
        <w:rPr>
          <w:rStyle w:val="2720"/>
          <w:bCs/>
        </w:rPr>
        <w:footnoteReference w:id="100"/>
      </w:r>
      <w:r>
        <w:rPr>
          <w:rStyle w:val="2708"/>
          <w:b w:val="0"/>
        </w:rPr>
        <w:t xml:space="preserve">/</w:t>
      </w:r>
      <w:r>
        <w:rPr>
          <w:rStyle w:val="2708"/>
          <w:b w:val="0"/>
          <w:bCs w:val="0"/>
        </w:rPr>
        <w:t xml:space="preserve"> Накопительного счета</w:t>
      </w:r>
      <w:r>
        <w:rPr>
          <w:rStyle w:val="2708"/>
          <w:b w:val="0"/>
        </w:rPr>
        <w:t xml:space="preserve">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открытие счета по вкладу, в т.ч. счета по вкладу «До востребования»;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получение информации о заключенном договоре страхования жизни и здоровья в рамках </w:t>
      </w:r>
      <w:r>
        <w:t xml:space="preserve">Договора о предоставлении кредита</w:t>
      </w:r>
      <w:r>
        <w:rPr>
          <w:rStyle w:val="2708"/>
          <w:b w:val="0"/>
        </w:rPr>
        <w:t xml:space="preserve">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t xml:space="preserve">-</w:t>
      </w:r>
      <w:r>
        <w:tab/>
        <w:t xml:space="preserve">заполнение </w:t>
      </w:r>
      <w:r>
        <w:rPr>
          <w:bCs/>
        </w:rPr>
        <w:t xml:space="preserve">Сокращенной анкеты и Анкеты-заявления на предоставление кредита/Анкеты-заявления </w:t>
      </w:r>
      <w:r>
        <w:rPr>
          <w:rStyle w:val="2708"/>
          <w:b w:val="0"/>
        </w:rPr>
        <w:t xml:space="preserve">на предоставление кредитной карты и установление кредитного лимита</w:t>
      </w:r>
      <w:r>
        <w:t xml:space="preserve"> с прикреплением дополнительных документов в виде сканированных копий (при необходимости)</w:t>
      </w:r>
      <w:r>
        <w:rPr>
          <w:rStyle w:val="2708"/>
          <w:b w:val="0"/>
        </w:rPr>
        <w:t xml:space="preserve">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tabs>
          <w:tab w:val="left" w:pos="993" w:leader="none"/>
        </w:tabs>
        <w:rPr>
          <w:color w:val="000000"/>
          <w:lang w:eastAsia="en-US"/>
        </w:rPr>
      </w:pPr>
      <w:r>
        <w:t xml:space="preserve">-</w:t>
      </w:r>
      <w:r>
        <w:tab/>
      </w:r>
      <w:r>
        <w:rPr>
          <w:color w:val="000000"/>
          <w:lang w:eastAsia="en-US"/>
        </w:rPr>
        <w:t xml:space="preserve">заполнение и подписание Заявления на ДП;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left" w:pos="993" w:leader="none"/>
        </w:tabs>
        <w:rPr>
          <w:color w:val="000000"/>
          <w:lang w:eastAsia="en-US"/>
        </w:rPr>
      </w:pPr>
      <w:r>
        <w:rPr>
          <w:bCs/>
        </w:rPr>
        <w:t xml:space="preserve">- получение от Банка </w:t>
      </w:r>
      <w:r>
        <w:rPr>
          <w:color w:val="000000"/>
          <w:lang w:eastAsia="en-US"/>
        </w:rPr>
        <w:t xml:space="preserve">Информации о размере задолженности по кредиту </w:t>
      </w:r>
      <w:r>
        <w:rPr>
          <w:bCs/>
        </w:rPr>
        <w:t xml:space="preserve">(в том числе на момент получения Заявления на ДП и дату досрочного погашения кредита)</w:t>
      </w:r>
      <w:r>
        <w:rPr>
          <w:bCs/>
          <w:color w:val="000000"/>
          <w:lang w:eastAsia="en-US"/>
        </w:rPr>
        <w:t xml:space="preserve">, </w:t>
      </w:r>
      <w:r>
        <w:rPr>
          <w:color w:val="000000"/>
          <w:lang w:eastAsia="en-US"/>
        </w:rPr>
        <w:t xml:space="preserve">о полной стоимости кредита, графика погашения по Договору о предоставлении кредита, </w:t>
      </w:r>
      <w:r>
        <w:rPr>
          <w:bCs/>
          <w:color w:val="000000"/>
          <w:lang w:eastAsia="en-US"/>
        </w:rPr>
        <w:t xml:space="preserve">Уведомления об осуществлении ДП/ Уведомления об отказе в ДП (по Заявлениям на ДП, поступившим в Банк как посредством Системы, так и без использования Системы</w:t>
      </w:r>
      <w:r>
        <w:rPr>
          <w:color w:val="000000"/>
          <w:lang w:eastAsia="en-US"/>
        </w:rPr>
        <w:t xml:space="preserve">).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shd w:val="clear" w:color="auto" w:fill="ffffff"/>
        <w:tabs>
          <w:tab w:val="left" w:pos="993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При наличии заключенного соглашения об оказании брокерских услуг/ИИС/ депозитарного договора: 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left" w:pos="993" w:leader="none"/>
        </w:tabs>
        <w:rPr>
          <w:rStyle w:val="2708"/>
          <w:b w:val="0"/>
        </w:rPr>
      </w:pPr>
      <w:r>
        <w:rPr>
          <w:color w:val="000000"/>
          <w:lang w:eastAsia="en-US"/>
        </w:rPr>
        <w:t xml:space="preserve">-</w:t>
      </w:r>
      <w:r>
        <w:rPr>
          <w:color w:val="000000"/>
          <w:lang w:eastAsia="en-US"/>
        </w:rPr>
        <w:tab/>
        <w:t xml:space="preserve">обмен распорядительными и информационными сообщениями, включая предоставление отчетности, подача торговых и нето</w:t>
      </w:r>
      <w:r>
        <w:rPr>
          <w:color w:val="000000"/>
          <w:lang w:eastAsia="en-US"/>
        </w:rPr>
        <w:t xml:space="preserve">рговых поручений в рамках </w:t>
      </w:r>
      <w:r>
        <w:rPr>
          <w:color w:val="0d0d0d"/>
        </w:rPr>
        <w:t xml:space="preserve">Регламента оказания брокерских услуг и услуг по инвестиционному консультированию АО «Россельхозбанк»</w:t>
      </w:r>
      <w:r>
        <w:rPr>
          <w:color w:val="000000"/>
          <w:lang w:eastAsia="en-US"/>
        </w:rPr>
        <w:t xml:space="preserve">, если возможность обмена такими сообщениями или подачи таких поручений с использованием системы «Интернет-банк» и «Мобильный банк» прямо предусмотрена указанным Регламентом,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rPr>
          <w:rStyle w:val="2708"/>
          <w:b w:val="0"/>
        </w:rPr>
      </w:pPr>
      <w:r>
        <w:rPr>
          <w:rStyle w:val="2708"/>
          <w:b w:val="0"/>
        </w:rPr>
        <w:t xml:space="preserve">а т</w:t>
      </w:r>
      <w:r>
        <w:rPr>
          <w:rStyle w:val="2708"/>
          <w:b w:val="0"/>
        </w:rPr>
        <w:t xml:space="preserve">акже распоряжения Пользователя в рамках других функциональных возможностях системы, перечень которых Банк извещает Пользователя посредством размещения информации одним из следующих способов: в системе, на официальном сайте Банка в сети Интернет по адресу: </w:t>
      </w:r>
      <w:hyperlink r:id="rId30" w:tooltip="http://www.rshb.ru" w:history="1">
        <w:r>
          <w:rPr>
            <w:rStyle w:val="2689"/>
            <w:color w:val="000000"/>
            <w:u w:val="none"/>
          </w:rPr>
          <w:t xml:space="preserve">www.rshb.ru</w:t>
        </w:r>
      </w:hyperlink>
      <w:r>
        <w:rPr>
          <w:rStyle w:val="2708"/>
          <w:b w:val="0"/>
        </w:rPr>
        <w:t xml:space="preserve">, на информационных стендах в офисах Банка в местах непосредственного обслуживания клиентов.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09"/>
        <w:jc w:val="both"/>
        <w:shd w:val="clear" w:color="auto" w:fill="ffffff"/>
        <w:tabs>
          <w:tab w:val="left" w:pos="993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При наличии заключенного Договора ДУ (Договора ДУ ИИС): 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left" w:pos="993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-</w:t>
      </w:r>
      <w:r>
        <w:rPr>
          <w:color w:val="000000"/>
          <w:lang w:eastAsia="en-US"/>
        </w:rPr>
        <w:tab/>
        <w:t xml:space="preserve">предоставление отчетности, предусмотренной условиями Договора ДУ (Договора ДУ ИИС);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left" w:pos="993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-</w:t>
      </w:r>
      <w:r>
        <w:rPr>
          <w:color w:val="000000"/>
          <w:lang w:eastAsia="en-US"/>
        </w:rPr>
        <w:tab/>
        <w:t xml:space="preserve">подача поручения на вывод активов по Договору ДУ (Договору ДУ ИИС).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rStyle w:val="2708"/>
          <w:b w:val="0"/>
        </w:rPr>
        <w:t xml:space="preserve">4.1.1</w:t>
      </w:r>
      <w:r>
        <w:rPr>
          <w:rStyle w:val="2708"/>
          <w:b w:val="0"/>
        </w:rPr>
        <w:t xml:space="preserve">9</w:t>
      </w:r>
      <w:r>
        <w:rPr>
          <w:rStyle w:val="2708"/>
          <w:b w:val="0"/>
        </w:rPr>
        <w:t xml:space="preserve">.</w:t>
      </w:r>
      <w:r>
        <w:t xml:space="preserve"> </w:t>
      </w:r>
      <w:r>
        <w:rPr>
          <w:bCs/>
        </w:rPr>
        <w:t xml:space="preserve">Пользователю, присоединившемуся к настоящим Условиям, и выразившему согласие на участие в Пилотном проекте, в порядке, предусмотренном пунктом 2.2.1 настоящих Условий, доступна </w:t>
      </w:r>
      <w:r>
        <w:t xml:space="preserve">возможность посредством Системы «Мобильный банк» (версии Android)</w:t>
      </w:r>
      <w:r>
        <w:rPr>
          <w:rStyle w:val="2720"/>
        </w:rPr>
        <w:t xml:space="preserve"> </w:t>
      </w:r>
      <w:r>
        <w:t xml:space="preserve">в разделе «Цифровой рубль» осуществить следующие действия на ПлЦР: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t xml:space="preserve">- открытие Счета цифрового рубля</w:t>
      </w:r>
      <w:r>
        <w:rPr>
          <w:rStyle w:val="2720"/>
        </w:rPr>
        <w:footnoteReference w:id="101"/>
      </w:r>
      <w:r>
        <w:t xml:space="preserve"> на ПлЦР</w:t>
      </w:r>
      <w:r>
        <w:rPr>
          <w:rStyle w:val="2720"/>
        </w:rPr>
        <w:footnoteReference w:id="102"/>
      </w:r>
      <w:r>
        <w:t xml:space="preserve">;</w:t>
      </w:r>
      <w:r/>
    </w:p>
    <w:p>
      <w:pPr>
        <w:ind w:firstLine="709"/>
        <w:jc w:val="both"/>
      </w:pPr>
      <w:r>
        <w:t xml:space="preserve">- получение доступа к ПлЦР, в том числе, при наличии открытого Счета цифрового рубля;</w:t>
      </w:r>
      <w:r/>
    </w:p>
    <w:p>
      <w:pPr>
        <w:ind w:firstLine="709"/>
        <w:jc w:val="both"/>
      </w:pPr>
      <w:r>
        <w:t xml:space="preserve">- а</w:t>
      </w:r>
      <w:r>
        <w:rPr>
          <w:rFonts w:eastAsia="Calibri"/>
        </w:rPr>
        <w:t xml:space="preserve">ннулирование СКП ЭП Пользователя ПлЦР и </w:t>
      </w:r>
      <w:r>
        <w:rPr>
          <w:rFonts w:eastAsia="Calibri"/>
          <w:lang w:val="en-US"/>
        </w:rPr>
        <w:t xml:space="preserve">TLS</w:t>
      </w:r>
      <w:r>
        <w:rPr>
          <w:rFonts w:eastAsia="Calibri"/>
        </w:rPr>
        <w:t xml:space="preserve">-сертификата;</w:t>
      </w:r>
      <w:r/>
    </w:p>
    <w:p>
      <w:pPr>
        <w:ind w:firstLine="709"/>
        <w:jc w:val="both"/>
        <w:shd w:val="clear" w:color="auto" w:fill="ffffff"/>
        <w:tabs>
          <w:tab w:val="left" w:pos="1276" w:leader="none"/>
        </w:tabs>
      </w:pPr>
      <w:r>
        <w:t xml:space="preserve">- изменение идентификационных </w:t>
      </w:r>
      <w:r>
        <w:rPr>
          <w:rFonts w:eastAsia="Calibri"/>
        </w:rPr>
        <w:t xml:space="preserve">данных Пользователя ПлЦР, переданных оператору ПлЦР;</w:t>
      </w:r>
      <w:r>
        <w:t xml:space="preserve"> </w:t>
      </w:r>
      <w:r/>
    </w:p>
    <w:p>
      <w:pPr>
        <w:ind w:firstLine="709"/>
        <w:jc w:val="both"/>
      </w:pPr>
      <w:r>
        <w:rPr>
          <w:rFonts w:eastAsia="Calibri"/>
        </w:rPr>
        <w:t xml:space="preserve">- управление Статусом Счета цифрового рубля (п</w:t>
      </w:r>
      <w:r>
        <w:t xml:space="preserve">риостановление, возобновление и прекращение доступа Пользователя ПлЦР к ПлЦР путем блокировки/разблокировки Счета цифрового рубля/закрытия Счета цифрового рубля);</w:t>
      </w:r>
      <w:r/>
    </w:p>
    <w:p>
      <w:pPr>
        <w:ind w:firstLine="709"/>
        <w:jc w:val="both"/>
        <w:rPr>
          <w:rFonts w:eastAsia="Calibri"/>
        </w:rPr>
      </w:pPr>
      <w:r>
        <w:t xml:space="preserve">- </w:t>
      </w:r>
      <w:r>
        <w:rPr>
          <w:rFonts w:eastAsia="Calibri"/>
        </w:rPr>
        <w:t xml:space="preserve">совершение операций с Цифровыми рублями (пополнение Счета цифрового рубля, вывод средств со Счета цифрового рубля на Текущий счет/Карточный счет/Накопительный счет/Счет по вкладу «До востребования»/Счет по вкладу</w:t>
      </w:r>
      <w:r>
        <w:rPr>
          <w:rStyle w:val="2720"/>
          <w:rFonts w:eastAsia="Calibri"/>
        </w:rPr>
        <w:footnoteReference w:id="103"/>
      </w:r>
      <w:r>
        <w:rPr>
          <w:rFonts w:eastAsia="Calibri"/>
        </w:rPr>
        <w:t xml:space="preserve"> данного Пользователя ПлЦР, открытый в Банке, перевод Цифровых рублей другому физическому лицу </w:t>
      </w:r>
      <w:r>
        <w:t xml:space="preserve">–</w:t>
      </w:r>
      <w:r>
        <w:rPr>
          <w:rFonts w:eastAsia="Calibri"/>
        </w:rPr>
        <w:t xml:space="preserve"> Пользователю ПлЦР по номеру мобильного телефона/по номеру Счета цифрового рубля, оплата товаров, работ и услуг Цифровыми рублями</w:t>
      </w:r>
      <w:r>
        <w:rPr>
          <w:rFonts w:eastAsia="Calibri"/>
          <w:vertAlign w:val="superscript"/>
        </w:rPr>
        <w:t xml:space="preserve"> </w:t>
      </w:r>
      <w:r>
        <w:rPr>
          <w:lang w:val="ru-RU"/>
        </w:rPr>
        <w:t xml:space="preserve">посредством Платежной ссылки</w:t>
      </w:r>
      <w:r>
        <w:rPr>
          <w:rFonts w:eastAsia="Calibri"/>
        </w:rPr>
        <w:t xml:space="preserve">, перевод Цифровых рублей при возврате стоимости оплаты товаров, работ и услуг в пользу Пользователя ПлЦР);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перевод Цифровых рублей со Счета цифрового рубля при выполнении заранее определенных условий с использованием Функции «Самоисполняемая сделка»;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формирование запроса истории операций, баланса Счета цифрового рубля.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bCs/>
        </w:rPr>
      </w:pPr>
      <w:r>
        <w:rPr>
          <w:rStyle w:val="2708"/>
          <w:b w:val="0"/>
        </w:rPr>
        <w:t xml:space="preserve">4.2. </w:t>
      </w:r>
      <w:r>
        <w:t xml:space="preserve">Проведение операций по банковским счетам/счетам по вкладу в системе осуществляется в соответствии с действующим законодательством Российской Федерации,</w:t>
      </w:r>
      <w:r>
        <w:rPr>
          <w:color w:val="000000"/>
        </w:rPr>
        <w:t xml:space="preserve"> в том числе с учетом требований при проведении валютных операций, установленных Федеральным законом от 10.12.2003 № 173-ФЗ «О валютном регулировании и валютном контроле» (далее – Федеральный закон № 173-ФЗ) и </w:t>
      </w:r>
      <w:r>
        <w:t xml:space="preserve">Инструкцией Банка России от 16.08.2017 № 181-И «О порядке представления резидентами и нерезидентами уполномоченным банкам подтверждающих документов и инфор</w:t>
      </w:r>
      <w:r>
        <w:t xml:space="preserve">мации при осуществлении валютных операций, о единых формах учета и отчетности по валютным операциям, порядке и сроках их представления» (далее – Инструкция Банка России № 181-И), нормативными актами Банка России, настоящими Условиями, Договором и Тарифами.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</w:pPr>
      <w:r>
        <w:t xml:space="preserve">4.2.1. Документы (копии документов) и информация представляются Клиентом на бумажном носителе в соответствии с порядком, установленным в Регламенте валютного контроля.</w:t>
      </w:r>
      <w:r/>
    </w:p>
    <w:p>
      <w:pPr>
        <w:ind w:firstLine="709"/>
        <w:jc w:val="both"/>
      </w:pPr>
      <w:r>
        <w:t xml:space="preserve">4.2.2. По факту совершения каждого платежа в пользу нерезидента при осуществлении списания де</w:t>
      </w:r>
      <w:r>
        <w:t xml:space="preserve">нежных средств по договору займа, предусматривающему представление денежных средств нерезиденту, должностное лицо Банка передает Клиенту уведомление о необходимости представления документов и информации путем непосредственного вручения под роспись Клиенту.</w:t>
      </w:r>
      <w:r/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</w:pPr>
      <w:r>
        <w:rPr>
          <w:highlight w:val="none"/>
        </w:rPr>
      </w:r>
      <w:r>
        <w:rPr>
          <w:lang w:eastAsia="en-US"/>
        </w:rPr>
        <w:t xml:space="preserve">Оформление ЭД на открытие текущего счета/ накопительного счета/ карточного счета/ счета </w:t>
      </w:r>
      <w:r>
        <w:t xml:space="preserve">вклада/БСДМ/ брокерского счета/ индивидуального инвестиционного счета осуществляется при наличии в Банке ранее представленной Пользователем Формы </w:t>
      </w:r>
      <w:r>
        <w:t xml:space="preserve">самосертификации</w:t>
      </w:r>
      <w:r>
        <w:t xml:space="preserve">, обновление которой не требуется.</w:t>
      </w:r>
      <w:r>
        <w:rPr>
          <w:highlight w:val="none"/>
        </w:rPr>
      </w:r>
      <w:r/>
    </w:p>
    <w:p>
      <w:pPr>
        <w:ind w:firstLine="709"/>
        <w:jc w:val="both"/>
      </w:pPr>
      <w:r>
        <w:t xml:space="preserve">Банк проверяет наличие заполненной Пользователем Формы </w:t>
      </w:r>
      <w:r>
        <w:t xml:space="preserve">самосертификации</w:t>
      </w:r>
      <w:r>
        <w:t xml:space="preserve"> или необходимость обновления сведений о Пользователе, ранее указанных в Форме </w:t>
      </w:r>
      <w:r>
        <w:t xml:space="preserve">самосертификации</w:t>
      </w:r>
      <w:r>
        <w:t xml:space="preserve">.</w:t>
      </w:r>
      <w:r/>
    </w:p>
    <w:p>
      <w:pPr>
        <w:ind w:firstLine="709"/>
        <w:jc w:val="both"/>
      </w:pPr>
      <w:r>
        <w:t xml:space="preserve">Исполнение ЭД на </w:t>
      </w:r>
      <w:r>
        <w:rPr>
          <w:lang w:eastAsia="en-US"/>
        </w:rPr>
        <w:t xml:space="preserve">открытие текущего счета/накопительного счета/карточного счета/ счета </w:t>
      </w:r>
      <w:r>
        <w:t xml:space="preserve">вклада/БСДМ/брокерского счета/индивидуального инвестиционного счета осуществляется Банком после успешной проверки полноты и корректности заполнения Пользователем Формы </w:t>
      </w:r>
      <w:r>
        <w:t xml:space="preserve">самосертификации</w:t>
      </w:r>
      <w:r>
        <w:t xml:space="preserve">.</w:t>
      </w:r>
      <w:r>
        <w:rPr>
          <w:highlight w:val="none"/>
        </w:rPr>
      </w:r>
      <w:r/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</w:pPr>
      <w:r>
        <w:t xml:space="preserve">Операции по банковским счетам/счетам по вкладу/</w:t>
      </w:r>
      <w:r>
        <w:rPr>
          <w:rStyle w:val="2708"/>
          <w:b w:val="0"/>
        </w:rPr>
        <w:t xml:space="preserve">счетам для обслуживания кредита</w:t>
      </w:r>
      <w:r>
        <w:t xml:space="preserve"> Пользователя осуществляются Банком на основании полученного от Пользователя распоряжения, подтвержденного </w:t>
      </w:r>
      <w:r>
        <w:rPr>
          <w:rFonts w:eastAsia="Calibri"/>
        </w:rPr>
        <w:t xml:space="preserve">корректным</w:t>
      </w:r>
      <w:r>
        <w:t xml:space="preserve"> вводом одноразового пароля и/или без использования </w:t>
      </w:r>
      <w:r>
        <w:rPr>
          <w:rFonts w:eastAsia="Calibri"/>
        </w:rPr>
        <w:t xml:space="preserve">метода аутентификации в Системе</w:t>
      </w:r>
      <w:r>
        <w:t xml:space="preserve">.</w:t>
      </w:r>
      <w:r/>
    </w:p>
    <w:p>
      <w:pPr>
        <w:ind w:firstLine="709"/>
        <w:jc w:val="both"/>
        <w:tabs>
          <w:tab w:val="num" w:pos="709" w:leader="none"/>
        </w:tabs>
      </w:pPr>
      <w:r>
        <w:t xml:space="preserve">Операция по переводу денежных средств по реквизитам платежной карты стороннего эмитента – банка Российской Федерации на платежную карту Банка безусловно исполняется Банком на основании распоряжения, подтвержденного вводом 3</w:t>
      </w:r>
      <w:r>
        <w:rPr>
          <w:lang w:val="en-US"/>
        </w:rPr>
        <w:t xml:space="preserve">D</w:t>
      </w:r>
      <w:r>
        <w:t xml:space="preserve"> пароля, на специализированной странице эмитента.</w:t>
      </w:r>
      <w:r/>
    </w:p>
    <w:p>
      <w:pPr>
        <w:ind w:firstLine="709"/>
        <w:jc w:val="both"/>
        <w:tabs>
          <w:tab w:val="num" w:pos="709" w:leader="none"/>
        </w:tabs>
      </w:pPr>
      <w:r>
        <w:t xml:space="preserve">В целях исполнения распоряжения Пользователя Банк направляет запрос авторизации стороннему эмитенту на списание суммы авторизации со счета платежной</w:t>
      </w:r>
      <w:r>
        <w:t xml:space="preserve"> карты (отправитель). После положительного ответа от стороннего эмитента Банк производит авторизацию на сумму перевода денежных средств с последующим зачислением на счет платежной карты Банка (получатель), после чего исполнение распоряжения Пользователя сч</w:t>
      </w:r>
      <w:r>
        <w:t xml:space="preserve">итается окончательным. Безотзывность распоряжения по переводу денежных средств по реквизитам платежной карты стороннего эмитента – банка Российской Федерации на платежную карту Банка наступает после успешной авторизации платежной карты стороннего эмитента.</w:t>
      </w:r>
      <w:r/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09" w:leader="none"/>
          <w:tab w:val="num" w:pos="1260" w:leader="none"/>
        </w:tabs>
      </w:pPr>
      <w:r>
        <w:t xml:space="preserve">Операции по банковским счетам/картам Пользователя, осуществленные Пользователем без использования </w:t>
      </w:r>
      <w:r>
        <w:rPr>
          <w:rFonts w:eastAsia="Calibri"/>
        </w:rPr>
        <w:t xml:space="preserve">методов аутентификации в Системе</w:t>
      </w:r>
      <w:r>
        <w:t xml:space="preserve">, осуществляются Пользователем только в рамках лимитов, не превышающих лимиты, установленные Тарифами</w:t>
      </w:r>
      <w:r>
        <w:rPr>
          <w:rStyle w:val="2720"/>
        </w:rPr>
        <w:footnoteReference w:id="104"/>
      </w:r>
      <w:r>
        <w:t xml:space="preserve">.</w:t>
      </w:r>
      <w:r/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</w:pPr>
      <w:r>
        <w:t xml:space="preserve">Прием распоряжений Банком осуществляется круглосуточно. Банк уведомляет Пользователя о приеме к исполнению, возврате (аннулировании) распоряжений в электронном виде путем присвоения распоряжениям в системе соответствующего статуса. Присвоение указанно</w:t>
      </w:r>
      <w:r>
        <w:t xml:space="preserve">го статуса/исполнение распоряжения является надлежащим уведомлением Пользователя в соответствии с нормативными актами Банка России, при котором не требуется дополнительного направления Банком Пользователю электронного документа в виде отдельного сообщения.</w:t>
      </w:r>
      <w:r/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</w:pPr>
      <w:r>
        <w:t xml:space="preserve">Исполнение ЭД Пользователя, оформленного и направленного Пользователем в Банк с использованием системы, осуществляется Банком в порядке поступления, но не позднее следующего рабочего дня с даты подтверждения Банком приема ЭД к исполнению.</w:t>
      </w:r>
      <w:r/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</w:pPr>
      <w:r>
        <w:t xml:space="preserve">В случаях, порядке и в сроки, установленные Федеральным законом от 27.06.2011 № 161-ФЗ «О национальной платежной системе» (далее – Закон о национальной платежной системе), Банк осуществляет проверку наличия признаков осуществления перевода д</w:t>
      </w:r>
      <w:r>
        <w:t xml:space="preserve">енежных средств без добровольного согласия Пользователя, а именно без согласия Пользователя или с согласия Пользователя, полученного под влиянием обмана или при злоупотреблении доверием (далее - перевод денежных средств без добровольного согласия клиента)</w:t>
      </w:r>
      <w:r>
        <w:t xml:space="preserve">, </w:t>
      </w:r>
      <w:r>
        <w:t xml:space="preserve">проверку наличия признаков осуществления операции с цифровыми рублями, соответствующих признак</w:t>
      </w:r>
      <w:r>
        <w:t xml:space="preserve">ам осуществления перевода денежных средств без добровольного согласия Пользователя </w:t>
      </w:r>
      <w:r>
        <w:t xml:space="preserve">ПлЦР</w:t>
      </w:r>
      <w:r>
        <w:t xml:space="preserve">, а именно без согласия Пользователя </w:t>
      </w:r>
      <w:r>
        <w:t xml:space="preserve">ПлЦР</w:t>
      </w:r>
      <w:r>
        <w:t xml:space="preserve"> или с согласия Пользователя </w:t>
      </w:r>
      <w:r>
        <w:t xml:space="preserve">ПлЦР</w:t>
      </w:r>
      <w:r>
        <w:t xml:space="preserve">, полученного под влиянием обмана или при злоупотреблении доверием (далее – операция с Цифровым</w:t>
      </w:r>
      <w:r>
        <w:t xml:space="preserve">и рублями без добровольного согласия)</w:t>
      </w:r>
      <w:r>
        <w:t xml:space="preserve">.</w:t>
      </w:r>
      <w:r/>
    </w:p>
    <w:p>
      <w:pPr>
        <w:ind w:firstLine="709"/>
        <w:jc w:val="both"/>
      </w:pPr>
      <w:r>
        <w:t xml:space="preserve">Банк при выявлении операций, соответствующих признакам перевода денежных средств без добровольного согласия клиента</w:t>
      </w:r>
      <w:r>
        <w:t xml:space="preserve">/операций с Цифровыми рублями без добровольного согласия</w:t>
      </w:r>
      <w:r>
        <w:t xml:space="preserve">, выполняет следующие действия: 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4.</w:t>
      </w:r>
      <w:r>
        <w:t xml:space="preserve">8</w:t>
      </w:r>
      <w:r>
        <w:t xml:space="preserve">.1. В отношении операций</w:t>
      </w:r>
      <w:r>
        <w:rPr>
          <w:rStyle w:val="2720"/>
        </w:rPr>
        <w:footnoteReference w:id="105"/>
      </w:r>
      <w:r>
        <w:t xml:space="preserve"> по переводу денежных средств с использованием платежных карт или Сервиса СБП отказывает в совершении соответствующей операции (перевода).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4.</w:t>
      </w:r>
      <w:r>
        <w:t xml:space="preserve">8</w:t>
      </w:r>
      <w:r>
        <w:t xml:space="preserve">.1.1. Банк предоставляет Пользователю информацию: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об отказе в совершении перевода денежных средств с использованием платежных карт или Сервиса СБП,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об отказе в совершении повторного перевода денежных средств с использованием платежных карт или Сервиса СБП, совершенного в соответствии с пунктом 4.</w:t>
      </w:r>
      <w:r>
        <w:t xml:space="preserve">8</w:t>
      </w:r>
      <w:r>
        <w:t xml:space="preserve">.1.2 настоящих Условий,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иную информацию, установленную требованиями ст. 8 Закона о национальной платежной системе,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любым из следующих способов по выбору Банка: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•</w:t>
      </w:r>
      <w:r>
        <w:tab/>
        <w:t xml:space="preserve">путем SMS-уведомления/Push-уведомления на мобильное устройство, на котором установлена система «Мобильный банк»;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•</w:t>
      </w:r>
      <w:r>
        <w:tab/>
        <w:t xml:space="preserve">телефонного звонка работника Банка</w:t>
      </w:r>
      <w:r>
        <w:rPr>
          <w:sz w:val="24"/>
          <w:szCs w:val="24"/>
          <w:highlight w:val="none"/>
          <w:lang w:eastAsia="en-US"/>
        </w:rPr>
      </w:r>
      <w:r>
        <w:rPr>
          <w:sz w:val="24"/>
          <w:szCs w:val="24"/>
          <w:highlight w:val="none"/>
          <w:lang w:eastAsia="en-US"/>
        </w:rPr>
        <w:t xml:space="preserve">/</w:t>
      </w:r>
      <w:r>
        <w:rPr>
          <w:sz w:val="24"/>
          <w:szCs w:val="24"/>
          <w:highlight w:val="none"/>
          <w:lang w:eastAsia="en-US"/>
        </w:rPr>
        <w:t xml:space="preserve">звонка автоматизированного </w:t>
      </w:r>
      <w:r>
        <w:rPr>
          <w:sz w:val="24"/>
          <w:szCs w:val="24"/>
          <w:highlight w:val="none"/>
          <w:lang w:eastAsia="en-US"/>
        </w:rPr>
        <w:t xml:space="preserve">голосово</w:t>
      </w:r>
      <w:r>
        <w:rPr>
          <w:sz w:val="24"/>
          <w:szCs w:val="24"/>
          <w:highlight w:val="none"/>
          <w:lang w:eastAsia="en-US"/>
        </w:rPr>
        <w:t xml:space="preserve">го агента</w:t>
      </w:r>
      <w:r>
        <w:rPr>
          <w:sz w:val="24"/>
          <w:szCs w:val="24"/>
          <w:highlight w:val="none"/>
          <w:lang w:eastAsia="en-US"/>
        </w:rPr>
        <w:t xml:space="preserve"> </w:t>
      </w:r>
      <w:r>
        <w:rPr>
          <w:sz w:val="24"/>
          <w:szCs w:val="24"/>
          <w:highlight w:val="none"/>
          <w:lang w:eastAsia="en-US"/>
        </w:rPr>
        <w:t xml:space="preserve">(</w:t>
      </w:r>
      <w:r>
        <w:rPr>
          <w:sz w:val="24"/>
          <w:szCs w:val="24"/>
          <w:highlight w:val="none"/>
          <w:lang w:eastAsia="en-US"/>
        </w:rPr>
        <w:t xml:space="preserve">программного обеспечения</w:t>
      </w:r>
      <w:r>
        <w:rPr>
          <w:sz w:val="24"/>
          <w:szCs w:val="24"/>
          <w:highlight w:val="none"/>
          <w:lang w:eastAsia="en-US"/>
        </w:rPr>
        <w:t xml:space="preserve">)</w:t>
      </w:r>
      <w:r/>
      <w:r>
        <w:t xml:space="preserve"> на зарегистрированный номер Пользователя.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4.</w:t>
      </w:r>
      <w:r>
        <w:t xml:space="preserve">8</w:t>
      </w:r>
      <w:r>
        <w:t xml:space="preserve">.1.2. Пользователь вправе совершить повторную операцию по переводу денежных средств с использованием платежных карт или Сервиса СБП следующим способом путем последовательного совершения следующих действий: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4.</w:t>
      </w:r>
      <w:r>
        <w:t xml:space="preserve">8</w:t>
      </w:r>
      <w:r>
        <w:t xml:space="preserve">.1.2.1. Подтвердить операцию по переводу со счета с использованием платежной карты или Сервиса СБП, в совершении которого отказано в соответствии с пунктом 4.</w:t>
      </w:r>
      <w:r>
        <w:t xml:space="preserve">8</w:t>
      </w:r>
      <w:r>
        <w:t xml:space="preserve">.1 настоящих Условий, одним из следующих способов: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путем подтверждения факта формирования операции по переводу со счета без использования платежной карты или Сервиса СБП, лично при ответе на звонок работника Банка</w:t>
      </w:r>
      <w:r>
        <w:rPr>
          <w:sz w:val="24"/>
          <w:szCs w:val="24"/>
          <w:highlight w:val="none"/>
          <w:lang w:eastAsia="en-US"/>
        </w:rPr>
        <w:t xml:space="preserve">/</w:t>
      </w:r>
      <w:r>
        <w:rPr>
          <w:sz w:val="24"/>
          <w:szCs w:val="24"/>
          <w:highlight w:val="none"/>
          <w:lang w:eastAsia="en-US"/>
        </w:rPr>
        <w:t xml:space="preserve">звонка автоматизированного </w:t>
      </w:r>
      <w:r>
        <w:rPr>
          <w:sz w:val="24"/>
          <w:szCs w:val="24"/>
          <w:highlight w:val="none"/>
          <w:lang w:eastAsia="en-US"/>
        </w:rPr>
        <w:t xml:space="preserve">голосово</w:t>
      </w:r>
      <w:r>
        <w:rPr>
          <w:sz w:val="24"/>
          <w:szCs w:val="24"/>
          <w:highlight w:val="none"/>
          <w:lang w:eastAsia="en-US"/>
        </w:rPr>
        <w:t xml:space="preserve">го агента</w:t>
      </w:r>
      <w:r>
        <w:rPr>
          <w:sz w:val="24"/>
          <w:szCs w:val="24"/>
          <w:highlight w:val="none"/>
          <w:lang w:eastAsia="en-US"/>
        </w:rPr>
        <w:t xml:space="preserve"> </w:t>
      </w:r>
      <w:r>
        <w:rPr>
          <w:sz w:val="24"/>
          <w:szCs w:val="24"/>
          <w:highlight w:val="none"/>
          <w:lang w:eastAsia="en-US"/>
        </w:rPr>
        <w:t xml:space="preserve">(</w:t>
      </w:r>
      <w:r>
        <w:rPr>
          <w:sz w:val="24"/>
          <w:szCs w:val="24"/>
          <w:highlight w:val="none"/>
          <w:lang w:eastAsia="en-US"/>
        </w:rPr>
        <w:t xml:space="preserve">программного обеспечения</w:t>
      </w:r>
      <w:r>
        <w:rPr>
          <w:sz w:val="24"/>
          <w:szCs w:val="24"/>
          <w:highlight w:val="none"/>
          <w:lang w:eastAsia="en-US"/>
        </w:rPr>
        <w:t xml:space="preserve">)</w:t>
      </w:r>
      <w:r/>
      <w:r>
        <w:t xml:space="preserve"> в соответствии с пунктом 4.</w:t>
      </w:r>
      <w:r>
        <w:t xml:space="preserve">8</w:t>
      </w:r>
      <w:r>
        <w:t xml:space="preserve">.1.1 настоящих Условий;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самостоятельно обратившись в Банк по телефону, указанному </w:t>
      </w:r>
      <w:r>
        <w:t xml:space="preserve">в </w:t>
      </w:r>
      <w:r>
        <w:rPr>
          <w:lang w:val="en-US"/>
        </w:rPr>
        <w:t xml:space="preserve">SMS</w:t>
      </w:r>
      <w:r>
        <w:t xml:space="preserve">-</w:t>
      </w:r>
      <w:r>
        <w:t xml:space="preserve">уведомлении</w:t>
      </w:r>
      <w:r>
        <w:t xml:space="preserve">/ </w:t>
      </w:r>
      <w:r>
        <w:rPr>
          <w:lang w:val="en-US"/>
        </w:rPr>
        <w:t xml:space="preserve">Push</w:t>
      </w:r>
      <w:r>
        <w:t xml:space="preserve">-</w:t>
      </w:r>
      <w:r>
        <w:t xml:space="preserve">уведомлении.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4.</w:t>
      </w:r>
      <w:r>
        <w:t xml:space="preserve">8</w:t>
      </w:r>
      <w:r>
        <w:t xml:space="preserve">.1.2.2. Совершить операцию по переводу денежных средств с использованием платежной карты или Серви</w:t>
      </w:r>
      <w:r>
        <w:t xml:space="preserve">са СБП тем же способом, по тем же реквизитам и на ту же сумму, что и перевод, в совершении которого Банком было отказано в соответствии с пунктом 4.</w:t>
      </w:r>
      <w:r>
        <w:t xml:space="preserve">8</w:t>
      </w:r>
      <w:r>
        <w:t xml:space="preserve">.1 настоящих Условий – повторный перевод денежных средств с использованием платежной карты или Сервиса СБП.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4.</w:t>
      </w:r>
      <w:r>
        <w:t xml:space="preserve">8</w:t>
      </w:r>
      <w:r>
        <w:t xml:space="preserve">.2. В отношении распоряжения</w:t>
      </w:r>
      <w:r>
        <w:rPr>
          <w:rStyle w:val="2720"/>
        </w:rPr>
        <w:footnoteReference w:id="106"/>
      </w:r>
      <w:r>
        <w:t xml:space="preserve"> на перевод денежных средств в иных случаях, не указанных в пункте 4.</w:t>
      </w:r>
      <w:r>
        <w:t xml:space="preserve">8</w:t>
      </w:r>
      <w:r>
        <w:t xml:space="preserve">.1 настоящих Условий, </w:t>
      </w:r>
      <w:r>
        <w:t xml:space="preserve">в пункте 4.8.3 настоящих Условий</w:t>
      </w:r>
      <w:r>
        <w:t xml:space="preserve"> </w:t>
      </w:r>
      <w:r>
        <w:t xml:space="preserve">(далее – перевод по счету без использования платежной карты или Сервиса СБП):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приостанавливает прием к исполнению распоряжения Пользователя, 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не принимает к исполнению распоряжение Пользователя, подтверждение которого не получено Банком в порядке, установленном в пункте 4.</w:t>
      </w:r>
      <w:r>
        <w:t xml:space="preserve">8</w:t>
      </w:r>
      <w:r>
        <w:t xml:space="preserve">.2.2 настоящих Условий.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4.</w:t>
      </w:r>
      <w:r>
        <w:t xml:space="preserve">8</w:t>
      </w:r>
      <w:r>
        <w:t xml:space="preserve">.2.1. Банк предоставляет Пользователю информацию: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о приостановлении приема к исполнению распоряжения на перевод денежных средств со счета без использования платежной карты или Сервиса СБП, 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о приостановлении приема к исполнению распоряжения на перевод денежных средств со счета без использования платежной карты или Сервиса СБП, подтверждение которого получено Банком </w:t>
      </w:r>
      <w:r>
        <w:t xml:space="preserve">в порядке</w:t>
      </w:r>
      <w:r>
        <w:t xml:space="preserve"> установленном в пункте 4.</w:t>
      </w:r>
      <w:r>
        <w:t xml:space="preserve">8</w:t>
      </w:r>
      <w:r>
        <w:t xml:space="preserve">.2.2 настоящих Условий, 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иную информацию, установленную требованиями ст. 8 Закона о национальной платежной системе,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любым из следующих способов по выбору Банка путем:</w:t>
      </w:r>
      <w:r/>
    </w:p>
    <w:p>
      <w:pPr>
        <w:numPr>
          <w:ilvl w:val="0"/>
          <w:numId w:val="34"/>
        </w:numPr>
        <w:ind w:left="0" w:firstLine="709"/>
        <w:jc w:val="both"/>
        <w:tabs>
          <w:tab w:val="left" w:pos="1134" w:leader="none"/>
        </w:tabs>
      </w:pPr>
      <w:r>
        <w:t xml:space="preserve">SMS-уведомления/ Push-уведомления на мобильное устройство, на котором установлена система «Мобильный банк»;</w:t>
      </w:r>
      <w:r/>
    </w:p>
    <w:p>
      <w:pPr>
        <w:numPr>
          <w:ilvl w:val="0"/>
          <w:numId w:val="34"/>
        </w:numPr>
        <w:ind w:left="0" w:firstLine="709"/>
        <w:jc w:val="both"/>
        <w:tabs>
          <w:tab w:val="left" w:pos="1134" w:leader="none"/>
        </w:tabs>
      </w:pPr>
      <w:r>
        <w:t xml:space="preserve">телефонного звонка работника Банка</w:t>
      </w:r>
      <w:r>
        <w:rPr>
          <w:sz w:val="24"/>
          <w:szCs w:val="24"/>
          <w:highlight w:val="none"/>
          <w:lang w:eastAsia="en-US"/>
        </w:rPr>
      </w:r>
      <w:r>
        <w:rPr>
          <w:sz w:val="24"/>
          <w:szCs w:val="24"/>
          <w:highlight w:val="none"/>
          <w:lang w:eastAsia="en-US"/>
        </w:rPr>
        <w:t xml:space="preserve">/</w:t>
      </w:r>
      <w:r>
        <w:rPr>
          <w:sz w:val="24"/>
          <w:szCs w:val="24"/>
          <w:highlight w:val="none"/>
          <w:lang w:eastAsia="en-US"/>
        </w:rPr>
        <w:t xml:space="preserve">звонка автоматизированного </w:t>
      </w:r>
      <w:r>
        <w:rPr>
          <w:sz w:val="24"/>
          <w:szCs w:val="24"/>
          <w:highlight w:val="none"/>
          <w:lang w:eastAsia="en-US"/>
        </w:rPr>
        <w:t xml:space="preserve">голосово</w:t>
      </w:r>
      <w:r>
        <w:rPr>
          <w:sz w:val="24"/>
          <w:szCs w:val="24"/>
          <w:highlight w:val="none"/>
          <w:lang w:eastAsia="en-US"/>
        </w:rPr>
        <w:t xml:space="preserve">го агента</w:t>
      </w:r>
      <w:r>
        <w:rPr>
          <w:sz w:val="24"/>
          <w:szCs w:val="24"/>
          <w:highlight w:val="none"/>
          <w:lang w:eastAsia="en-US"/>
        </w:rPr>
        <w:t xml:space="preserve"> </w:t>
      </w:r>
      <w:r>
        <w:rPr>
          <w:sz w:val="24"/>
          <w:szCs w:val="24"/>
          <w:highlight w:val="none"/>
          <w:lang w:eastAsia="en-US"/>
        </w:rPr>
        <w:t xml:space="preserve">(</w:t>
      </w:r>
      <w:r>
        <w:rPr>
          <w:sz w:val="24"/>
          <w:szCs w:val="24"/>
          <w:highlight w:val="none"/>
          <w:lang w:eastAsia="en-US"/>
        </w:rPr>
        <w:t xml:space="preserve">программного обеспечения</w:t>
      </w:r>
      <w:r>
        <w:rPr>
          <w:sz w:val="24"/>
          <w:szCs w:val="24"/>
          <w:highlight w:val="none"/>
          <w:lang w:eastAsia="en-US"/>
        </w:rPr>
        <w:t xml:space="preserve">)</w:t>
      </w:r>
      <w:r/>
      <w:r>
        <w:t xml:space="preserve"> на зарегистрированный номер Пользователя.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4.</w:t>
      </w:r>
      <w:r>
        <w:t xml:space="preserve">8</w:t>
      </w:r>
      <w:r>
        <w:t xml:space="preserve">.2.2. Пользователь вправе подтвердить распоряжение на перевод со счета без использования платежной карты или Сервиса СБП, прием </w:t>
      </w:r>
      <w:r>
        <w:t xml:space="preserve">к исполнению</w:t>
      </w:r>
      <w:r>
        <w:t xml:space="preserve"> которого приостановлен Банком в соответствии с пунктом 4.</w:t>
      </w:r>
      <w:r>
        <w:t xml:space="preserve">8</w:t>
      </w:r>
      <w:r>
        <w:t xml:space="preserve">.2.1 настоящих Условий, одним из следующих способов: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путем подтверждения факта формирования распоряжения на перевод со счета без использования платежной карты или Сервиса СБП лично при ответе на звонок работника Банка</w:t>
      </w:r>
      <w:r>
        <w:rPr>
          <w:sz w:val="24"/>
          <w:szCs w:val="24"/>
          <w:highlight w:val="none"/>
          <w:lang w:eastAsia="en-US"/>
        </w:rPr>
        <w:t xml:space="preserve">/</w:t>
      </w:r>
      <w:r>
        <w:rPr>
          <w:sz w:val="24"/>
          <w:szCs w:val="24"/>
          <w:highlight w:val="none"/>
          <w:lang w:eastAsia="en-US"/>
        </w:rPr>
        <w:t xml:space="preserve">звонка автоматизированного </w:t>
      </w:r>
      <w:r>
        <w:rPr>
          <w:sz w:val="24"/>
          <w:szCs w:val="24"/>
          <w:highlight w:val="none"/>
          <w:lang w:eastAsia="en-US"/>
        </w:rPr>
        <w:t xml:space="preserve">голосово</w:t>
      </w:r>
      <w:r>
        <w:rPr>
          <w:sz w:val="24"/>
          <w:szCs w:val="24"/>
          <w:highlight w:val="none"/>
          <w:lang w:eastAsia="en-US"/>
        </w:rPr>
        <w:t xml:space="preserve">го агента</w:t>
      </w:r>
      <w:r>
        <w:rPr>
          <w:sz w:val="24"/>
          <w:szCs w:val="24"/>
          <w:highlight w:val="none"/>
          <w:lang w:eastAsia="en-US"/>
        </w:rPr>
        <w:t xml:space="preserve"> </w:t>
      </w:r>
      <w:r>
        <w:rPr>
          <w:sz w:val="24"/>
          <w:szCs w:val="24"/>
          <w:highlight w:val="none"/>
          <w:lang w:eastAsia="en-US"/>
        </w:rPr>
        <w:t xml:space="preserve">(</w:t>
      </w:r>
      <w:r>
        <w:rPr>
          <w:sz w:val="24"/>
          <w:szCs w:val="24"/>
          <w:highlight w:val="none"/>
          <w:lang w:eastAsia="en-US"/>
        </w:rPr>
        <w:t xml:space="preserve">программного обеспечения</w:t>
      </w:r>
      <w:r>
        <w:rPr>
          <w:sz w:val="24"/>
          <w:szCs w:val="24"/>
          <w:highlight w:val="none"/>
          <w:lang w:eastAsia="en-US"/>
        </w:rPr>
        <w:t xml:space="preserve">)</w:t>
      </w:r>
      <w:r/>
      <w:r>
        <w:t xml:space="preserve"> в соответствии с пунктом </w:t>
      </w:r>
      <w:r>
        <w:rPr>
          <w:highlight w:val="none"/>
        </w:rPr>
        <w:t xml:space="preserve">4.8.2.1</w:t>
      </w:r>
      <w:r>
        <w:t xml:space="preserve"> </w:t>
      </w:r>
      <w:r>
        <w:t xml:space="preserve">настоящих Условий;</w:t>
      </w:r>
      <w:r/>
    </w:p>
    <w:p>
      <w:pPr>
        <w:ind w:firstLine="709"/>
        <w:jc w:val="both"/>
        <w:tabs>
          <w:tab w:val="left" w:pos="1134" w:leader="none"/>
        </w:tabs>
        <w:rPr>
          <w:highlight w:val="none"/>
        </w:rPr>
      </w:pPr>
      <w:r>
        <w:t xml:space="preserve">- самостоятельно обратившись в Банк по номеру телефона, указанному в </w:t>
      </w:r>
      <w:r>
        <w:br/>
        <w:t xml:space="preserve">SMS-уведомлении/</w:t>
      </w:r>
      <w:r>
        <w:rPr>
          <w:lang w:val="en-US"/>
        </w:rPr>
        <w:t xml:space="preserve">Push</w:t>
      </w:r>
      <w:r>
        <w:t xml:space="preserve">-уведомлении.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tabs>
          <w:tab w:val="left" w:pos="1134" w:leader="none"/>
        </w:tabs>
      </w:pPr>
      <w:r>
        <w:t xml:space="preserve">4.8.3. В отношении операций с Цифровыми рублями: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приостанавливает прием к исполнению распоряжения Пользователя </w:t>
      </w:r>
      <w:r>
        <w:t xml:space="preserve">ПлЦР</w:t>
      </w:r>
      <w:r>
        <w:t xml:space="preserve"> </w:t>
      </w:r>
      <w:r>
        <w:t xml:space="preserve">на два календарных дня (до окончания календарного д</w:t>
      </w:r>
      <w:r>
        <w:t xml:space="preserve">ня, следующего за днем приостановления приема распоряжения к исполнению)</w:t>
      </w:r>
      <w:r>
        <w:t xml:space="preserve">; 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не принимает к исполнению распоряжение Пользователя </w:t>
      </w:r>
      <w:r>
        <w:t xml:space="preserve">ПлЦР</w:t>
      </w:r>
      <w:r>
        <w:t xml:space="preserve">, подтверждение которого не получено Банком в порядке, установленном в пункте 4.8.3.3 настоящих Условий.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4.8.3.1. Банк предоста</w:t>
      </w:r>
      <w:r>
        <w:t xml:space="preserve">вляет Пользователю </w:t>
      </w:r>
      <w:r>
        <w:t xml:space="preserve">ПлЦР</w:t>
      </w:r>
      <w:r>
        <w:t xml:space="preserve"> посредством Системы информацию: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о приостановлении приема к исполнению распоряжения Пользователя </w:t>
      </w:r>
      <w:r>
        <w:t xml:space="preserve">ПлЦР</w:t>
      </w:r>
      <w:r>
        <w:t xml:space="preserve"> в соответствии с пунктом 4.8.3 настоящих Условий;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иную информацию, установленную требованиями статей 7.1, 8 Закона о национальной платежной системе</w:t>
      </w:r>
      <w:r>
        <w:t xml:space="preserve">, </w:t>
      </w:r>
      <w:r>
        <w:t xml:space="preserve">в том числе с информацией о необходимости выполнить действия</w:t>
      </w:r>
      <w:r>
        <w:rPr>
          <w:vertAlign w:val="superscript"/>
        </w:rPr>
        <w:footnoteReference w:id="107"/>
      </w:r>
      <w:r>
        <w:t xml:space="preserve"> в Системе «Мобильный </w:t>
      </w:r>
      <w:r>
        <w:t xml:space="preserve">банк» (версии </w:t>
      </w:r>
      <w:r>
        <w:t xml:space="preserve">Android</w:t>
      </w:r>
      <w:r>
        <w:t xml:space="preserve">) по подтверждению или отмене распоряжения Пользователя </w:t>
      </w:r>
      <w:r>
        <w:t xml:space="preserve">ПлЦР</w:t>
      </w:r>
      <w:r>
        <w:t xml:space="preserve">. По усмотрению Банка информация, указанная в настоящем пункте Условий, может быть дополнительно предоставлена Пользователю </w:t>
      </w:r>
      <w:r>
        <w:t xml:space="preserve">ПлЦР</w:t>
      </w:r>
      <w:r>
        <w:t xml:space="preserve"> любым из следующих способов </w:t>
      </w:r>
      <w:r>
        <w:t xml:space="preserve">по выбору Банка путем:</w:t>
      </w:r>
      <w:r/>
    </w:p>
    <w:p>
      <w:pPr>
        <w:numPr>
          <w:ilvl w:val="0"/>
          <w:numId w:val="72"/>
        </w:numPr>
        <w:ind w:left="0" w:firstLine="709"/>
        <w:jc w:val="both"/>
        <w:tabs>
          <w:tab w:val="left" w:pos="992" w:leader="none"/>
        </w:tabs>
      </w:pPr>
      <w:r>
        <w:t xml:space="preserve">SMS-</w:t>
      </w:r>
      <w:r>
        <w:t xml:space="preserve">уведомления</w:t>
      </w:r>
      <w:r>
        <w:t xml:space="preserve"> на зарегистрированный номер Пользователя </w:t>
      </w:r>
      <w:r>
        <w:t xml:space="preserve">ПлЦР</w:t>
      </w:r>
      <w:r>
        <w:t xml:space="preserve">;</w:t>
      </w:r>
      <w:r/>
    </w:p>
    <w:p>
      <w:pPr>
        <w:numPr>
          <w:ilvl w:val="0"/>
          <w:numId w:val="72"/>
        </w:numPr>
        <w:ind w:left="0" w:firstLine="709"/>
        <w:jc w:val="both"/>
        <w:tabs>
          <w:tab w:val="left" w:pos="992" w:leader="none"/>
        </w:tabs>
      </w:pPr>
      <w:r>
        <w:t xml:space="preserve">телефонного звонка работника Банка на зарегистрированный номер Пользователя </w:t>
      </w:r>
      <w:r>
        <w:t xml:space="preserve">ПлЦР</w:t>
      </w:r>
      <w:r>
        <w:t xml:space="preserve">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4.8.3.2. Банк при получении от оператора </w:t>
      </w:r>
      <w:r>
        <w:t xml:space="preserve">ПлЦР</w:t>
      </w:r>
      <w:r>
        <w:t xml:space="preserve"> информации об отказе Пользователю</w:t>
      </w:r>
      <w:r>
        <w:t xml:space="preserve"> </w:t>
      </w:r>
      <w:r>
        <w:t xml:space="preserve">ПлЦР</w:t>
      </w:r>
      <w:r>
        <w:t xml:space="preserve"> в совершении операции с ЦР предоставляет Пользователю </w:t>
      </w:r>
      <w:r>
        <w:t xml:space="preserve">ПлЦР</w:t>
      </w:r>
      <w:r>
        <w:t xml:space="preserve"> в порядке, установленном Правилами </w:t>
      </w:r>
      <w:r>
        <w:t xml:space="preserve">ПлЦР</w:t>
      </w:r>
      <w:r>
        <w:t xml:space="preserve">, информацию: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об отказе оператора </w:t>
      </w:r>
      <w:r>
        <w:t xml:space="preserve">ПлЦР</w:t>
      </w:r>
      <w:r>
        <w:t xml:space="preserve"> в совершении операции с ЦР</w:t>
      </w:r>
      <w:r>
        <w:t xml:space="preserve">, а также о возможности направления Пользователем </w:t>
      </w:r>
      <w:r>
        <w:t xml:space="preserve">ПлЦР</w:t>
      </w:r>
      <w:r>
        <w:t xml:space="preserve"> Банку повторного распоряжения</w:t>
      </w:r>
      <w:r>
        <w:t xml:space="preserve"> Пользователя </w:t>
      </w:r>
      <w:r>
        <w:t xml:space="preserve">ПлЦР</w:t>
      </w:r>
      <w:r>
        <w:t xml:space="preserve"> в соответствии с пунктом 4.8.3.5 настоящих Условий.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По усмотрению Банка информация, указанная в настоящем пункте Условий, может быть дополнительно предоставлена Пользователю </w:t>
      </w:r>
      <w:r>
        <w:t xml:space="preserve">ПлЦР</w:t>
      </w:r>
      <w:r>
        <w:t xml:space="preserve"> любым из следующих способов по выбору Банка путем:</w:t>
      </w:r>
      <w:r/>
    </w:p>
    <w:p>
      <w:pPr>
        <w:numPr>
          <w:ilvl w:val="0"/>
          <w:numId w:val="73"/>
        </w:numPr>
        <w:ind w:left="0" w:firstLine="709"/>
        <w:jc w:val="both"/>
        <w:tabs>
          <w:tab w:val="left" w:pos="1134" w:leader="none"/>
        </w:tabs>
      </w:pPr>
      <w:r>
        <w:t xml:space="preserve">SMS-</w:t>
      </w:r>
      <w:r>
        <w:t xml:space="preserve">уведомле</w:t>
      </w:r>
      <w:r>
        <w:t xml:space="preserve">ния</w:t>
      </w:r>
      <w:r>
        <w:t xml:space="preserve"> на зарегистрированный номер Пользователя </w:t>
      </w:r>
      <w:r>
        <w:t xml:space="preserve">ПлЦР</w:t>
      </w:r>
      <w:r>
        <w:t xml:space="preserve">;</w:t>
      </w:r>
      <w:r/>
    </w:p>
    <w:p>
      <w:pPr>
        <w:numPr>
          <w:ilvl w:val="0"/>
          <w:numId w:val="73"/>
        </w:numPr>
        <w:ind w:left="0" w:firstLine="709"/>
        <w:jc w:val="both"/>
        <w:tabs>
          <w:tab w:val="left" w:pos="1134" w:leader="none"/>
        </w:tabs>
      </w:pPr>
      <w:r>
        <w:t xml:space="preserve">телефонного звонка работника Банка на зарегистрированный номер Пользователя </w:t>
      </w:r>
      <w:r>
        <w:t xml:space="preserve">ПлЦР</w:t>
      </w:r>
      <w:r>
        <w:t xml:space="preserve">.</w:t>
      </w:r>
      <w:r/>
    </w:p>
    <w:p>
      <w:pPr>
        <w:ind w:firstLine="709"/>
        <w:jc w:val="both"/>
        <w:tabs>
          <w:tab w:val="left" w:pos="709" w:leader="none"/>
        </w:tabs>
      </w:pPr>
      <w:r>
        <w:t xml:space="preserve">4.8.3.3. Пользователь </w:t>
      </w:r>
      <w:r>
        <w:t xml:space="preserve">ПлЦР</w:t>
      </w:r>
      <w:r>
        <w:t xml:space="preserve"> вправе подтвердить распоряжение Пользователя </w:t>
      </w:r>
      <w:r>
        <w:t xml:space="preserve">ПлЦР</w:t>
      </w:r>
      <w:r>
        <w:t xml:space="preserve">, прием </w:t>
      </w:r>
      <w:r>
        <w:t xml:space="preserve">к исполнению</w:t>
      </w:r>
      <w:r>
        <w:t xml:space="preserve"> которого приостан</w:t>
      </w:r>
      <w:r>
        <w:t xml:space="preserve">овлен Банком в соответствии с пунктом 4.8.3.1 настоящих Условий, </w:t>
      </w:r>
      <w:r>
        <w:t xml:space="preserve">выполнив</w:t>
      </w:r>
      <w:r>
        <w:t xml:space="preserve"> действия в Системе «Мобильный банк» (версии </w:t>
      </w:r>
      <w:r>
        <w:t xml:space="preserve">Android</w:t>
      </w:r>
      <w:r>
        <w:t xml:space="preserve">) по подтверждению или отмене распоряжения Пользователя </w:t>
      </w:r>
      <w:r>
        <w:t xml:space="preserve">ПлЦР</w:t>
      </w:r>
      <w:r>
        <w:t xml:space="preserve">, а также</w:t>
      </w:r>
      <w:r>
        <w:t xml:space="preserve"> </w:t>
      </w:r>
      <w:r>
        <w:t xml:space="preserve">одним из следующих способов: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 путем подтверждения факта формирования распоряжения Пользователя </w:t>
      </w:r>
      <w:r>
        <w:t xml:space="preserve">ПлЦР</w:t>
      </w:r>
      <w:r>
        <w:t xml:space="preserve"> лично при ответе на звонок работника Банка в соответствии с пунктом 4.8.3.1 настоящих Усло</w:t>
      </w:r>
      <w:r>
        <w:t xml:space="preserve">вий;</w:t>
      </w:r>
      <w:r/>
    </w:p>
    <w:p>
      <w:pPr>
        <w:numPr>
          <w:ilvl w:val="0"/>
          <w:numId w:val="74"/>
        </w:numPr>
        <w:contextualSpacing/>
        <w:ind w:left="0" w:firstLine="709"/>
        <w:jc w:val="both"/>
        <w:tabs>
          <w:tab w:val="left" w:pos="709" w:leader="none"/>
          <w:tab w:val="left" w:pos="993" w:leader="none"/>
        </w:tabs>
      </w:pPr>
      <w:r>
        <w:t xml:space="preserve">самостоятельно обратившись в Банк по номеру телефона, указанному в </w:t>
      </w:r>
      <w:r>
        <w:br/>
        <w:t xml:space="preserve">SMS-</w:t>
      </w:r>
      <w:r>
        <w:t xml:space="preserve">уведомлении</w:t>
      </w:r>
      <w:r>
        <w:t xml:space="preserve">, или по номеру телефона, указанному на сайте Банка в сети Интернет по адресу </w:t>
      </w:r>
      <w:hyperlink r:id="rId31" w:tooltip="https://online.rshb.ru" w:history="1">
        <w:r>
          <w:rPr>
            <w:color w:val="0000ff"/>
            <w:u w:val="single"/>
          </w:rPr>
          <w:t xml:space="preserve">https://online.rshb.ru</w:t>
        </w:r>
      </w:hyperlink>
      <w:r>
        <w:t xml:space="preserve"> .</w:t>
      </w:r>
      <w:r/>
    </w:p>
    <w:p>
      <w:pPr>
        <w:ind w:firstLine="709"/>
        <w:jc w:val="both"/>
        <w:tabs>
          <w:tab w:val="left" w:pos="709" w:leader="none"/>
        </w:tabs>
      </w:pPr>
      <w:r>
        <w:t xml:space="preserve">4.8.3.4. Банк при получении в соответствии с пунктом 4.8.3.3 от Пользователя </w:t>
      </w:r>
      <w:r>
        <w:t xml:space="preserve">ПлЦР</w:t>
      </w:r>
      <w:r>
        <w:t xml:space="preserve"> подтверждения направляет подтвержденное распоряжение Пользователя </w:t>
      </w:r>
      <w:r>
        <w:t xml:space="preserve">ПлЦР</w:t>
      </w:r>
      <w:r>
        <w:t xml:space="preserve"> оператору </w:t>
      </w:r>
      <w:r>
        <w:t xml:space="preserve">ПлЦР</w:t>
      </w:r>
      <w:r>
        <w:t xml:space="preserve"> для исполнения.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4.8.3.5. Пользователь </w:t>
      </w:r>
      <w:r>
        <w:t xml:space="preserve">ПлЦР</w:t>
      </w:r>
      <w:r>
        <w:t xml:space="preserve"> вправе совершить пов</w:t>
      </w:r>
      <w:r>
        <w:t xml:space="preserve">торную операцию с ЦР, в совершении которой оператором </w:t>
      </w:r>
      <w:r>
        <w:t xml:space="preserve">ПлЦР</w:t>
      </w:r>
      <w:r>
        <w:t xml:space="preserve"> было отказано и была направлена информация в соответствии с пунктом 4.8.3.2 настоящих Условий, по тем же реквизитам и на ту же сумму, что и операция с ЦР (далее - повторная операция с ЦР).</w:t>
      </w:r>
      <w:r>
        <w:rPr>
          <w:highlight w:val="none"/>
        </w:rPr>
      </w:r>
      <w:r/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</w:pPr>
      <w:r>
        <w:t xml:space="preserve">В случае возникновения технического сбоя и/или технических неисправностей в работе Системы, в результате которых </w:t>
      </w:r>
      <w:r>
        <w:t xml:space="preserve">распоряжение на перевод денежных средств не может быть принято и исполнено Банком в рамках ДБО, то распоряжение на перевод денежных средств подлежит представлению Пользователем в подразделение Банка на бумажном носителе в соответствии с условиями Договора.</w:t>
      </w:r>
      <w:r/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</w:pPr>
      <w:r>
        <w:t xml:space="preserve">Исполнение ЭД Пользователя на открытие/закрытие текущего счета/ </w:t>
      </w:r>
      <w:r>
        <w:rPr>
          <w:rStyle w:val="2708"/>
          <w:b w:val="0"/>
          <w:bCs w:val="0"/>
        </w:rPr>
        <w:t xml:space="preserve">Накопительного счета</w:t>
      </w:r>
      <w:r>
        <w:rPr>
          <w:rFonts w:cs="Arial"/>
          <w:szCs w:val="20"/>
        </w:rPr>
        <w:t xml:space="preserve">/БСДМ</w:t>
      </w:r>
      <w:r>
        <w:rPr>
          <w:rStyle w:val="2708"/>
          <w:b w:val="0"/>
          <w:bCs w:val="0"/>
        </w:rPr>
        <w:t xml:space="preserve">,</w:t>
      </w:r>
      <w:r>
        <w:t xml:space="preserve"> </w:t>
      </w:r>
      <w:r>
        <w:rPr>
          <w:bCs/>
        </w:rPr>
        <w:t xml:space="preserve">поступившего не позднее, чем за 2 часа до окончания времени расчетного обслуживания</w:t>
      </w:r>
      <w:r>
        <w:rPr>
          <w:rStyle w:val="2720"/>
          <w:bCs/>
        </w:rPr>
        <w:footnoteReference w:id="108"/>
      </w:r>
      <w:r>
        <w:rPr>
          <w:bCs/>
        </w:rPr>
        <w:t xml:space="preserve"> осуществляется </w:t>
      </w:r>
      <w:r>
        <w:t xml:space="preserve">в дату подтверждения Банком приема ЭД к исполнению. Исполнение ЭД, поступившего позднее, чем за 2 часа до окончания времени расчетного обслуживания, подлежит исполнению не позднее следующего рабочего дня.</w:t>
      </w:r>
      <w:r/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</w:pPr>
      <w:r>
        <w:t xml:space="preserve">Исполнение ЭД Пользователя на </w:t>
      </w:r>
      <w:r>
        <w:rPr>
          <w:bCs/>
        </w:rPr>
        <w:t xml:space="preserve">подключение/отключение Сервиса по курсам валют осуществляется в дату создания ЭД</w:t>
      </w:r>
      <w:r>
        <w:rPr>
          <w:bCs/>
          <w:color w:val="000000"/>
        </w:rPr>
        <w:t xml:space="preserve"> в рабочие дни с 10:00 до 18:00 часов местного времени расположения подразделения Банка, в котором открыт счет списания Пользователя, выбранный им при</w:t>
      </w:r>
      <w:r>
        <w:rPr>
          <w:color w:val="000000"/>
        </w:rPr>
        <w:t xml:space="preserve"> подключении Сервиса по курсам валют.</w:t>
      </w:r>
      <w:r>
        <w:rPr>
          <w:color w:val="000000"/>
          <w:highlight w:val="none"/>
        </w:rPr>
      </w:r>
      <w:r/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</w:pPr>
      <w:r>
        <w:rPr>
          <w:bCs/>
        </w:rPr>
        <w:t xml:space="preserve">Рассмотрение</w:t>
      </w:r>
      <w:r>
        <w:t xml:space="preserve"> Анкеты осуществляется Банком в соответствии со сроками, установленными в условиях по кредитному продукту, выбранному Пользователем.</w:t>
      </w:r>
      <w:r/>
    </w:p>
    <w:p>
      <w:pPr>
        <w:ind w:firstLine="709"/>
        <w:jc w:val="both"/>
        <w:rPr>
          <w:bCs/>
        </w:rPr>
      </w:pPr>
      <w:r>
        <w:rPr>
          <w:bCs/>
        </w:rPr>
        <w:t xml:space="preserve">Информация о </w:t>
      </w:r>
      <w:r>
        <w:t xml:space="preserve">стадиях и итогах</w:t>
      </w:r>
      <w:r>
        <w:rPr>
          <w:bCs/>
        </w:rPr>
        <w:t xml:space="preserve"> рассмотрения Банком Анкеты предоставляется Пользователю в ДБО (в разделах «Главная»</w:t>
      </w:r>
      <w:r>
        <w:rPr>
          <w:bCs/>
        </w:rPr>
        <w:t xml:space="preserve">/«</w:t>
      </w:r>
      <w:r>
        <w:rPr>
          <w:bCs/>
        </w:rPr>
        <w:t xml:space="preserve">История» в системе «Интернет-банк» или в разделах «Мои продукты»/«История» в системе «Мобильный банк»). 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t xml:space="preserve">По итогу рассмотрения Банком направленной Пользователем посредством ДБО </w:t>
      </w:r>
      <w:r>
        <w:rPr>
          <w:bCs/>
        </w:rPr>
        <w:t xml:space="preserve">Анкеты Банк информирует Польз</w:t>
      </w:r>
      <w:r>
        <w:rPr>
          <w:bCs/>
        </w:rPr>
        <w:t xml:space="preserve">ователя в ДБО о принятом решении. В случае положительного решения о предоставлении кредита/ кредитной карты Банк информирует в ДБО Пользователя путем присвоения статуса Анкете «Одобрен» и направления сообщения с одобренными параметрами кредитного продукта.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rPr>
          <w:bCs/>
        </w:rPr>
        <w:t xml:space="preserve">После выражения Поль</w:t>
      </w:r>
      <w:r>
        <w:rPr>
          <w:bCs/>
        </w:rPr>
        <w:t xml:space="preserve">зователем согласия с предложенными Банком условиями кредитования, Банк направляет посредством Системы Соглашение/электронный образ Соглашения в формате PDF и иные документы (в случае подписания Соглашения в соответствии с пунктом 2.10.2 настоящих Условий).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highlight w:val="none"/>
        </w:rPr>
      </w:pPr>
      <w:r>
        <w:rPr>
          <w:bCs/>
        </w:rPr>
        <w:t xml:space="preserve">В случае отрицательного решения о предоставлении кредита/ кредитной карты Банк информирует в ДБО Пользователя путем присвоения статуса Анкете «Отказан».</w:t>
      </w:r>
      <w:r>
        <w:rPr>
          <w:highlight w:val="none"/>
        </w:rPr>
      </w:r>
      <w:r>
        <w:rPr>
          <w:highlight w:val="none"/>
        </w:rPr>
      </w:r>
    </w:p>
    <w:p>
      <w:pPr>
        <w:pStyle w:val="2547"/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  <w:t xml:space="preserve">4</w:t>
      </w:r>
      <w:r>
        <w:rPr>
          <w:rFonts w:ascii="Times New Roman" w:hAnsi="Times New Roman"/>
          <w:bCs/>
          <w:sz w:val="24"/>
          <w:szCs w:val="24"/>
        </w:rPr>
        <w:t xml:space="preserve">.12.1. </w:t>
      </w:r>
      <w:r>
        <w:rPr>
          <w:rFonts w:ascii="Times New Roman" w:hAnsi="Times New Roman"/>
          <w:bCs/>
          <w:sz w:val="24"/>
          <w:szCs w:val="24"/>
        </w:rPr>
        <w:t xml:space="preserve">Подача ЭД Пользователя о присоединении к Программе коллективного страхования заемщиков Банка возможна при выражении Пользователем согласия на осуществление страхования посредством присоединения к Программе коллективного </w:t>
      </w:r>
      <w:r>
        <w:rPr>
          <w:rFonts w:ascii="Times New Roman" w:hAnsi="Times New Roman"/>
          <w:bCs/>
          <w:sz w:val="24"/>
          <w:szCs w:val="24"/>
        </w:rPr>
        <w:t xml:space="preserve">страхования заемщиков Банка. Исполнение ЭД Пользователя о присоединении к Программе коллективного страхования заемщиков Банка осуществляется Банком в дату подачи ЭД Пользователем в день заключения Договора.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</w:pPr>
      <w:r>
        <w:rPr>
          <w:color w:val="000000"/>
          <w:lang w:eastAsia="en-US"/>
        </w:rPr>
        <w:t xml:space="preserve">Исполнение ЭД Пользователя о присоединении к </w:t>
      </w:r>
      <w:r>
        <w:rPr>
          <w:rFonts w:ascii="Times New Roman" w:hAnsi="Times New Roman"/>
          <w:bCs/>
          <w:sz w:val="24"/>
          <w:szCs w:val="24"/>
        </w:rPr>
        <w:t xml:space="preserve">Программе коллективного страхования держателей карт/отключения Программы коллективного стра</w:t>
      </w:r>
      <w:r>
        <w:rPr>
          <w:rFonts w:ascii="Times New Roman" w:hAnsi="Times New Roman"/>
          <w:bCs/>
          <w:sz w:val="24"/>
          <w:szCs w:val="24"/>
        </w:rPr>
        <w:t xml:space="preserve">хования держателей карт</w:t>
      </w:r>
      <w:r>
        <w:rPr>
          <w:color w:val="000000"/>
          <w:lang w:eastAsia="en-US"/>
        </w:rPr>
        <w:t xml:space="preserve"> оформленного и направленного Пользователем в Банк с использованием системы, осуществляется Банком в порядке поступления, но не позднее следующего рабочего дня с даты подтверждения Банком приема ЭД к исполнению.</w:t>
      </w:r>
      <w:r/>
    </w:p>
    <w:p>
      <w:pPr>
        <w:ind w:firstLine="709"/>
        <w:jc w:val="both"/>
        <w:tabs>
          <w:tab w:val="num" w:pos="1260" w:leader="none"/>
        </w:tabs>
      </w:pPr>
      <w:r>
        <w:rPr>
          <w:bCs/>
        </w:rPr>
        <w:t xml:space="preserve">В случае заключения Договора в соответствии с пунктом 2.10.2 настоящих Условий присоединение Пользователя к </w:t>
      </w:r>
      <w:r>
        <w:rPr>
          <w:rFonts w:ascii="Times New Roman" w:hAnsi="Times New Roman"/>
          <w:bCs/>
          <w:sz w:val="24"/>
          <w:szCs w:val="24"/>
        </w:rPr>
        <w:t xml:space="preserve">Программе коллективного страхования держателей карт</w:t>
      </w:r>
      <w:r>
        <w:rPr>
          <w:bCs/>
        </w:rPr>
        <w:t xml:space="preserve"> осуществляется в день заключения Договора.</w:t>
      </w:r>
      <w:r/>
    </w:p>
    <w:p>
      <w:pPr>
        <w:ind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t xml:space="preserve">4.1</w:t>
      </w:r>
      <w:r>
        <w:t xml:space="preserve">3</w:t>
      </w:r>
      <w:r>
        <w:t xml:space="preserve">.1.</w:t>
      </w:r>
      <w:r>
        <w:tab/>
        <w:t xml:space="preserve">После получения Банком направленного Пользователем посредством ДБО з</w:t>
      </w:r>
      <w:r>
        <w:rPr>
          <w:rStyle w:val="2708"/>
          <w:b w:val="0"/>
        </w:rPr>
        <w:t xml:space="preserve">аявления на открытие счета в реестре владельцев инвестиционных паев и заявок на приобретение, погашение и обмен инвестиционных паев, </w:t>
      </w:r>
      <w:r>
        <w:rPr>
          <w:bCs/>
        </w:rPr>
        <w:t xml:space="preserve">Банк направляет указанные документы в Управляющую компа</w:t>
      </w:r>
      <w:r>
        <w:rPr>
          <w:bCs/>
        </w:rPr>
        <w:t xml:space="preserve">нию и информирует Пользователя о таком направлении. При этом статус документов доступен Пользователю в разделе «История операций», статус для отправленного документа становится «Отправлено в Управляющую компанию». Об исполнении заявления на открытие счета </w:t>
      </w:r>
      <w:r>
        <w:rPr>
          <w:rStyle w:val="2708"/>
          <w:b w:val="0"/>
        </w:rPr>
        <w:t xml:space="preserve">в реестре владельцев инвестиционных паев </w:t>
      </w:r>
      <w:r>
        <w:rPr>
          <w:bCs/>
        </w:rPr>
        <w:t xml:space="preserve">или заявки </w:t>
      </w:r>
      <w:r>
        <w:rPr>
          <w:rStyle w:val="2708"/>
          <w:b w:val="0"/>
        </w:rPr>
        <w:t xml:space="preserve">на приобретение, погашение или обмен инвестиционных паев</w:t>
      </w:r>
      <w:r>
        <w:rPr>
          <w:bCs/>
        </w:rPr>
        <w:t xml:space="preserve"> Пользователю становится доступной информация в ДБО о принятом решении, статус документа меняется на «Исполнено». Уведомление об исполнении заявления на открытие счета </w:t>
      </w:r>
      <w:r>
        <w:rPr>
          <w:rStyle w:val="2708"/>
          <w:b w:val="0"/>
        </w:rPr>
        <w:t xml:space="preserve">в реестре владельцев инвестиционных паев и заявок на приобретение, погашение и обмен инвестиционных паев </w:t>
      </w:r>
      <w:r>
        <w:rPr>
          <w:bCs/>
        </w:rPr>
        <w:t xml:space="preserve">направляется Банком в раздел «Почта» в системе «Интернет-банк», в раздел «Сообщения» </w:t>
      </w:r>
      <w:r>
        <w:t xml:space="preserve">–</w:t>
      </w:r>
      <w:r>
        <w:rPr>
          <w:bCs/>
        </w:rPr>
        <w:t xml:space="preserve"> в системе «Мобильный банк»</w:t>
      </w:r>
      <w:r>
        <w:rPr>
          <w:rStyle w:val="2708"/>
          <w:b w:val="0"/>
        </w:rPr>
        <w:t xml:space="preserve">. </w:t>
      </w:r>
      <w:r>
        <w:rPr>
          <w:bCs/>
        </w:rPr>
        <w:t xml:space="preserve">В случае отказа в </w:t>
      </w:r>
      <w:r>
        <w:rPr>
          <w:rStyle w:val="2708"/>
          <w:b w:val="0"/>
        </w:rPr>
        <w:t xml:space="preserve">открытии счета в реестре владельцев инвестиционных паев и/или удовлетворении заявки на приобретение, погашение или обмен инвестиционных паев</w:t>
      </w:r>
      <w:r>
        <w:rPr>
          <w:bCs/>
        </w:rPr>
        <w:t xml:space="preserve"> Банк информирует Пользователя в ДБО путем присвоения статуса «Отказано» и отправлением соответствующего уведомления в раздел «Почта» в системе «Интернет-банк», в раздел «Сообщения» </w:t>
      </w:r>
      <w:r>
        <w:t xml:space="preserve">– </w:t>
      </w:r>
      <w:r>
        <w:rPr>
          <w:bCs/>
        </w:rPr>
        <w:t xml:space="preserve">в системе «Мобильный банк».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t xml:space="preserve">4.1</w:t>
      </w:r>
      <w:r>
        <w:t xml:space="preserve">3</w:t>
      </w:r>
      <w:r>
        <w:t xml:space="preserve">.2.</w:t>
      </w:r>
      <w:r>
        <w:tab/>
        <w:t xml:space="preserve">После получения Банком направленного Пользователем посредством ДБО </w:t>
      </w:r>
      <w:r>
        <w:rPr>
          <w:rStyle w:val="2708"/>
          <w:b w:val="0"/>
        </w:rPr>
        <w:t xml:space="preserve">заявления о присоединении к Договору ДУ, заявления о присоединении к Договору ДУ ИИС, </w:t>
      </w:r>
      <w:r>
        <w:t xml:space="preserve">поручения на вывод активов по Договору ДУ, поручения на вывод активов по Договору ДУ ИИС,</w:t>
      </w:r>
      <w:r>
        <w:rPr>
          <w:rStyle w:val="2708"/>
          <w:b w:val="0"/>
        </w:rPr>
        <w:t xml:space="preserve"> </w:t>
      </w:r>
      <w:r>
        <w:rPr>
          <w:bCs/>
        </w:rPr>
        <w:t xml:space="preserve">Банк направляет посредством Системы указанные документы в Управляющую компанию и инфор</w:t>
      </w:r>
      <w:r>
        <w:rPr>
          <w:bCs/>
        </w:rPr>
        <w:t xml:space="preserve">мирует Пользователя о таком направлении. При этом статус документов доступен Пользователю в разделе «История операций», статус для отправленного документа становится «Отправлено Управляющей компании». Об исполнении заявления о присоединении к Договору ДУ, </w:t>
      </w:r>
      <w:r>
        <w:rPr>
          <w:rStyle w:val="2708"/>
          <w:b w:val="0"/>
        </w:rPr>
        <w:t xml:space="preserve">заявления о присоединении к Договору ДУ ИИС, </w:t>
      </w:r>
      <w:r>
        <w:t xml:space="preserve">поручения на вывод активов по Договору ДУ, поручения на вывод активов по Договору ДУ ИИС </w:t>
      </w:r>
      <w:r>
        <w:rPr>
          <w:bCs/>
        </w:rPr>
        <w:t xml:space="preserve">Пользователю становится доступной информация в ДБО о принятом решении, статус документа меняется на «Исполнено». Уведомление об исполнении заявления о присоединении к Договору ДУ, </w:t>
      </w:r>
      <w:r>
        <w:rPr>
          <w:rStyle w:val="2708"/>
          <w:b w:val="0"/>
        </w:rPr>
        <w:t xml:space="preserve">заявления о присоединении к Договору ДУ ИИС, </w:t>
      </w:r>
      <w:r>
        <w:t xml:space="preserve">поручения на вывод активов по Договору ДУ, поручения на вывод активов по Договору ДУ ИИС </w:t>
      </w:r>
      <w:r>
        <w:rPr>
          <w:bCs/>
        </w:rPr>
        <w:t xml:space="preserve">направляется Банком в раздел «Почта» в системе «Интернет-банк», в раздел «Сообщения» </w:t>
      </w:r>
      <w:r>
        <w:t xml:space="preserve">– </w:t>
      </w:r>
      <w:r>
        <w:rPr>
          <w:bCs/>
        </w:rPr>
        <w:t xml:space="preserve">в системе «Мобильный банк»</w:t>
      </w:r>
      <w:r>
        <w:rPr>
          <w:rStyle w:val="2708"/>
          <w:b w:val="0"/>
        </w:rPr>
        <w:t xml:space="preserve">. </w:t>
      </w:r>
      <w:r>
        <w:rPr>
          <w:bCs/>
        </w:rPr>
        <w:t xml:space="preserve">В случае отказа Управляющей компании в принятии указанных документов Банк информирует Пользователя в ДБО путем присвоения статуса «Отказано» и отправлением соответствующего уведомления в раздел «Почта» в системе «Интернет-банк», в раздел «Сообщения» </w:t>
      </w:r>
      <w:r>
        <w:t xml:space="preserve">– </w:t>
      </w:r>
      <w:r>
        <w:rPr>
          <w:bCs/>
        </w:rPr>
        <w:t xml:space="preserve">в системе «Мобильный банк».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Исполнение ЭД</w:t>
      </w:r>
      <w:r>
        <w:rPr>
          <w:color w:val="000000"/>
          <w:lang w:eastAsia="en-US"/>
        </w:rPr>
        <w:t xml:space="preserve"> Пользователя в целях регистрации и/или подтверждения Учетной записи, изменения пароля на доступ к Порталу Госуслуг осуществляется Банком автоматически в порядке поступления, не позднее следующего рабочего дня с даты направления Пользователем распоряжения.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Проведение процедуры проверки документов Пользователя при присоединении к условиям </w:t>
      </w:r>
      <w:r>
        <w:rPr>
          <w:color w:val="0d0d0d"/>
        </w:rPr>
        <w:t xml:space="preserve">Регламента оказания брокерских услуг и услуг по инвестиционному консультированию АО «Россельхозбанк»</w:t>
      </w:r>
      <w:r>
        <w:rPr>
          <w:color w:val="000000"/>
          <w:lang w:eastAsia="en-US"/>
        </w:rPr>
        <w:t xml:space="preserve"> и Условиям осуществления депозитарной деятельности АО «Россельхозбанк» (для физических лиц)/Заявления о присоединении к условиям </w:t>
      </w:r>
      <w:r>
        <w:rPr>
          <w:color w:val="0d0d0d"/>
        </w:rPr>
        <w:t xml:space="preserve">Регламента оказания брокерских услуг и услуг по инвестиционному консультированию АО «Россельхозбанк»</w:t>
      </w:r>
      <w:r>
        <w:rPr>
          <w:color w:val="000000"/>
          <w:lang w:eastAsia="en-US"/>
        </w:rPr>
        <w:t xml:space="preserve">, </w:t>
      </w:r>
      <w:r>
        <w:rPr>
          <w:color w:val="000000"/>
          <w:lang w:eastAsia="en-US"/>
        </w:rPr>
        <w:t xml:space="preserve">У</w:t>
      </w:r>
      <w:r>
        <w:rPr>
          <w:rStyle w:val="2708"/>
          <w:rFonts w:ascii="Times New Roman" w:hAnsi="Times New Roman"/>
          <w:b w:val="0"/>
          <w:bCs w:val="0"/>
          <w:sz w:val="24"/>
          <w:szCs w:val="24"/>
          <w:lang w:val="ru-RU" w:eastAsia="en-US"/>
        </w:rPr>
        <w:t xml:space="preserve">словиям осуществления депозитарной деятельности АО «Россельхозбанк»</w:t>
      </w:r>
      <w:r>
        <w:rPr>
          <w:color w:val="000000"/>
          <w:lang w:eastAsia="en-US"/>
        </w:rPr>
        <w:t xml:space="preserve"> (для физических лиц) и заключение соответствующего соглашения осуществляется Банком в соответствии с </w:t>
      </w:r>
      <w:r>
        <w:rPr>
          <w:color w:val="0d0d0d"/>
        </w:rPr>
        <w:t xml:space="preserve">Регламентом оказания брокерских услуг и услуг по инвестиционному консультированию АО «Россельхозбанк»</w:t>
      </w:r>
      <w:r>
        <w:rPr>
          <w:color w:val="000000"/>
          <w:lang w:eastAsia="en-US"/>
        </w:rPr>
        <w:t xml:space="preserve">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num" w:pos="1260" w:leader="none"/>
        </w:tabs>
      </w:pPr>
      <w:r>
        <w:t xml:space="preserve">По итогам рассмотрения Банком направленного Пользователем посредством ДБО </w:t>
      </w:r>
      <w:r>
        <w:rPr>
          <w:rStyle w:val="2708"/>
          <w:b w:val="0"/>
        </w:rPr>
        <w:t xml:space="preserve">Заявления </w:t>
      </w:r>
      <w:r>
        <w:rPr>
          <w:bCs/>
        </w:rPr>
        <w:t xml:space="preserve">Банк информирует Пользователя в соответствии с </w:t>
      </w:r>
      <w:r>
        <w:rPr>
          <w:color w:val="0d0d0d"/>
        </w:rPr>
        <w:t xml:space="preserve">Регламентом оказания брокерских услуг и услуг по инвестиционному консультированию АО «Россельхозбанк»</w:t>
      </w:r>
      <w:r>
        <w:rPr>
          <w:bCs/>
        </w:rPr>
        <w:t xml:space="preserve"> о заключении соответствующего соглашения, при этом в ДБО пользователю становится доступной информация о принятом решении, </w:t>
      </w:r>
      <w:r>
        <w:rPr>
          <w:rStyle w:val="2708"/>
          <w:b w:val="0"/>
        </w:rPr>
        <w:t xml:space="preserve">о б</w:t>
      </w:r>
      <w:r>
        <w:rPr>
          <w:bCs/>
        </w:rPr>
        <w:t xml:space="preserve">рокерском </w:t>
      </w:r>
      <w:r>
        <w:rPr>
          <w:bCs/>
        </w:rPr>
        <w:t xml:space="preserve">счете/</w:t>
      </w:r>
      <w:r>
        <w:rPr>
          <w:rStyle w:val="2708"/>
          <w:b w:val="0"/>
        </w:rPr>
        <w:t xml:space="preserve">ИИС/счете депо в разделе «Инвестиции»</w:t>
      </w:r>
      <w:r>
        <w:rPr>
          <w:rStyle w:val="2708"/>
          <w:b w:val="0"/>
        </w:rPr>
        <w:t xml:space="preserve">/«</w:t>
      </w:r>
      <w:r>
        <w:rPr>
          <w:rStyle w:val="2708"/>
          <w:b w:val="0"/>
        </w:rPr>
        <w:t xml:space="preserve">Брокерское обслуживание и ИИС». </w:t>
      </w:r>
      <w:r>
        <w:rPr>
          <w:bCs/>
        </w:rPr>
        <w:t xml:space="preserve">В случае отказа в заключении соглашения Банк информирует Пользователя в ДБО путем присвоения статуса «Отказан».</w:t>
      </w:r>
      <w:r/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Исполнение ЭПД Пользователя на осуществление досрочного погашения кредита, оформленного и направленного Пользователем в Б</w:t>
      </w:r>
      <w:r>
        <w:rPr>
          <w:color w:val="000000"/>
          <w:lang w:eastAsia="en-US"/>
        </w:rPr>
        <w:t xml:space="preserve">анк с использованием системы, осуществляется Банком в дату досрочного погашения кредита, указанную Пользователем в ЭПД, с учетом условий досрочного погашения кредита, определенных Договором о предоставлении кредита, и при наличии денежных средств на Счете </w:t>
      </w:r>
      <w:r>
        <w:rPr>
          <w:rFonts w:eastAsia="Calibri"/>
          <w:color w:val="000000"/>
        </w:rPr>
        <w:t xml:space="preserve">для обслуживания кредита </w:t>
      </w:r>
      <w:r>
        <w:rPr>
          <w:color w:val="000000"/>
          <w:lang w:eastAsia="en-US"/>
        </w:rPr>
        <w:t xml:space="preserve">на дату исполнения ЭПД.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shd w:val="clear" w:color="auto" w:fill="ffffff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Исполнение ЭПД Пользователя на осуществление досрочного погашения кредита с датой досрочного погашения, </w:t>
      </w:r>
      <w:r>
        <w:rPr>
          <w:bCs/>
        </w:rPr>
        <w:t xml:space="preserve">выпадающей на выходной или праздничный день (в том числе на субботу), осуществляется в дату ближайшего рабочего дня, следующего за выходным или праздничным днем(ями).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Исполнение ЭПД Пользователя на осуществление досрочного погашения кредита с датой досрочного погашения, соответствующей дате направления ЭПД, осуществляется при условии оформления Пользователем ЭПД и получения Банком ЭПД </w:t>
      </w:r>
      <w:r>
        <w:rPr>
          <w:bCs/>
        </w:rPr>
        <w:t xml:space="preserve">не позднее, чем за 2 часа до окончания времени расчетного обслуживания</w:t>
      </w:r>
      <w:r>
        <w:rPr>
          <w:rStyle w:val="2720"/>
          <w:bCs/>
        </w:rPr>
        <w:footnoteReference w:id="109"/>
      </w:r>
      <w:r>
        <w:rPr>
          <w:color w:val="000000"/>
          <w:lang w:eastAsia="en-US"/>
        </w:rPr>
        <w:t xml:space="preserve">. О </w:t>
      </w:r>
      <w:r>
        <w:rPr>
          <w:bCs/>
        </w:rPr>
        <w:t xml:space="preserve">получении Банком Заявления</w:t>
      </w:r>
      <w:r>
        <w:rPr>
          <w:rStyle w:val="2708"/>
          <w:iCs/>
        </w:rPr>
        <w:t xml:space="preserve"> </w:t>
      </w:r>
      <w:r>
        <w:t xml:space="preserve">на ДП Банк информирует Пользователя посредством Системы </w:t>
      </w:r>
      <w:r>
        <w:rPr>
          <w:bCs/>
        </w:rPr>
        <w:t xml:space="preserve">путем присвоения ему статуса «Выполняется».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При выборе Пользователем даты досрочного погашения кредита, не соответствующей </w:t>
      </w:r>
      <w:r>
        <w:t xml:space="preserve">условиям досрочного погашения кредита, определенных Договором о предоставлении кредита, а также при отсутствии денежных средств на Счете для обслуживания кредита на дату досрочного погашения кредита, </w:t>
      </w:r>
      <w:r>
        <w:rPr>
          <w:color w:val="000000"/>
          <w:lang w:eastAsia="en-US"/>
        </w:rPr>
        <w:t xml:space="preserve">при неверном заполнении Пользователем Заявления на ДП (или заполнении в неполном объеме), при поступлении ЭПД в Банк позднее, чем за 2 часа до окончания времени расчетного обслуживания, Заявление на ДП исполнению не подлежит.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left" w:pos="709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Информация о стадиях и и</w:t>
      </w:r>
      <w:r>
        <w:rPr>
          <w:color w:val="000000"/>
          <w:lang w:eastAsia="en-US"/>
        </w:rPr>
        <w:t xml:space="preserve">тогах рассмотрения Банком Заявления на ДП предоставляется Пользователю в Системе (в разделе «История»). Об итогах рассмотрения и обработки Заявления на ДП в дату, указанную пользователем в Заявлении на ДП, Банк информирует Пользователя посредством Системы.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left" w:pos="709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В случае исполнения Банком Заявления на ДП Банк информирует об этом Пользователя в Системе путем присвоения ЭПД статуса «Исполнен».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left" w:pos="709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Дополнительно после осуществления досрочного возврата части кредита в Системе в разделе «Кредиты» указывается полная стоимость кредита, а также уточненный график платежей.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В случае отказа в исполнении Заявления на ДП Банк информирует об этом Пользователя в Системе путем присвоения ЭПД статуса «Отказан» с указанием причины отказа.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Исполнение распоряжения Пользователя о присоединении к договору БСДМ осуществляется в соответствии с </w:t>
      </w:r>
      <w:r>
        <w:rPr>
          <w:bCs/>
          <w:iCs/>
          <w:color w:val="000000"/>
          <w:lang w:eastAsia="en-US"/>
        </w:rPr>
        <w:t xml:space="preserve">Условиями открытия, обслуживания и закрытия банковских счетов в драгоценных металлах физических лиц в АО «Россельхозбанк» с использованием системы «Интернет банк» и «Мобильный банк».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num" w:pos="126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Исполнение ЭПД</w:t>
      </w:r>
      <w:r>
        <w:rPr>
          <w:color w:val="000000"/>
          <w:vertAlign w:val="superscript"/>
          <w:lang w:eastAsia="en-US"/>
        </w:rPr>
        <w:footnoteReference w:id="110"/>
      </w:r>
      <w:r>
        <w:rPr>
          <w:color w:val="000000"/>
          <w:lang w:eastAsia="en-US"/>
        </w:rPr>
        <w:t xml:space="preserve"> в рамках договора БСДМ осуществляются в соответствии с </w:t>
      </w:r>
      <w:r>
        <w:rPr>
          <w:bCs/>
          <w:iCs/>
        </w:rPr>
        <w:t xml:space="preserve">договором банковского счета в драгоценных металлах для физических лиц/Условиями открытия, обслуживания и закрытия банковских счетов в драгоценных металлах физических лиц в </w:t>
      </w:r>
      <w:r>
        <w:rPr>
          <w:bCs/>
          <w:iCs/>
        </w:rPr>
        <w:t xml:space="preserve">АО «Россельхозбанк» с использованием системы «Интернет банк» и «Мобильный банк</w:t>
      </w:r>
      <w:r>
        <w:rPr>
          <w:color w:val="000000"/>
          <w:lang w:eastAsia="en-US"/>
        </w:rPr>
        <w:t xml:space="preserve">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Исполнение ЭПД Пользователя на осуществление досрочного погашения кредита, оформленного и направленного Пользователем в Банк с использованием системы, </w:t>
      </w:r>
      <w:r>
        <w:rPr>
          <w:color w:val="000000"/>
          <w:lang w:eastAsia="en-US"/>
        </w:rPr>
        <w:t xml:space="preserve">осуществляется Банком в плановую дату досрочного погашения кредита, ука</w:t>
      </w:r>
      <w:r>
        <w:rPr>
          <w:color w:val="000000"/>
          <w:lang w:eastAsia="en-US"/>
        </w:rPr>
        <w:t xml:space="preserve">занную Пользователем в ЭПД, с учетом условий досрочного погашения кредита, определенных Договором, и при наличии денежных средств на счете (используемый для предоставления кредита и осуществления расчетов, включая погашение кредита) на дату исполнения ЭПД.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shd w:val="clear" w:color="auto" w:fill="ffffff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Исполнение ЭПД Пользователя на осуществление досрочного погашения кредита с плановой датой досрочного погашения, </w:t>
      </w:r>
      <w:r>
        <w:rPr>
          <w:bCs/>
        </w:rPr>
        <w:t xml:space="preserve">выпадающей на выходной или праздничный день (в том числе на субботу), осуществляется в дату ближайшего рабочего дня, следующего за выходным или праздничным днем(ями).</w:t>
      </w:r>
      <w:r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left" w:pos="709" w:leader="none"/>
        </w:tabs>
        <w:rPr>
          <w:bCs/>
        </w:rPr>
      </w:pPr>
      <w:r>
        <w:rPr>
          <w:color w:val="000000"/>
          <w:lang w:eastAsia="en-US"/>
        </w:rPr>
        <w:t xml:space="preserve">Исполнение ЭПД Пользователя на осуществление досрочного погашения кредита с плановой датой досрочного погашения, соответствующей дате направления ЭПД, осуществляется при условии оформления Пользователем ЭПД и получения Банком ЭПД </w:t>
      </w:r>
      <w:r>
        <w:rPr>
          <w:bCs/>
        </w:rPr>
        <w:t xml:space="preserve">не позднее, чем за 2 часа до окончания времени расчетного обслуживания</w:t>
      </w:r>
      <w:r>
        <w:rPr>
          <w:bCs/>
          <w:vertAlign w:val="superscript"/>
        </w:rPr>
        <w:t xml:space="preserve">29</w:t>
      </w:r>
      <w:r>
        <w:rPr>
          <w:color w:val="000000"/>
          <w:lang w:eastAsia="en-US"/>
        </w:rPr>
        <w:t xml:space="preserve">. О </w:t>
      </w:r>
      <w:r>
        <w:rPr>
          <w:bCs/>
        </w:rPr>
        <w:t xml:space="preserve">получении Банком з</w:t>
      </w:r>
      <w:r>
        <w:rPr>
          <w:rStyle w:val="2708"/>
          <w:b w:val="0"/>
          <w:iCs/>
        </w:rPr>
        <w:t xml:space="preserve">аявления </w:t>
      </w:r>
      <w:r>
        <w:t xml:space="preserve">на досрочное погашение кредита Банк информирует Пользователя посредством ДБО </w:t>
      </w:r>
      <w:r>
        <w:rPr>
          <w:bCs/>
        </w:rPr>
        <w:t xml:space="preserve">путем присвоения ему статуса «Выполняется».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При выборе Пользователем плановой даты досрочного погашения кредита, не соответствующей </w:t>
      </w:r>
      <w:r>
        <w:t xml:space="preserve">условиям досрочного погашения кредита, определенных Договором, а также при отсутствии денежных средств на счете на плановую дату досрочного погашения кредита, </w:t>
      </w:r>
      <w:r>
        <w:rPr>
          <w:color w:val="000000"/>
          <w:lang w:eastAsia="en-US"/>
        </w:rPr>
        <w:t xml:space="preserve">при неверном заполнении Поль</w:t>
      </w:r>
      <w:r>
        <w:rPr>
          <w:color w:val="000000"/>
          <w:lang w:eastAsia="en-US"/>
        </w:rPr>
        <w:t xml:space="preserve">зователем заявления на досрочное погашение кредита (или заполнении в неполном объеме), при поступлении ЭПД в Банк позднее, чем за 2 часа до окончания времени расчетного обслуживания, ЭПД на осуществление досрочного погашения кредита исполнению не подлежит.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left" w:pos="709" w:leader="none"/>
        </w:tabs>
        <w:rPr>
          <w:bCs/>
        </w:rPr>
      </w:pPr>
      <w:r>
        <w:rPr>
          <w:bCs/>
        </w:rPr>
        <w:t xml:space="preserve">Информация о </w:t>
      </w:r>
      <w:r>
        <w:t xml:space="preserve">стадиях и итогах</w:t>
      </w:r>
      <w:r>
        <w:rPr>
          <w:bCs/>
        </w:rPr>
        <w:t xml:space="preserve"> рассмотрения Банком </w:t>
      </w:r>
      <w:r>
        <w:rPr>
          <w:rStyle w:val="2708"/>
          <w:b w:val="0"/>
          <w:iCs/>
        </w:rPr>
        <w:t xml:space="preserve">заявления </w:t>
      </w:r>
      <w:r>
        <w:t xml:space="preserve">на досрочное погашение кредита</w:t>
      </w:r>
      <w:r>
        <w:rPr>
          <w:bCs/>
        </w:rPr>
        <w:t xml:space="preserve"> предоставляется Пользователю в ДБО (в разделе «История»). </w:t>
      </w:r>
      <w:r>
        <w:t xml:space="preserve">Об итогах рассмотрения и обработки </w:t>
      </w:r>
      <w:r>
        <w:rPr>
          <w:rStyle w:val="2708"/>
          <w:b w:val="0"/>
          <w:iCs/>
        </w:rPr>
        <w:t xml:space="preserve">заявления </w:t>
      </w:r>
      <w:r>
        <w:t xml:space="preserve">на досрочное погашение кредита в плановую дату</w:t>
      </w:r>
      <w:r>
        <w:rPr>
          <w:color w:val="000000"/>
          <w:lang w:eastAsia="en-US"/>
        </w:rPr>
        <w:t xml:space="preserve"> </w:t>
      </w:r>
      <w:r>
        <w:t xml:space="preserve">Банк информирует Пользователя посредством ДБО</w:t>
      </w:r>
      <w:r>
        <w:rPr>
          <w:bCs/>
        </w:rPr>
        <w:t xml:space="preserve">. 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left" w:pos="709" w:leader="none"/>
        </w:tabs>
        <w:rPr>
          <w:color w:val="000000"/>
          <w:lang w:eastAsia="en-US"/>
        </w:rPr>
      </w:pPr>
      <w:r>
        <w:rPr>
          <w:bCs/>
        </w:rPr>
        <w:t xml:space="preserve">В случае исполнения Банком </w:t>
      </w:r>
      <w:r>
        <w:rPr>
          <w:rStyle w:val="2708"/>
          <w:b w:val="0"/>
          <w:iCs/>
        </w:rPr>
        <w:t xml:space="preserve">заявления </w:t>
      </w:r>
      <w:r>
        <w:t xml:space="preserve">на досрочное погашение кредита</w:t>
      </w:r>
      <w:r>
        <w:rPr>
          <w:bCs/>
        </w:rPr>
        <w:t xml:space="preserve"> Банк информирует Пользователя в ДБО путем присвоения ЭПД статуса «Исполнен». В случае отказа в исполнении з</w:t>
      </w:r>
      <w:r>
        <w:rPr>
          <w:rStyle w:val="2708"/>
          <w:b w:val="0"/>
          <w:iCs/>
        </w:rPr>
        <w:t xml:space="preserve">аявления </w:t>
      </w:r>
      <w:r>
        <w:t xml:space="preserve">на досрочное погашение кредита </w:t>
      </w:r>
      <w:r>
        <w:rPr>
          <w:bCs/>
        </w:rPr>
        <w:t xml:space="preserve">Банк информирует Пользователя в ДБО путем присвоения ЭПД статуса «Отказан».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Исполнение ЭПД Пользователя на закрытие счета по вкладу «До востребования» с одновременным переводом денежных средств со счета по вкладу «До востребования» на банковский счет</w:t>
      </w:r>
      <w:r>
        <w:rPr>
          <w:rStyle w:val="2720"/>
          <w:color w:val="000000"/>
          <w:lang w:eastAsia="en-US"/>
        </w:rPr>
        <w:footnoteReference w:id="111"/>
      </w:r>
      <w:r>
        <w:rPr>
          <w:color w:val="000000"/>
          <w:lang w:eastAsia="en-US"/>
        </w:rPr>
        <w:t xml:space="preserve">/вклад (если условиями вклада предусмотрена возможность пополнения вклада) поступившего не позднее, чем за 2 часа до окончан</w:t>
      </w:r>
      <w:r>
        <w:rPr>
          <w:color w:val="000000"/>
          <w:lang w:eastAsia="en-US"/>
        </w:rPr>
        <w:t xml:space="preserve">ия времени расчетного обслуживания осуществляется в дату подтверждения Банком приема ЭПД к исполнению. Исполнение ЭПД, поступившего позднее, чем за 2 часа до окончания времени расчетного обслуживания, подлежит исполнению не позднее следующего рабочего дня </w:t>
      </w:r>
      <w:r>
        <w:t xml:space="preserve">с учетом особенностей, указанных в пункте 4.</w:t>
      </w:r>
      <w:r>
        <w:t xml:space="preserve">8</w:t>
      </w:r>
      <w:r>
        <w:t xml:space="preserve"> настоящих Условий</w:t>
      </w:r>
      <w:r>
        <w:rPr>
          <w:color w:val="000000"/>
          <w:lang w:eastAsia="en-US"/>
        </w:rPr>
        <w:t xml:space="preserve">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Исполнение ЭПД Пользователя на открытие счета по вкладу с одновременным переводом денежных средств с банковского счета</w:t>
      </w:r>
      <w:r>
        <w:rPr>
          <w:rStyle w:val="2720"/>
          <w:color w:val="000000"/>
          <w:lang w:eastAsia="en-US"/>
        </w:rPr>
        <w:footnoteReference w:id="112"/>
      </w:r>
      <w:r>
        <w:rPr>
          <w:color w:val="000000"/>
          <w:lang w:eastAsia="en-US"/>
        </w:rPr>
        <w:t xml:space="preserve"> во вклад поступившего не позднее, чем за 2 часа до окончан</w:t>
      </w:r>
      <w:r>
        <w:rPr>
          <w:color w:val="000000"/>
          <w:lang w:eastAsia="en-US"/>
        </w:rPr>
        <w:t xml:space="preserve">ия времени расчетного обслуживания осуществляется в дату подтверждения Банком приема ЭПД к исполнению. Исполнение ЭПД, поступившего позднее, чем за 2 часа до окончания времени расчетного обслуживания, подлежит исполнению не позднее следующего рабочего дня.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numPr>
          <w:ilvl w:val="0"/>
          <w:numId w:val="3"/>
        </w:numPr>
        <w:ind w:left="0" w:firstLine="709"/>
        <w:jc w:val="both"/>
        <w:tabs>
          <w:tab w:val="clear" w:pos="360" w:leader="none"/>
          <w:tab w:val="num" w:pos="720" w:leader="none"/>
          <w:tab w:val="num" w:pos="126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Исполнение ЭПД Пользователя на закрытие счета по вкладу с одновременным переводом денежных средств со счета по вкладу на счет сопровождения поступившего не позднее, чем за 2 часа до окончан</w:t>
      </w:r>
      <w:r>
        <w:rPr>
          <w:color w:val="000000"/>
          <w:lang w:eastAsia="en-US"/>
        </w:rPr>
        <w:t xml:space="preserve">ия времени расчетного обслуживания осуществляется в дату подтверждения Банком приема ЭПД к исполнению. Исполнение ЭПД, поступившего позднее, чем за 2 часа до окончания времени расчетного обслуживания, подлежит исполнению не позднее следующего рабочего дня </w:t>
      </w:r>
      <w:r>
        <w:t xml:space="preserve">с учетом особенностей, указанных в пункте 4.</w:t>
      </w:r>
      <w:r>
        <w:t xml:space="preserve">8</w:t>
      </w:r>
      <w:r>
        <w:t xml:space="preserve"> настоящих Условий</w:t>
      </w:r>
      <w:r>
        <w:rPr>
          <w:color w:val="000000"/>
          <w:lang w:eastAsia="en-US"/>
        </w:rPr>
        <w:t xml:space="preserve">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num" w:pos="1260" w:leader="none"/>
        </w:tabs>
      </w:pPr>
      <w:r>
        <w:t xml:space="preserve">4.2</w:t>
      </w:r>
      <w:r>
        <w:t xml:space="preserve">2</w:t>
      </w:r>
      <w:r>
        <w:t xml:space="preserve">.</w:t>
      </w:r>
      <w:r>
        <w:tab/>
        <w:t xml:space="preserve"> Исполнение ЭПД Пользователя, оформленного и направленного Пользователем в Банк с использованием системы, осуществляется подразделением Банка, обслуживающим банковский счет/счет по вкладу</w:t>
      </w:r>
      <w:r>
        <w:rPr>
          <w:rStyle w:val="2720"/>
        </w:rPr>
        <w:footnoteReference w:id="113"/>
      </w:r>
      <w:r>
        <w:t xml:space="preserve"> Пользователя с учетом особенностей, указанных в пункте 4.</w:t>
      </w:r>
      <w:r>
        <w:t xml:space="preserve">8</w:t>
      </w:r>
      <w:r>
        <w:t xml:space="preserve"> настоящих Условий, в следующие сроки:</w:t>
      </w:r>
      <w:r/>
    </w:p>
    <w:p>
      <w:pPr>
        <w:ind w:firstLine="709"/>
        <w:jc w:val="both"/>
        <w:tabs>
          <w:tab w:val="num" w:pos="1560" w:leader="none"/>
        </w:tabs>
        <w:rPr>
          <w:bCs/>
        </w:rPr>
      </w:pPr>
      <w:r>
        <w:t xml:space="preserve">4.2</w:t>
      </w:r>
      <w:r>
        <w:t xml:space="preserve">2</w:t>
      </w:r>
      <w:r>
        <w:t xml:space="preserve">.1. </w:t>
      </w:r>
      <w:r>
        <w:rPr>
          <w:bCs/>
        </w:rPr>
        <w:t xml:space="preserve">Исполнение ЭПД Пользователя при переводе денежных средств со счета по вкладу, открытого в подразделении Банка, в т.ч. открытого через систему: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num" w:pos="1560" w:leader="none"/>
        </w:tabs>
      </w:pPr>
      <w:r>
        <w:rPr>
          <w:bCs/>
        </w:rPr>
        <w:t xml:space="preserve">- исполнение распоряжения Пользователя, поступившего не позднее, чем за 2 часа до</w:t>
      </w:r>
      <w:r>
        <w:t xml:space="preserve"> окончания времени расчетного обслуживания осуществляется Банком путем зачисления денежных средств на счет сопровождения</w:t>
      </w:r>
      <w:r>
        <w:rPr>
          <w:bCs/>
        </w:rPr>
        <w:t xml:space="preserve">, </w:t>
      </w:r>
      <w:r>
        <w:t xml:space="preserve">в дату получения Банком распоряжения. Распоряжение, поступившее </w:t>
      </w:r>
      <w:r>
        <w:rPr>
          <w:bCs/>
        </w:rPr>
        <w:t xml:space="preserve">позднее, чем за 2 часа </w:t>
      </w:r>
      <w:r>
        <w:t xml:space="preserve">до окончания времени расчетного обслуживания, </w:t>
      </w:r>
      <w:r>
        <w:rPr>
          <w:bCs/>
        </w:rPr>
        <w:t xml:space="preserve">или в нерабочие дни </w:t>
      </w:r>
      <w:r>
        <w:t xml:space="preserve">подлежит исполнению не позднее следующего рабочего дня. Денежные средства становятся доступны для совершения операций не позднее рабочего дня, следующего за днем зачисления денежных средств на счет сопровождения.</w:t>
      </w:r>
      <w:r/>
    </w:p>
    <w:p>
      <w:pPr>
        <w:ind w:firstLine="709"/>
        <w:jc w:val="both"/>
        <w:tabs>
          <w:tab w:val="num" w:pos="1560" w:leader="none"/>
        </w:tabs>
        <w:rPr>
          <w:bCs/>
        </w:rPr>
      </w:pPr>
      <w:r>
        <w:t xml:space="preserve">4.2</w:t>
      </w:r>
      <w:r>
        <w:t xml:space="preserve">2</w:t>
      </w:r>
      <w:r>
        <w:t xml:space="preserve">.2. </w:t>
      </w:r>
      <w:r>
        <w:rPr>
          <w:bCs/>
        </w:rPr>
        <w:t xml:space="preserve">Исполнение ЭПД Пользователя при переводе денежных средств с банковского счета</w:t>
      </w:r>
      <w:r>
        <w:rPr>
          <w:rStyle w:val="2720"/>
          <w:bCs/>
        </w:rPr>
        <w:footnoteReference w:id="114"/>
      </w:r>
      <w:r>
        <w:rPr>
          <w:bCs/>
        </w:rPr>
        <w:t xml:space="preserve">, открытого в подразделении Банка, в т.ч. открытого через систему: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num" w:pos="1260" w:leader="none"/>
        </w:tabs>
      </w:pPr>
      <w:r>
        <w:rPr>
          <w:bCs/>
        </w:rPr>
        <w:t xml:space="preserve">- исполнение распоряжения Пользователя, поступившего не позднее, чем за 2 часа до</w:t>
      </w:r>
      <w:r>
        <w:t xml:space="preserve"> окончания времени расчетного обслуживания осуществляется Банком путем зачисления денежных средств на банковский счет</w:t>
      </w:r>
      <w:r>
        <w:rPr>
          <w:rStyle w:val="2720"/>
        </w:rPr>
        <w:footnoteReference w:id="115"/>
      </w:r>
      <w:r>
        <w:t xml:space="preserve">/счет по вкладу в дату получения Банком распоряжения. Распоряжение, поступившее </w:t>
      </w:r>
      <w:r>
        <w:rPr>
          <w:bCs/>
        </w:rPr>
        <w:t xml:space="preserve">позднее, чем за 2 часа до</w:t>
      </w:r>
      <w:r>
        <w:t xml:space="preserve"> окончания времени расчетного обслуживания, </w:t>
      </w:r>
      <w:r>
        <w:rPr>
          <w:bCs/>
        </w:rPr>
        <w:t xml:space="preserve">или в нерабочие дни </w:t>
      </w:r>
      <w:r>
        <w:t xml:space="preserve">подлежит исполнению не позднее следующего рабочего дня. Денежные средства становятся доступны для совершения операций по банковскому счету</w:t>
      </w:r>
      <w:r>
        <w:rPr>
          <w:rStyle w:val="2720"/>
        </w:rPr>
        <w:footnoteReference w:id="116"/>
      </w:r>
      <w:r>
        <w:t xml:space="preserve">/счету по вкладу не позднее следую</w:t>
      </w:r>
      <w:r>
        <w:t xml:space="preserve">щего рабочего дня, с даты подтверждения Банком приема ЭПД к исполнению. При переводе денежных средств в другие кредитные организации срок зачисления денежных средств на счет Получателя зависит от кредитной организации-получателя перевода денежных средств. </w:t>
      </w:r>
      <w:r/>
    </w:p>
    <w:p>
      <w:pPr>
        <w:pStyle w:val="2727"/>
        <w:contextualSpacing w:val="0"/>
        <w:ind w:left="0" w:firstLine="709"/>
        <w:jc w:val="both"/>
        <w:spacing w:line="240" w:lineRule="auto"/>
        <w:tabs>
          <w:tab w:val="left" w:pos="0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4.2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Исполнение ЭПД Пользователя при переводе денежных средств с банковского счета</w:t>
      </w:r>
      <w:r>
        <w:rPr>
          <w:rStyle w:val="2720"/>
          <w:sz w:val="24"/>
          <w:szCs w:val="24"/>
        </w:rPr>
        <w:footnoteReference w:id="117"/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посредством СБП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или Платежной ссылки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осуществля</w:t>
      </w:r>
      <w:r>
        <w:rPr>
          <w:sz w:val="24"/>
          <w:szCs w:val="24"/>
        </w:rPr>
        <w:t xml:space="preserve">ется Банком по мере поступления ЭПД к исполнению. Перевод считается отправленным в момент подтверждения Банком факта наличия денежных средств на счете Пользователя, достаточных для осуществления перевода </w:t>
      </w:r>
      <w:r>
        <w:rPr>
          <w:sz w:val="24"/>
          <w:szCs w:val="24"/>
          <w:lang w:val="ru-RU"/>
        </w:rPr>
        <w:t xml:space="preserve">посредством СБП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или Платежной ссылки</w:t>
      </w:r>
      <w:r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отражения соответствующей информации в СБП.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27"/>
        <w:contextualSpacing w:val="0"/>
        <w:ind w:left="0" w:firstLine="709"/>
        <w:jc w:val="both"/>
        <w:spacing w:line="240" w:lineRule="auto"/>
        <w:tabs>
          <w:tab w:val="left" w:pos="0" w:leader="none"/>
          <w:tab w:val="left" w:pos="993" w:leader="none"/>
        </w:tabs>
        <w:rPr>
          <w:sz w:val="24"/>
          <w:szCs w:val="24"/>
        </w:rPr>
      </w:pPr>
      <w:r>
        <w:rPr>
          <w:sz w:val="24"/>
        </w:rPr>
        <w:t xml:space="preserve">4.2</w:t>
      </w:r>
      <w:r>
        <w:rPr>
          <w:sz w:val="24"/>
        </w:rPr>
        <w:t xml:space="preserve">2</w:t>
      </w:r>
      <w:r>
        <w:rPr>
          <w:sz w:val="24"/>
        </w:rPr>
        <w:t xml:space="preserve">.</w:t>
      </w:r>
      <w:r>
        <w:rPr>
          <w:sz w:val="24"/>
        </w:rPr>
        <w:t xml:space="preserve">4</w:t>
      </w:r>
      <w:r>
        <w:rPr>
          <w:sz w:val="24"/>
        </w:rPr>
        <w:t xml:space="preserve">. </w:t>
      </w:r>
      <w:r>
        <w:rPr>
          <w:sz w:val="24"/>
          <w:szCs w:val="24"/>
        </w:rPr>
        <w:t xml:space="preserve">Исполнение</w:t>
      </w:r>
      <w:r>
        <w:rPr>
          <w:sz w:val="28"/>
          <w:szCs w:val="24"/>
        </w:rPr>
        <w:t xml:space="preserve"> </w:t>
      </w:r>
      <w:r>
        <w:rPr>
          <w:sz w:val="24"/>
          <w:szCs w:val="24"/>
        </w:rPr>
        <w:t xml:space="preserve">ЭПД Пользователя при переводе денежных средств с карты Банка на карту Банка с использованием реквизита «Номер карты» осуществляется Банком после подтверждения Банком приема ЭПД к исполнению. Пользователю сразу доступны ден</w:t>
      </w:r>
      <w:r>
        <w:rPr>
          <w:sz w:val="24"/>
          <w:szCs w:val="24"/>
        </w:rPr>
        <w:t xml:space="preserve">ежные средства для совершения операций с использованием платежной карты (ее реквизитов). Для совершения операций по карточному счету без использования платежной карты (ее реквизитов) денежные средства становятся доступны не позднее следующего рабочего дня.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27"/>
        <w:contextualSpacing w:val="0"/>
        <w:ind w:left="0" w:firstLine="709"/>
        <w:jc w:val="both"/>
        <w:spacing w:line="240" w:lineRule="auto"/>
        <w:tabs>
          <w:tab w:val="left" w:pos="0" w:leader="none"/>
          <w:tab w:val="left" w:pos="993" w:leader="none"/>
        </w:tabs>
      </w:pPr>
      <w:r>
        <w:rPr>
          <w:sz w:val="24"/>
          <w:szCs w:val="24"/>
        </w:rPr>
        <w:t xml:space="preserve">При переводе денежных средств на карту Банка с использовани</w:t>
      </w:r>
      <w:r>
        <w:rPr>
          <w:sz w:val="24"/>
          <w:szCs w:val="24"/>
        </w:rPr>
        <w:t xml:space="preserve">ем реквизитов платежной карты стороннего эмитента-банка Российской Федерации, денежные средства зачисляются Банком на карточный счет не позднее рабочего дня, следующего за днем зачисления денежных средств на корреспондентский счет Банка, при этом зачисленн</w:t>
      </w:r>
      <w:r>
        <w:rPr>
          <w:sz w:val="24"/>
          <w:szCs w:val="24"/>
        </w:rPr>
        <w:t xml:space="preserve">ые денежные средства могут быть недоступны Держателю для совершения операций по карточному счету с использованием/без использования электронных средств платежа, в том числе для погашения обязательств по иным заключенным договорам, до 5 (пяти) рабочих дней.</w:t>
      </w:r>
      <w:r/>
    </w:p>
    <w:p>
      <w:pPr>
        <w:ind w:firstLine="709"/>
        <w:jc w:val="both"/>
        <w:shd w:val="clear" w:color="auto" w:fill="ffffff"/>
        <w:tabs>
          <w:tab w:val="left" w:pos="851" w:leader="none"/>
          <w:tab w:val="left" w:pos="993" w:leader="none"/>
        </w:tabs>
      </w:pPr>
      <w:r>
        <w:t xml:space="preserve">4.2</w:t>
      </w:r>
      <w:r>
        <w:t xml:space="preserve">2</w:t>
      </w:r>
      <w:r>
        <w:t xml:space="preserve">.</w:t>
      </w:r>
      <w:r>
        <w:t xml:space="preserve">5</w:t>
      </w:r>
      <w:r>
        <w:t xml:space="preserve">. Срок приема к исполнению ЭПД может быть увеличен на срок до 2-х календарных дней для проведения контроля в целях предотвращения осуществления перевода денежных </w:t>
      </w:r>
      <w:r>
        <w:t xml:space="preserve">средств без согласия клиента, в случае приостановки Банком приема к исполнению ЭПД в соответствии с пунктом 5.5.1 настоящих Условий</w:t>
      </w:r>
      <w:r>
        <w:rPr>
          <w:rStyle w:val="2720"/>
        </w:rPr>
        <w:footnoteReference w:id="118"/>
      </w:r>
      <w:r>
        <w:t xml:space="preserve">.</w:t>
      </w:r>
      <w:r/>
    </w:p>
    <w:p>
      <w:pPr>
        <w:ind w:firstLine="709"/>
        <w:jc w:val="both"/>
        <w:shd w:val="clear" w:color="auto" w:fill="ffffff"/>
        <w:tabs>
          <w:tab w:val="left" w:pos="851" w:leader="none"/>
          <w:tab w:val="left" w:pos="993" w:leader="none"/>
        </w:tabs>
      </w:pPr>
      <w:r>
        <w:t xml:space="preserve">4.2</w:t>
      </w:r>
      <w:r>
        <w:t xml:space="preserve">3</w:t>
      </w:r>
      <w:r>
        <w:t xml:space="preserve">. Исполнение ЭПД Пользователя </w:t>
      </w:r>
      <w:r>
        <w:rPr>
          <w:rStyle w:val="2708"/>
          <w:b w:val="0"/>
        </w:rPr>
        <w:t xml:space="preserve">на совершение операций </w:t>
      </w:r>
      <w:r>
        <w:rPr>
          <w:rFonts w:eastAsia="Calibri"/>
        </w:rPr>
        <w:t xml:space="preserve">по переводу денежных средств</w:t>
      </w:r>
      <w:r>
        <w:rPr>
          <w:rStyle w:val="2708"/>
          <w:b w:val="0"/>
        </w:rPr>
        <w:t xml:space="preserve"> с текущих/Накопительных счетов, счетов по вкладу «До востребования»</w:t>
      </w:r>
      <w:r>
        <w:t xml:space="preserve"> при наличии самостоятельно установленных Пользователем Лимитов по расходным операциям, </w:t>
      </w:r>
      <w:r>
        <w:rPr>
          <w:rStyle w:val="2708"/>
          <w:b w:val="0"/>
        </w:rPr>
        <w:t xml:space="preserve">осуществляемым посредством ДБО</w:t>
      </w:r>
      <w:r>
        <w:t xml:space="preserve">, выполняется автоматически в Системе в пределах установленных Пользователем Лимитов с учетом особенностей, указанных в пункте 4.</w:t>
      </w:r>
      <w:r>
        <w:t xml:space="preserve">8</w:t>
      </w:r>
      <w:r>
        <w:t xml:space="preserve"> настоящих Услови</w:t>
      </w:r>
      <w:r>
        <w:t xml:space="preserve">й. В случае если указанная в ЭПД Пользователя сумма при переводе денежных средств не соответствует установленным Лимитам, то такой ЭПД не принимается к исполнению Банком, Пользователю отображается уведомление о необходимости корректировки значений лимитов.</w:t>
      </w:r>
      <w:r/>
    </w:p>
    <w:p>
      <w:pPr>
        <w:ind w:firstLine="709"/>
        <w:jc w:val="both"/>
        <w:tabs>
          <w:tab w:val="num" w:pos="1260" w:leader="none"/>
        </w:tabs>
      </w:pPr>
      <w:r>
        <w:t xml:space="preserve">4.2</w:t>
      </w:r>
      <w:r>
        <w:t xml:space="preserve">4</w:t>
      </w:r>
      <w:r>
        <w:t xml:space="preserve">. Исполнение ЭПД Пользователя на совершение операций по переводу денежных средств в другие кредитные организации </w:t>
      </w:r>
      <w:r>
        <w:rPr>
          <w:szCs w:val="20"/>
        </w:rPr>
        <w:t xml:space="preserve">по счетам Пользователя</w:t>
      </w:r>
      <w:r>
        <w:rPr>
          <w:rFonts w:cs="Arial"/>
          <w:b/>
        </w:rPr>
        <w:t xml:space="preserve"> </w:t>
      </w:r>
      <w:r>
        <w:t xml:space="preserve">при наличии самостоятельно установленного Пользователем размера общего лимита (в сутки) </w:t>
      </w:r>
      <w:r>
        <w:rPr>
          <w:bCs/>
        </w:rPr>
        <w:t xml:space="preserve">на совершение операций </w:t>
      </w:r>
      <w:r>
        <w:t xml:space="preserve">по переводу денежных средств</w:t>
      </w:r>
      <w:r>
        <w:rPr>
          <w:bCs/>
        </w:rPr>
        <w:t xml:space="preserve"> в другие кредитные организации</w:t>
      </w:r>
      <w:r>
        <w:t xml:space="preserve"> </w:t>
      </w:r>
      <w:r>
        <w:rPr>
          <w:szCs w:val="20"/>
        </w:rPr>
        <w:t xml:space="preserve">по счетам Пользователя </w:t>
      </w:r>
      <w:r>
        <w:t xml:space="preserve">выполняется автоматически в Системе в пределах установленного Пользователем общего лимита (в сутки) </w:t>
      </w:r>
      <w:r>
        <w:rPr>
          <w:bCs/>
        </w:rPr>
        <w:t xml:space="preserve">на совершение операций </w:t>
      </w:r>
      <w:r>
        <w:t xml:space="preserve">по переводу денежных средств</w:t>
      </w:r>
      <w:r>
        <w:rPr>
          <w:bCs/>
        </w:rPr>
        <w:t xml:space="preserve"> в другие кредитные организации</w:t>
      </w:r>
      <w:r>
        <w:t xml:space="preserve"> </w:t>
      </w:r>
      <w:r>
        <w:rPr>
          <w:szCs w:val="20"/>
        </w:rPr>
        <w:t xml:space="preserve">по счетам Пользователя</w:t>
      </w:r>
      <w:r>
        <w:t xml:space="preserve"> с учетом особенностей, указанных в пункте 4.</w:t>
      </w:r>
      <w:r>
        <w:t xml:space="preserve">8</w:t>
      </w:r>
      <w:r>
        <w:t xml:space="preserve"> настоящих Условий. В случае если указанная в ЭПД Пользователя сумма при переводе денежных средств не соответствует установленному </w:t>
      </w:r>
      <w:r>
        <w:rPr>
          <w:rFonts w:cs="Arial"/>
        </w:rPr>
        <w:t xml:space="preserve">Пользователем</w:t>
      </w:r>
      <w:r>
        <w:rPr>
          <w:rFonts w:cs="Arial"/>
          <w:b/>
        </w:rPr>
        <w:t xml:space="preserve"> </w:t>
      </w:r>
      <w:r>
        <w:t xml:space="preserve">общему лимиту (в сутки) </w:t>
      </w:r>
      <w:r>
        <w:rPr>
          <w:bCs/>
        </w:rPr>
        <w:t xml:space="preserve">на совершение операций </w:t>
      </w:r>
      <w:r>
        <w:t xml:space="preserve">по переводу денежных средств</w:t>
      </w:r>
      <w:r>
        <w:rPr>
          <w:bCs/>
        </w:rPr>
        <w:t xml:space="preserve"> в другие кредитные организации</w:t>
      </w:r>
      <w:r>
        <w:t xml:space="preserve"> </w:t>
      </w:r>
      <w:r>
        <w:rPr>
          <w:szCs w:val="20"/>
        </w:rPr>
        <w:t xml:space="preserve">по счетам Пользователя</w:t>
      </w:r>
      <w:r>
        <w:t xml:space="preserve">, то такой ЭПД не принимается к исполнению Банком, Пользователю отображается уведомление о превышении суммы установленного общего лимита (в сутки) </w:t>
      </w:r>
      <w:r>
        <w:rPr>
          <w:bCs/>
        </w:rPr>
        <w:t xml:space="preserve">на совершение операций </w:t>
      </w:r>
      <w:r>
        <w:t xml:space="preserve">по переводу денежных средств</w:t>
      </w:r>
      <w:r>
        <w:rPr>
          <w:bCs/>
        </w:rPr>
        <w:t xml:space="preserve"> в другие кредитные организации</w:t>
      </w:r>
      <w:r>
        <w:t xml:space="preserve"> </w:t>
      </w:r>
      <w:r>
        <w:rPr>
          <w:szCs w:val="20"/>
        </w:rPr>
        <w:t xml:space="preserve">по счетам Пользователя </w:t>
      </w:r>
      <w:r>
        <w:t xml:space="preserve">с учетом особенностей, указанных в пункте 4.</w:t>
      </w:r>
      <w:r>
        <w:t xml:space="preserve">8</w:t>
      </w:r>
      <w:r>
        <w:t xml:space="preserve"> настоящих Условий.</w:t>
      </w:r>
      <w:r/>
    </w:p>
    <w:p>
      <w:pPr>
        <w:ind w:firstLine="709"/>
        <w:jc w:val="both"/>
        <w:tabs>
          <w:tab w:val="num" w:pos="1260" w:leader="none"/>
        </w:tabs>
      </w:pPr>
      <w:r>
        <w:t xml:space="preserve">4.2</w:t>
      </w:r>
      <w:r>
        <w:t xml:space="preserve">5</w:t>
      </w:r>
      <w:r>
        <w:t xml:space="preserve">. Прием на исполнение ЭПД Пользователя на проведение операций при наличии установленных Пользователем ограничений по времени</w:t>
      </w:r>
      <w:r>
        <w:rPr>
          <w:rStyle w:val="2720"/>
        </w:rPr>
        <w:footnoteReference w:id="119"/>
      </w:r>
      <w:r>
        <w:t xml:space="preserve"> проведения операций посредством ДБО осуществляется автоматически в Системе в пределах установленного Пользователем интервала времени. Если</w:t>
      </w:r>
      <w:r>
        <w:t xml:space="preserve"> ЭПД Пользователя формируется в отличное от установленного Пользователем интервала время, то такой ЭПД не принимается к исполнению Банком, Пользователю отображается уведомление о невозможности выполнения операции и о необходимости корректировки параметров.</w:t>
      </w:r>
      <w:r/>
    </w:p>
    <w:p>
      <w:pPr>
        <w:ind w:firstLine="709"/>
        <w:jc w:val="both"/>
        <w:tabs>
          <w:tab w:val="num" w:pos="1260" w:leader="none"/>
        </w:tabs>
      </w:pPr>
      <w:r>
        <w:t xml:space="preserve">4.2</w:t>
      </w:r>
      <w:r>
        <w:t xml:space="preserve">6</w:t>
      </w:r>
      <w:r>
        <w:t xml:space="preserve">.</w:t>
      </w:r>
      <w:r>
        <w:tab/>
        <w:t xml:space="preserve"> Исполнение ЭПД Пользователя (Распоряжения на обмен валюты) </w:t>
      </w:r>
      <w:r>
        <w:rPr>
          <w:bCs/>
          <w:iCs/>
        </w:rPr>
        <w:t xml:space="preserve">в рамках Сервиса по курсам валют </w:t>
      </w:r>
      <w:r>
        <w:t xml:space="preserve">осуществляется автоматически в приложении «Мобильный банк», в день подачи такого Распоряжения </w:t>
      </w:r>
      <w:r>
        <w:rPr>
          <w:bCs/>
          <w:iCs/>
        </w:rPr>
        <w:t xml:space="preserve">на обмен валюты, при достижении </w:t>
      </w:r>
      <w:r>
        <w:rPr>
          <w:rStyle w:val="2708"/>
          <w:b w:val="0"/>
        </w:rPr>
        <w:t xml:space="preserve">установленных Банком в приложении «Мобильный банк» значений курсов валют для обмена значениям курсов валют, указанным Пользователем при подключении Сервиса по курсам валют (когда курс, указанный Пользователем при под</w:t>
      </w:r>
      <w:r>
        <w:rPr>
          <w:rStyle w:val="2708"/>
          <w:b w:val="0"/>
        </w:rPr>
        <w:t xml:space="preserve">ключении Сервиса по курсам валют, равен или меньше установленного Банком безналичного курса при покупке валюты в приложении «Мобильный банк»; равен или больше установленного Банком безналичного курса при продаже валюты в приложении «Мобильный банк»), путем</w:t>
      </w:r>
      <w:r>
        <w:t xml:space="preserve"> списания/зачисления </w:t>
      </w:r>
      <w:r>
        <w:rPr>
          <w:color w:val="000000"/>
        </w:rPr>
        <w:t xml:space="preserve">денежных средств на счет Пользователя в валюте счета списания/зачисления по курсу обмена валюты, </w:t>
      </w:r>
      <w:r>
        <w:t xml:space="preserve">установленному Банком</w:t>
      </w:r>
      <w:r>
        <w:rPr>
          <w:color w:val="000000"/>
        </w:rPr>
        <w:t xml:space="preserve"> на момент совершения операции</w:t>
      </w:r>
      <w:r>
        <w:t xml:space="preserve">, </w:t>
      </w:r>
      <w:r>
        <w:rPr>
          <w:bCs/>
          <w:color w:val="000000"/>
        </w:rPr>
        <w:t xml:space="preserve">в рабочие дни с 10:00 до 18:00 часов местного времени расположения подразделения Банка, в котором открыт счет списания Пользователя, выбранный им при</w:t>
      </w:r>
      <w:r>
        <w:rPr>
          <w:color w:val="000000"/>
        </w:rPr>
        <w:t xml:space="preserve"> создании такого </w:t>
      </w:r>
      <w:r>
        <w:t xml:space="preserve">распоряжения</w:t>
      </w:r>
      <w:r>
        <w:rPr>
          <w:color w:val="000000"/>
        </w:rPr>
        <w:t xml:space="preserve">.</w:t>
      </w:r>
      <w:r/>
    </w:p>
    <w:p>
      <w:pPr>
        <w:ind w:firstLine="709"/>
        <w:jc w:val="both"/>
        <w:tabs>
          <w:tab w:val="num" w:pos="1260" w:leader="none"/>
        </w:tabs>
      </w:pPr>
      <w:r>
        <w:t xml:space="preserve">4.2</w:t>
      </w:r>
      <w:r>
        <w:t xml:space="preserve">7</w:t>
      </w:r>
      <w:r>
        <w:t xml:space="preserve">.</w:t>
      </w:r>
      <w:r>
        <w:tab/>
        <w:t xml:space="preserve"> Ограничения на проведение операций по банковскому счету/счету по вкладу с использованием ДБО определяются настоящими Условиями, Договором, законодательством </w:t>
      </w:r>
      <w:r>
        <w:t xml:space="preserve">Российской Федерации, в том числе валютным законодательством Российской Федерации</w:t>
      </w:r>
      <w:r>
        <w:rPr>
          <w:vertAlign w:val="superscript"/>
        </w:rPr>
        <w:footnoteReference w:id="120"/>
      </w:r>
      <w:r>
        <w:t xml:space="preserve">, </w:t>
      </w:r>
      <w:r>
        <w:br/>
        <w:t xml:space="preserve">а также функциональными возможностями системы. Тарифами Банк устанавливает дополнительные ограничения (лимиты) на совершение расходных операций по банковским счетам/счетам по вкладу в ДБО.</w:t>
      </w:r>
      <w:r/>
    </w:p>
    <w:p>
      <w:pPr>
        <w:ind w:firstLine="709"/>
        <w:jc w:val="both"/>
        <w:tabs>
          <w:tab w:val="num" w:pos="1260" w:leader="none"/>
        </w:tabs>
      </w:pPr>
      <w:r>
        <w:t xml:space="preserve">Пользователь может обратиться в подразделение Банка с заявлением по установленной Банком форме на установку запрета/снятие ранее установленного запрета на осуществление отд</w:t>
      </w:r>
      <w:r>
        <w:t xml:space="preserve">ельных видов расходных операций, а также на установку/редактирование/отмену закрытого перечня лиц, в пользу которых возможно осуществление переводов денежных средств. Банк исполнит заявление не позднее 3 (третьего) рабочего дня, следующего за днем принятия</w:t>
      </w:r>
      <w:r>
        <w:t xml:space="preserve"> заявления Банком. Пользователь самостоятельно отслеживает в ДБО установление запрета/снятие ранее установленного запрета, а также установление/редактирование/отмену закрытого перечня лиц, в пользу которых возможно осуществление переводов денежных средств.</w:t>
      </w:r>
      <w:r/>
    </w:p>
    <w:p>
      <w:pPr>
        <w:ind w:firstLine="709"/>
        <w:jc w:val="both"/>
        <w:tabs>
          <w:tab w:val="num" w:pos="1260" w:leader="none"/>
        </w:tabs>
      </w:pPr>
      <w:r>
        <w:t xml:space="preserve">4.2</w:t>
      </w:r>
      <w:r>
        <w:t xml:space="preserve">8</w:t>
      </w:r>
      <w:r>
        <w:t xml:space="preserve">.</w:t>
      </w:r>
      <w:r>
        <w:tab/>
        <w:t xml:space="preserve"> Пользователь не вправе отозвать или отменить в системе принятое к исполнению или исполненное Банком распоряжение. В</w:t>
      </w:r>
      <w:r>
        <w:t xml:space="preserve"> случае необходимости отозвать такое распоряжение Пользователю необходимо обратиться в подразделение Банка, обслуживающее банковский счет/счет по вкладу, с которого осуществлялся перевод, с заявлением об отзыве распоряжения в установленном в Банке порядке.</w:t>
      </w:r>
      <w:r/>
    </w:p>
    <w:p>
      <w:pPr>
        <w:ind w:firstLine="709"/>
        <w:jc w:val="both"/>
        <w:tabs>
          <w:tab w:val="num" w:pos="1260" w:leader="none"/>
        </w:tabs>
      </w:pPr>
      <w:r>
        <w:t xml:space="preserve">4.2</w:t>
      </w:r>
      <w:r>
        <w:t xml:space="preserve">9</w:t>
      </w:r>
      <w:r>
        <w:t xml:space="preserve">.</w:t>
      </w:r>
      <w:r>
        <w:tab/>
        <w:t xml:space="preserve"> Пользователь может обратиться в подразделение Банка с письменным запросом о подтверждении операции по перев</w:t>
      </w:r>
      <w:r>
        <w:t xml:space="preserve">оду денежных средств, осуществленной в ДБО. Ответ на запрос Пользователя можно получить в письменном виде в подразделении Банка, обслуживающем банковский счет/счет по вкладу, с которого осуществляется перевод, через два рабочих дня с даты обращения в Банк.</w:t>
      </w:r>
      <w:r/>
    </w:p>
    <w:p>
      <w:pPr>
        <w:ind w:firstLine="709"/>
        <w:jc w:val="both"/>
        <w:tabs>
          <w:tab w:val="num" w:pos="1260" w:leader="none"/>
        </w:tabs>
      </w:pPr>
      <w:r>
        <w:t xml:space="preserve">4.</w:t>
      </w:r>
      <w:r>
        <w:t xml:space="preserve">30</w:t>
      </w:r>
      <w:r>
        <w:t xml:space="preserve">.</w:t>
      </w:r>
      <w:r>
        <w:tab/>
        <w:t xml:space="preserve"> С целью минимизации риска попыток несанкционированного доступа в ДБО и списания денежных средств Пользователя, Банк проводит дополнительный контроль распоряжений. </w:t>
      </w:r>
      <w:r/>
    </w:p>
    <w:p>
      <w:pPr>
        <w:ind w:firstLine="709"/>
        <w:jc w:val="both"/>
        <w:tabs>
          <w:tab w:val="num" w:pos="1418" w:leader="none"/>
        </w:tabs>
      </w:pPr>
      <w:r>
        <w:t xml:space="preserve">4.3</w:t>
      </w:r>
      <w:r>
        <w:t xml:space="preserve">1</w:t>
      </w:r>
      <w:r>
        <w:t xml:space="preserve">.</w:t>
      </w:r>
      <w:r>
        <w:tab/>
        <w:t xml:space="preserve"> Банком может быть изменен уровень доступа с полного доступа на ограниченный доступ при выявлении случаев смены </w:t>
      </w:r>
      <w:r>
        <w:rPr>
          <w:lang w:val="en-US"/>
        </w:rPr>
        <w:t xml:space="preserve">SIM</w:t>
      </w:r>
      <w:r>
        <w:t xml:space="preserve">-карты зарегистриров</w:t>
      </w:r>
      <w:r>
        <w:t xml:space="preserve">анного номера, не подтвержденного Пользователем в соответствии с пунктом 5.3.19 настоящих Условий, а также в случае принадлежности зарегистрированного номера третьему лицу или иного отчуждения зарегистрированного номера. В случае изменения уровня доступа П</w:t>
      </w:r>
      <w:r>
        <w:t xml:space="preserve">ользователю необходимо обратиться в любое подразделение Банка с документом, удостоверяющим личность для подачи заявления на установление полного доступа по типовой форме Банка. Возобновление полного доступа осуществляется с обязательным изменением Логина. </w:t>
      </w:r>
      <w:r/>
    </w:p>
    <w:p>
      <w:pPr>
        <w:ind w:firstLine="709"/>
        <w:jc w:val="both"/>
        <w:tabs>
          <w:tab w:val="num" w:pos="1418" w:leader="none"/>
        </w:tabs>
      </w:pPr>
      <w:r>
        <w:t xml:space="preserve">4.3</w:t>
      </w:r>
      <w:r>
        <w:t xml:space="preserve">2</w:t>
      </w:r>
      <w:r>
        <w:t xml:space="preserve">.</w:t>
      </w:r>
      <w:r>
        <w:tab/>
        <w:t xml:space="preserve"> Результат </w:t>
      </w:r>
      <w:r>
        <w:rPr>
          <w:rFonts w:eastAsia="Calibri"/>
        </w:rPr>
        <w:t xml:space="preserve">аутентификации Пользователя в Системе</w:t>
      </w:r>
      <w:r>
        <w:t xml:space="preserve">, отправка распор</w:t>
      </w:r>
      <w:r>
        <w:t xml:space="preserve">яжения, результаты проверки распоряжения и прочая информация отражаются в электронном журнале. Стороны признают, что электронный журнал является достаточным доказательством и может использоваться Банком в качестве подтверждения действий Пользователя в ДБО.</w:t>
      </w:r>
      <w:r/>
    </w:p>
    <w:p>
      <w:pPr>
        <w:ind w:firstLine="709"/>
        <w:jc w:val="both"/>
      </w:pPr>
      <w:r>
        <w:t xml:space="preserve">4.3</w:t>
      </w:r>
      <w:r>
        <w:t xml:space="preserve">3</w:t>
      </w:r>
      <w:r>
        <w:t xml:space="preserve">.</w:t>
      </w:r>
      <w:r>
        <w:tab/>
        <w:t xml:space="preserve">Банк информирует По</w:t>
      </w:r>
      <w:r>
        <w:t xml:space="preserve">льзователя о наличии временных технологических ограничений на исполнение распоряжений неограниченного круга Пользователей путем размещения соответствующей информации на странице on-line входа в Систему/на официальном сайте Банка в сети Интернет по адресу: </w:t>
      </w:r>
      <w:hyperlink r:id="rId32" w:tooltip="http://www.rshb.ru" w:history="1">
        <w:r>
          <w:t xml:space="preserve">www.rshb.ru</w:t>
        </w:r>
      </w:hyperlink>
      <w:r>
        <w:t xml:space="preserve">.</w:t>
      </w:r>
      <w:r/>
    </w:p>
    <w:p>
      <w:pPr>
        <w:ind w:firstLine="709"/>
        <w:jc w:val="both"/>
      </w:pPr>
      <w:r>
        <w:t xml:space="preserve">4.3</w:t>
      </w:r>
      <w:r>
        <w:t xml:space="preserve">4</w:t>
      </w:r>
      <w:r>
        <w:t xml:space="preserve">.</w:t>
      </w:r>
      <w:r>
        <w:tab/>
        <w:t xml:space="preserve">Пользователь/законный представитель Пользователя (несовершеннолетнего лица в возрасте от 14 до 18 лет) может в одностороннем внесудебном порядке расторгнуть настоящие Условия, предоста</w:t>
      </w:r>
      <w:r>
        <w:t xml:space="preserve">вив в подразделение Банка заявление на отключение. Банк прекращает ДБО не позднее рабочего дня, следующего за днем получения от Пользователя/законного представителя Пользователя (несовершеннолетнего лица в возрасте от 14 до 18 лет) заявления на отключение.</w:t>
      </w:r>
      <w:r/>
    </w:p>
    <w:p>
      <w:pPr>
        <w:ind w:firstLine="709"/>
        <w:jc w:val="both"/>
      </w:pPr>
      <w:r>
        <w:t xml:space="preserve">4.3</w:t>
      </w:r>
      <w:r>
        <w:t xml:space="preserve">5</w:t>
      </w:r>
      <w:r>
        <w:t xml:space="preserve">.</w:t>
      </w:r>
      <w:r>
        <w:tab/>
        <w:t xml:space="preserve">Стороны признают, что в случае расторжения настоящих Условий в соответствии с пунктом 4.3</w:t>
      </w:r>
      <w:r>
        <w:t xml:space="preserve">4</w:t>
      </w:r>
      <w:r>
        <w:t xml:space="preserve"> настоящих Условий либо отключения по инициативе Банка системы ДБО, отдельные договоры банковского вклада и/или договоры счета, соглашения, условия, заключенные с</w:t>
      </w:r>
      <w:r>
        <w:t xml:space="preserve"> использованием системы между Банком и Пользователем, продолжают свое действие как самостоятельные договоры до полного исполнения обязательств Сторонами в той части, в какой они могут быть исполнены при отсутствии возможности совершения операций в системе.</w:t>
      </w:r>
      <w:r/>
    </w:p>
    <w:p>
      <w:pPr>
        <w:ind w:firstLine="709"/>
        <w:jc w:val="both"/>
        <w:rPr>
          <w:bCs/>
        </w:rPr>
      </w:pPr>
      <w:r>
        <w:rPr>
          <w:bCs/>
        </w:rPr>
        <w:t xml:space="preserve">4.3</w:t>
      </w:r>
      <w:r>
        <w:rPr>
          <w:bCs/>
        </w:rPr>
        <w:t xml:space="preserve">6</w:t>
      </w:r>
      <w:r>
        <w:rPr>
          <w:bCs/>
        </w:rPr>
        <w:t xml:space="preserve">. Для заключения Договора счета цифрового рубля и открытия Счета цифрового рубля в разделе «Цифровой рубль» и/или предоставления доступа к ПлЦР, Пользователю необходимо в Системе </w:t>
      </w:r>
      <w:r>
        <w:t xml:space="preserve">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):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rPr>
          <w:bCs/>
        </w:rPr>
        <w:t xml:space="preserve">4.3</w:t>
      </w:r>
      <w:r>
        <w:rPr>
          <w:bCs/>
        </w:rPr>
        <w:t xml:space="preserve">6</w:t>
      </w:r>
      <w:r>
        <w:rPr>
          <w:bCs/>
        </w:rPr>
        <w:t xml:space="preserve">.1. Предоставить Банку Согласие на участие в Пилотном проекте. 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rPr>
          <w:bCs/>
        </w:rPr>
        <w:t xml:space="preserve">Подтверждение Согласия на участие в Пилотном проекте осуществляется путем программной аутентификации</w:t>
      </w:r>
      <w:r>
        <w:t xml:space="preserve"> в интерфейсе 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  <w:highlight w:val="none"/>
        </w:rPr>
      </w:pPr>
      <w:r>
        <w:t xml:space="preserve">4.3</w:t>
      </w:r>
      <w:r>
        <w:t xml:space="preserve">6</w:t>
      </w:r>
      <w:r>
        <w:t xml:space="preserve">.2. Для дальнейших действий Пользователю необходимо </w:t>
      </w:r>
      <w:r>
        <w:rPr>
          <w:bCs/>
        </w:rPr>
        <w:t xml:space="preserve">в Системе </w:t>
      </w:r>
      <w:r>
        <w:t xml:space="preserve">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предоставить Банку Согласие на получение Банком из ЕСИА сведений, указанных в пункте </w:t>
      </w:r>
      <w:r>
        <w:rPr>
          <w:bCs/>
          <w:highlight w:val="none"/>
        </w:rPr>
        <w:t xml:space="preserve">2.42.1</w:t>
      </w:r>
      <w:r>
        <w:rPr>
          <w:bCs/>
          <w:highlight w:val="none"/>
        </w:rPr>
        <w:t xml:space="preserve"> настоящих Условий</w:t>
      </w:r>
      <w:r>
        <w:rPr>
          <w:rStyle w:val="2720"/>
          <w:bCs/>
          <w:highlight w:val="none"/>
        </w:rPr>
        <w:footnoteReference w:id="121"/>
      </w:r>
      <w:r>
        <w:rPr>
          <w:bCs/>
          <w:highlight w:val="none"/>
        </w:rPr>
        <w:t xml:space="preserve">. </w:t>
      </w:r>
      <w:r>
        <w:rPr>
          <w:bCs/>
          <w:highlight w:val="none"/>
        </w:rPr>
      </w:r>
      <w:r>
        <w:rPr>
          <w:bCs/>
          <w:highlight w:val="none"/>
        </w:rPr>
      </w:r>
    </w:p>
    <w:p>
      <w:pPr>
        <w:ind w:firstLine="709"/>
        <w:jc w:val="both"/>
        <w:rPr>
          <w:bCs/>
          <w:highlight w:val="none"/>
        </w:rPr>
      </w:pPr>
      <w:r>
        <w:rPr>
          <w:bCs/>
          <w:highlight w:val="none"/>
        </w:rPr>
        <w:t xml:space="preserve">Подтверждение Согласия на получение Банком из ЕСИА сведений, указанных в пункте </w:t>
      </w:r>
      <w:r>
        <w:rPr>
          <w:bCs/>
          <w:highlight w:val="none"/>
        </w:rPr>
        <w:t xml:space="preserve">2.42.1 </w:t>
      </w:r>
      <w:r>
        <w:rPr>
          <w:bCs/>
          <w:highlight w:val="none"/>
        </w:rPr>
        <w:t xml:space="preserve">настоящих Условий, осуществляется путем программной аутентификации</w:t>
      </w:r>
      <w:r>
        <w:rPr>
          <w:highlight w:val="none"/>
        </w:rPr>
        <w:t xml:space="preserve"> </w:t>
      </w:r>
      <w:r>
        <w:rPr>
          <w:bCs/>
          <w:highlight w:val="none"/>
        </w:rPr>
        <w:t xml:space="preserve">Пользователя </w:t>
      </w:r>
      <w:r>
        <w:rPr>
          <w:highlight w:val="none"/>
        </w:rPr>
        <w:t xml:space="preserve">в интерфейсе Системы «Мобильный банк» </w:t>
      </w:r>
      <w:r>
        <w:rPr>
          <w:bCs/>
          <w:highlight w:val="none"/>
        </w:rPr>
        <w:t xml:space="preserve">(версии </w:t>
      </w:r>
      <w:r>
        <w:rPr>
          <w:bCs/>
          <w:highlight w:val="none"/>
          <w:lang w:val="en-US"/>
        </w:rPr>
        <w:t xml:space="preserve">Android</w:t>
      </w:r>
      <w:r>
        <w:rPr>
          <w:bCs/>
          <w:highlight w:val="none"/>
        </w:rPr>
        <w:t xml:space="preserve">). </w:t>
      </w:r>
      <w:r>
        <w:rPr>
          <w:bCs/>
          <w:highlight w:val="none"/>
        </w:rPr>
      </w:r>
      <w:r>
        <w:rPr>
          <w:bCs/>
          <w:highlight w:val="none"/>
        </w:rPr>
      </w:r>
    </w:p>
    <w:p>
      <w:pPr>
        <w:ind w:firstLine="709"/>
        <w:jc w:val="both"/>
        <w:rPr>
          <w:bCs/>
        </w:rPr>
      </w:pPr>
      <w:r>
        <w:rPr>
          <w:bCs/>
          <w:highlight w:val="none"/>
        </w:rPr>
        <w:t xml:space="preserve">После идентификации и аутентификации Пользователя в ЕСИА Банком </w:t>
      </w:r>
      <w:r>
        <w:rPr>
          <w:highlight w:val="none"/>
        </w:rPr>
        <w:t xml:space="preserve">в ЕСИА направляется запрос о передаче Банку информации о Пользователе, предусмотренной в пункте </w:t>
      </w:r>
      <w:r>
        <w:rPr>
          <w:highlight w:val="none"/>
        </w:rPr>
        <w:t xml:space="preserve">2.42.1 </w:t>
      </w:r>
      <w:r>
        <w:rPr>
          <w:highlight w:val="none"/>
        </w:rPr>
        <w:t xml:space="preserve">настоящих Ус</w:t>
      </w:r>
      <w:r>
        <w:t xml:space="preserve">ловий и </w:t>
      </w:r>
      <w:r>
        <w:rPr>
          <w:bCs/>
        </w:rPr>
        <w:t xml:space="preserve">в автоматическом порядке Пользователю предоставляется возможность </w:t>
      </w:r>
      <w:r>
        <w:rPr>
          <w:rFonts w:eastAsia="Calibri"/>
        </w:rPr>
        <w:t xml:space="preserve">генерации </w:t>
      </w:r>
      <w:r>
        <w:rPr>
          <w:bCs/>
          <w:lang w:val="en-US"/>
        </w:rPr>
        <w:t xml:space="preserve">TLS</w:t>
      </w:r>
      <w:r>
        <w:rPr>
          <w:bCs/>
        </w:rPr>
        <w:t xml:space="preserve">-ключа. Заключение Договора счета цифрового рубля и открытие Счета цифрового рубля в разделе «Цифровой рубль» и/или предоставление доступа к ПлЦР</w:t>
      </w:r>
      <w:r>
        <w:t xml:space="preserve"> осуществляется только при совпадении идентификационных данных Пользователя ПлЦР в Банке и в ЕСИА.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</w:pPr>
      <w:r>
        <w:t xml:space="preserve">При </w:t>
      </w:r>
      <w:r>
        <w:rPr>
          <w:bCs/>
        </w:rPr>
        <w:t xml:space="preserve">идентификации и</w:t>
      </w:r>
      <w:r>
        <w:t xml:space="preserve"> аутентификации Пользователя в ЕСИА сравниваются учетные данные</w:t>
      </w:r>
      <w:r>
        <w:t xml:space="preserve"> Пользователя, имеющиеся в ЕСИА, и в Банке. Если данные Пользователя, имеющиеся в ЕСИА, и в Банке, не совпадают, Пользователю необходимо актуализировать данные либо в ЕСИА, либо в Банке, в зависимости от того, где содержатся данные более нового документа. </w:t>
      </w:r>
      <w:r>
        <w:rPr>
          <w:bCs/>
        </w:rPr>
        <w:t xml:space="preserve">По результатам идентификации и аутентификации в ЕСИА Пользователь </w:t>
      </w:r>
      <w:r>
        <w:t xml:space="preserve">посредством 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</w:t>
      </w:r>
      <w:r>
        <w:t xml:space="preserve">получает уведомление об успешной либо неуспешной </w:t>
      </w:r>
      <w:r>
        <w:rPr>
          <w:bCs/>
        </w:rPr>
        <w:t xml:space="preserve">идентификации и</w:t>
      </w:r>
      <w:r>
        <w:t xml:space="preserve"> аутентификации.</w:t>
      </w:r>
      <w:r/>
    </w:p>
    <w:p>
      <w:pPr>
        <w:ind w:firstLine="709"/>
        <w:jc w:val="both"/>
      </w:pPr>
      <w:r>
        <w:rPr>
          <w:bCs/>
        </w:rPr>
        <w:t xml:space="preserve">По результатам идентификации и</w:t>
      </w:r>
      <w:r>
        <w:t xml:space="preserve"> </w:t>
      </w:r>
      <w:r>
        <w:rPr>
          <w:bCs/>
        </w:rPr>
        <w:t xml:space="preserve">аутентификации в ЕСИА Пользователь </w:t>
      </w:r>
      <w:r>
        <w:t xml:space="preserve">посредством 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</w:t>
      </w:r>
      <w:r>
        <w:t xml:space="preserve">получает уведомление об успешной либо неуспешной </w:t>
      </w:r>
      <w:r>
        <w:rPr>
          <w:bCs/>
        </w:rPr>
        <w:t xml:space="preserve">идентификации и</w:t>
      </w:r>
      <w:r>
        <w:t xml:space="preserve"> аутентификации.</w:t>
      </w:r>
      <w:r/>
    </w:p>
    <w:p>
      <w:pPr>
        <w:ind w:firstLine="709"/>
        <w:jc w:val="both"/>
        <w:shd w:val="clear" w:color="auto" w:fill="ffffff"/>
      </w:pPr>
      <w:r>
        <w:t xml:space="preserve">При неуспешном результате </w:t>
      </w:r>
      <w:r>
        <w:rPr>
          <w:bCs/>
        </w:rPr>
        <w:t xml:space="preserve">идентификации и</w:t>
      </w:r>
      <w:r>
        <w:t xml:space="preserve"> </w:t>
      </w:r>
      <w:r>
        <w:rPr>
          <w:bCs/>
        </w:rPr>
        <w:t xml:space="preserve">аутентификации Пользователя</w:t>
      </w:r>
      <w:r>
        <w:t xml:space="preserve"> </w:t>
      </w:r>
      <w:r>
        <w:rPr>
          <w:bCs/>
        </w:rPr>
        <w:t xml:space="preserve">в ЕСИА в Системе «Мобильный банк» </w:t>
      </w:r>
      <w:r>
        <w:t xml:space="preserve">(версии Android) Банк информирует Пользователя в интерфейсе 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</w:t>
      </w:r>
      <w:r>
        <w:t xml:space="preserve">о необходимости актуализировать данные либо на стороне ЕСИА, либо на стороне Банка. </w:t>
      </w:r>
      <w:r/>
    </w:p>
    <w:p>
      <w:pPr>
        <w:ind w:firstLine="709"/>
        <w:jc w:val="both"/>
        <w:shd w:val="clear" w:color="auto" w:fill="ffffff"/>
      </w:pPr>
      <w:r>
        <w:t xml:space="preserve">При неуспешном результате </w:t>
      </w:r>
      <w:r>
        <w:rPr>
          <w:bCs/>
        </w:rPr>
        <w:t xml:space="preserve">идентификации и</w:t>
      </w:r>
      <w:r>
        <w:t xml:space="preserve"> </w:t>
      </w:r>
      <w:r>
        <w:rPr>
          <w:bCs/>
        </w:rPr>
        <w:t xml:space="preserve">аутентификации Пользователя</w:t>
      </w:r>
      <w:r>
        <w:t xml:space="preserve"> </w:t>
      </w:r>
      <w:r>
        <w:rPr>
          <w:bCs/>
        </w:rPr>
        <w:t xml:space="preserve">в ЕСИА по причине статуса учетной записи Пользователя, отличного от статуса «Подтвержденная», </w:t>
      </w:r>
      <w:r>
        <w:t xml:space="preserve">в интерфейсе Системы </w:t>
      </w:r>
      <w:r>
        <w:rPr>
          <w:bCs/>
        </w:rPr>
        <w:t xml:space="preserve">«Мобильный банк» </w:t>
      </w:r>
      <w:r>
        <w:t xml:space="preserve">(версии Android) Банк информирует Пользователя о необходимости подтверждения учетной записи в ЕСИА.</w:t>
      </w:r>
      <w:r>
        <w:rPr>
          <w:bCs/>
        </w:rPr>
        <w:t xml:space="preserve"> </w:t>
      </w:r>
      <w:r/>
    </w:p>
    <w:p>
      <w:pPr>
        <w:ind w:firstLine="709"/>
        <w:jc w:val="both"/>
      </w:pPr>
      <w:r>
        <w:rPr>
          <w:bCs/>
        </w:rPr>
        <w:t xml:space="preserve">Пользователь в </w:t>
      </w:r>
      <w:r>
        <w:rPr>
          <w:rFonts w:eastAsia="Calibri"/>
        </w:rPr>
        <w:t xml:space="preserve">Системе «Мобильный банк»</w:t>
      </w:r>
      <w:r>
        <w:rPr>
          <w:bCs/>
        </w:rPr>
        <w:t xml:space="preserve"> 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инициирует получение </w:t>
      </w:r>
      <w:r>
        <w:rPr>
          <w:bCs/>
          <w:lang w:val="en-US"/>
        </w:rPr>
        <w:t xml:space="preserve">TLS</w:t>
      </w:r>
      <w:r>
        <w:rPr>
          <w:bCs/>
        </w:rPr>
        <w:t xml:space="preserve">-сертификата, соответствующего </w:t>
      </w:r>
      <w:r>
        <w:rPr>
          <w:bCs/>
          <w:lang w:val="en-US"/>
        </w:rPr>
        <w:t xml:space="preserve">TLS</w:t>
      </w:r>
      <w:r>
        <w:rPr>
          <w:bCs/>
        </w:rPr>
        <w:t xml:space="preserve">-ключу, в УЦ РСХБ. Подтверждение подачи соответствующего заявления на выдачу </w:t>
      </w:r>
      <w:r>
        <w:rPr>
          <w:bCs/>
          <w:lang w:val="en-US"/>
        </w:rPr>
        <w:t xml:space="preserve">TLS</w:t>
      </w:r>
      <w:r>
        <w:rPr>
          <w:bCs/>
        </w:rPr>
        <w:t xml:space="preserve">-сертификата осуществляется путем программной аутентификации в </w:t>
      </w:r>
      <w:r>
        <w:rPr>
          <w:rFonts w:eastAsia="Calibri"/>
        </w:rPr>
        <w:t xml:space="preserve">Системе «Мобильный банк»</w:t>
      </w:r>
      <w:r>
        <w:t xml:space="preserve"> (версии Android).</w:t>
      </w:r>
      <w:r/>
    </w:p>
    <w:p>
      <w:pPr>
        <w:ind w:firstLine="709"/>
        <w:jc w:val="both"/>
      </w:pPr>
      <w:r>
        <w:rPr>
          <w:bCs/>
        </w:rPr>
        <w:t xml:space="preserve">В целях получения </w:t>
      </w:r>
      <w:r>
        <w:rPr>
          <w:bCs/>
          <w:lang w:val="en-US"/>
        </w:rPr>
        <w:t xml:space="preserve">TLS</w:t>
      </w:r>
      <w:r>
        <w:rPr>
          <w:bCs/>
        </w:rPr>
        <w:t xml:space="preserve">-сертификата Пользователь</w:t>
      </w:r>
      <w:r>
        <w:t xml:space="preserve"> в интерфейсе Системы «Мобильный банк» (версии Android) подтверждает ознакомление с информацией, содержащейся в </w:t>
      </w:r>
      <w:bookmarkStart w:id="17" w:name="_GoBack"/>
      <w:r/>
      <w:bookmarkEnd w:id="17"/>
      <w:r>
        <w:rPr>
          <w:lang w:val="en-US"/>
        </w:rPr>
        <w:t xml:space="preserve">TLS</w:t>
      </w:r>
      <w:r>
        <w:t xml:space="preserve">-сертификате, ознакомление с Регламентом УЦ РСХБ и факт ознакомления с Правилами по обеспечению безопасности TLS-ключей </w:t>
      </w:r>
      <w:r>
        <w:rPr>
          <w:bCs/>
        </w:rPr>
        <w:t xml:space="preserve">путем осуществления программной аутентификации в </w:t>
      </w:r>
      <w:r>
        <w:t xml:space="preserve">Системе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).</w:t>
      </w:r>
      <w:r/>
    </w:p>
    <w:p>
      <w:pPr>
        <w:ind w:firstLine="709"/>
        <w:jc w:val="both"/>
      </w:pPr>
      <w:r>
        <w:t xml:space="preserve">После успешного получения </w:t>
      </w:r>
      <w:r>
        <w:rPr>
          <w:bCs/>
          <w:lang w:val="en-US"/>
        </w:rPr>
        <w:t xml:space="preserve">TLS</w:t>
      </w:r>
      <w:r>
        <w:rPr>
          <w:bCs/>
        </w:rPr>
        <w:t xml:space="preserve">-сертификата в Системе «Мобильный банк» </w:t>
      </w:r>
      <w:r>
        <w:t xml:space="preserve">(версии Android) </w:t>
      </w:r>
      <w:r>
        <w:rPr>
          <w:bCs/>
        </w:rPr>
        <w:t xml:space="preserve">Пользователю становится доступным раздел «Цифровой рубль».</w:t>
      </w:r>
      <w:r>
        <w:t xml:space="preserve"> Осуществление действий на ПлЦР, а также операций с Цифровыми рублями возможны исключительно посредством ДБО с использованием Системы «Мобильный банк» (версии Android).</w:t>
      </w:r>
      <w:r/>
    </w:p>
    <w:p>
      <w:pPr>
        <w:ind w:firstLine="709"/>
        <w:jc w:val="both"/>
      </w:pPr>
      <w:r>
        <w:t xml:space="preserve">При неуспешном результате получения </w:t>
      </w:r>
      <w:r>
        <w:rPr>
          <w:bCs/>
          <w:lang w:val="en-US"/>
        </w:rPr>
        <w:t xml:space="preserve">TLS</w:t>
      </w:r>
      <w:r>
        <w:rPr>
          <w:bCs/>
        </w:rPr>
        <w:t xml:space="preserve">-сертификата в Системе «Мобильный банк» </w:t>
      </w:r>
      <w:r>
        <w:t xml:space="preserve">(версии Android) Банк информирует Пользователя о неуспешном результате в интерфейсе Системы «Мобильный банк» (версии Android). </w:t>
      </w:r>
      <w:r/>
    </w:p>
    <w:p>
      <w:pPr>
        <w:ind w:firstLine="709"/>
        <w:jc w:val="both"/>
        <w:shd w:val="clear" w:color="auto" w:fill="ffffff"/>
        <w:rPr>
          <w:highlight w:val="none"/>
        </w:rPr>
      </w:pPr>
      <w:r>
        <w:t xml:space="preserve">4.3</w:t>
      </w:r>
      <w:r>
        <w:t xml:space="preserve">6</w:t>
      </w:r>
      <w:r>
        <w:t xml:space="preserve">.3. Сформировать ЭД, содержащий распоряжение на открытие Счета цифрового рубля.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hd w:val="clear" w:color="auto" w:fill="ffffff"/>
      </w:pPr>
      <w:r>
        <w:t xml:space="preserve">4.36.3.1. При формировании ЭД, содержащего распоряжение на открытие Счета цифрового рубля, Банк предоставляет Пользователю </w:t>
      </w:r>
      <w:r>
        <w:t xml:space="preserve">ПлЦР</w:t>
      </w:r>
      <w:r>
        <w:t xml:space="preserve"> возмо</w:t>
      </w:r>
      <w:r>
        <w:t xml:space="preserve">жность добавить адрес электронной почты в разделе «Цифровой рубль» в интерфейсе Системы «Мобильный банк» (версии </w:t>
      </w:r>
      <w:r>
        <w:t xml:space="preserve">Android</w:t>
      </w:r>
      <w:r>
        <w:t xml:space="preserve">).</w:t>
      </w:r>
      <w:r/>
    </w:p>
    <w:p>
      <w:pPr>
        <w:ind w:firstLine="709"/>
        <w:jc w:val="both"/>
        <w:tabs>
          <w:tab w:val="left" w:pos="1276" w:leader="none"/>
        </w:tabs>
      </w:pPr>
      <w:r>
        <w:t xml:space="preserve">Добавление/изменение адреса электронной почты Пользователя </w:t>
      </w:r>
      <w:r>
        <w:t xml:space="preserve">ПлЦР</w:t>
      </w:r>
      <w:r>
        <w:t xml:space="preserve"> осуществляется с обязательным подтверждением (верификацией) добавленн</w:t>
      </w:r>
      <w:r>
        <w:t xml:space="preserve">ого/измененного адреса электронной почты путем ввода одноразового кода подтверждения, направленного Банком на добавленный/измененный адрес электронной почты, в интерфейсе Системы «Мобильный банк» (версии </w:t>
      </w:r>
      <w:r>
        <w:t xml:space="preserve">Android</w:t>
      </w:r>
      <w:r>
        <w:t xml:space="preserve">).</w:t>
      </w:r>
      <w:r/>
    </w:p>
    <w:p>
      <w:pPr>
        <w:ind w:firstLine="709"/>
        <w:jc w:val="both"/>
        <w:shd w:val="clear" w:color="auto" w:fill="ffffff"/>
      </w:pPr>
      <w:r>
        <w:t xml:space="preserve">При корректном вводе Пользователем </w:t>
      </w:r>
      <w:r>
        <w:t xml:space="preserve">ПлЦР</w:t>
      </w:r>
      <w:r>
        <w:t xml:space="preserve"> од</w:t>
      </w:r>
      <w:r>
        <w:t xml:space="preserve">норазового кода подтверждения Банком проводятся процедуры приема к исполнению ЭД, содержащего распоряжение на изменение адреса электронной почты.</w:t>
      </w:r>
      <w:r>
        <w:rPr>
          <w:highlight w:val="none"/>
        </w:rPr>
      </w:r>
      <w:r/>
    </w:p>
    <w:p>
      <w:pPr>
        <w:pStyle w:val="271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.4. Банком проводятся процедуры приема к исполнению ЭД, содержащего распоряжение на открытие Счета цифрового рубля, включая процедуры, предусмотренные законодательством Российской Федерации в сфере ПОД/ФТ.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1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Банк осуществляет все необходимые процедуры контроля в отношении Пользова</w:t>
      </w:r>
      <w:r>
        <w:rPr>
          <w:sz w:val="24"/>
          <w:szCs w:val="24"/>
        </w:rPr>
        <w:t xml:space="preserve">теля, в том числе в соответствии законодательством Российской Федерации в сфере ПОД/ФТ. Если процедуры контроля Пользователем не пройдены, а также в случаях, если в соответствии законодательством Российской Федерации в сфере ПОД/ФТ Банк не вправе предостав</w:t>
      </w:r>
      <w:r>
        <w:rPr>
          <w:sz w:val="24"/>
          <w:szCs w:val="24"/>
        </w:rPr>
        <w:t xml:space="preserve">ить Пользователю доступ к ПлЦР, Банк направляет Пользователю уведомление об отказе в приеме к исполнению распоряжения на открытие Счета цифрового рубля с указанием причины, в том числе по основаниям, установленным </w:t>
      </w:r>
      <w:r>
        <w:rPr>
          <w:rFonts w:eastAsia="Calibri"/>
          <w:sz w:val="24"/>
          <w:szCs w:val="24"/>
        </w:rPr>
        <w:t xml:space="preserve">Федеральным законом № 115-ФЗ</w:t>
      </w:r>
      <w:r>
        <w:rPr>
          <w:sz w:val="24"/>
          <w:szCs w:val="24"/>
        </w:rPr>
        <w:t xml:space="preserve">. Уведомление Пользователю направляется в порядке, предусмотренном пунктом 8.9 настоящих Условий.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</w:pPr>
      <w:r>
        <w:rPr>
          <w:bCs/>
        </w:rPr>
        <w:t xml:space="preserve">4.3</w:t>
      </w:r>
      <w:r>
        <w:rPr>
          <w:bCs/>
        </w:rPr>
        <w:t xml:space="preserve">6</w:t>
      </w:r>
      <w:r>
        <w:rPr>
          <w:bCs/>
        </w:rPr>
        <w:t xml:space="preserve">.5. В целях открытия Счета Цифрового рубля Пользователю необходимо ознакомиться с условиями Договора счета цифрового рубля и предоставить Банку согласие</w:t>
      </w:r>
      <w:r>
        <w:rPr>
          <w:rStyle w:val="2720"/>
          <w:rFonts w:eastAsia="Calibri"/>
        </w:rPr>
        <w:footnoteReference w:id="122"/>
      </w:r>
      <w:r>
        <w:rPr>
          <w:bCs/>
        </w:rPr>
        <w:t xml:space="preserve"> с условиями Договора счета цифрового рубля в интерфейсе </w:t>
      </w:r>
      <w:r>
        <w:t xml:space="preserve">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</w:t>
      </w:r>
      <w:r>
        <w:t xml:space="preserve">.</w:t>
      </w:r>
      <w:r/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После предоставления Пользователем </w:t>
      </w:r>
      <w:r>
        <w:rPr>
          <w:bCs/>
        </w:rPr>
        <w:t xml:space="preserve">ПлЦР</w:t>
      </w:r>
      <w:r>
        <w:rPr>
          <w:rFonts w:eastAsia="Calibri"/>
        </w:rPr>
        <w:t xml:space="preserve"> согласия с условиями Договора счета цифрового рубля</w:t>
      </w:r>
      <w:r>
        <w:t xml:space="preserve">, успешной идентификации и аутентификации Пользователя ПлЦР в ЕСИА, получения </w:t>
      </w:r>
      <w:r>
        <w:rPr>
          <w:lang w:val="en-US"/>
        </w:rPr>
        <w:t xml:space="preserve">TLS</w:t>
      </w:r>
      <w:r>
        <w:t xml:space="preserve">-сертификата и установки двустороннего </w:t>
      </w:r>
      <w:r>
        <w:rPr>
          <w:lang w:val="en-US"/>
        </w:rPr>
        <w:t xml:space="preserve">TLS</w:t>
      </w:r>
      <w:r>
        <w:t xml:space="preserve">-соединения </w:t>
      </w:r>
      <w:r>
        <w:rPr>
          <w:bCs/>
        </w:rPr>
        <w:t xml:space="preserve">в автоматическом порядке </w:t>
      </w:r>
      <w:r>
        <w:t xml:space="preserve">в интерфейсе Системы «Мобильный банк» (версии Android) </w:t>
      </w:r>
      <w:r>
        <w:rPr>
          <w:bCs/>
        </w:rPr>
        <w:t xml:space="preserve">Пользователю ПлЦР предоставляется возможность </w:t>
      </w:r>
      <w:r>
        <w:rPr>
          <w:rFonts w:eastAsia="Calibri"/>
        </w:rPr>
        <w:t xml:space="preserve">генерации Ключа УНЭП Пользователя ПлЦР и Ключа проверки УНЭП Пользователя ПлЦР.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</w:pPr>
      <w:r>
        <w:rPr>
          <w:bCs/>
        </w:rPr>
        <w:t xml:space="preserve">В случае успешной генерации Ключа УНЭП Пользователя ПлЦР и Ключа проверки УНЭП Пользователя ПлЦР в интерфейсе </w:t>
      </w:r>
      <w:r>
        <w:t xml:space="preserve">Системы «Мобильный банк» (версии Android):</w:t>
      </w:r>
      <w:r/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отображается информация об успешной генерации Ключа </w:t>
      </w:r>
      <w:r>
        <w:rPr>
          <w:bCs/>
        </w:rPr>
        <w:t xml:space="preserve">УНЭП Пользователя ПлЦР и Ключа проверки УНЭП Пользователя ПлЦР</w:t>
      </w:r>
      <w:r>
        <w:rPr>
          <w:rFonts w:eastAsia="Calibri"/>
        </w:rPr>
        <w:t xml:space="preserve">, о методе его хранения и правилах работы с ним; </w:t>
      </w:r>
      <w:r>
        <w:rPr>
          <w:bCs/>
        </w:rPr>
        <w:t xml:space="preserve">ссылка на </w:t>
      </w:r>
      <w:r>
        <w:rPr>
          <w:rFonts w:eastAsia="Calibri"/>
        </w:rPr>
        <w:t xml:space="preserve">Руководство по обеспечению безопасности использования ключей электронной подписи и средств электронной подписи; </w:t>
      </w:r>
      <w:r>
        <w:rPr>
          <w:bCs/>
        </w:rPr>
        <w:t xml:space="preserve">ссылка на </w:t>
      </w:r>
      <w:r>
        <w:rPr>
          <w:rFonts w:eastAsia="Calibri"/>
        </w:rPr>
        <w:t xml:space="preserve">Регламент ПУЦ;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предоставляется возможность подтвердить согласие с данными, содержащимися в СКП ЭП Пользователя ПлЦР</w:t>
      </w:r>
      <w:r>
        <w:rPr>
          <w:rStyle w:val="2720"/>
          <w:rFonts w:eastAsia="Calibri"/>
        </w:rPr>
        <w:footnoteReference w:id="123"/>
      </w:r>
      <w:r>
        <w:rPr>
          <w:rFonts w:eastAsia="Calibri"/>
        </w:rPr>
        <w:t xml:space="preserve">, факт ознакомления с Руководством по обеспечению безопасности использования ключей электронной подписи и средств электронной подписи, факт ознакомления с Регламентом ПУЦ</w:t>
      </w:r>
      <w:r>
        <w:rPr>
          <w:rStyle w:val="2720"/>
          <w:rFonts w:eastAsia="Calibri"/>
        </w:rPr>
        <w:footnoteReference w:id="124"/>
      </w:r>
      <w:r>
        <w:rPr>
          <w:rStyle w:val="2720"/>
          <w:rFonts w:eastAsia="Calibri"/>
        </w:rPr>
        <w:t xml:space="preserve">  </w:t>
      </w:r>
      <w:r>
        <w:rPr>
          <w:bCs/>
        </w:rPr>
        <w:t xml:space="preserve">путем осуществления программной аутентификации</w:t>
      </w:r>
      <w:r>
        <w:t xml:space="preserve"> в интерфейсе 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</w:t>
      </w:r>
      <w:r>
        <w:rPr>
          <w:rFonts w:eastAsia="Calibri"/>
        </w:rPr>
        <w:t xml:space="preserve">. 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 случае неуспешной генерации Ключа </w:t>
      </w:r>
      <w:r>
        <w:rPr>
          <w:bCs/>
        </w:rPr>
        <w:t xml:space="preserve">УНЭП Пользователя ПлЦР и Ключа проверки УНЭП Пользователя ПлЦР </w:t>
      </w:r>
      <w:r>
        <w:rPr>
          <w:rFonts w:eastAsia="Calibri"/>
        </w:rPr>
        <w:t xml:space="preserve">в интерфейсе </w:t>
      </w:r>
      <w:r>
        <w:rPr>
          <w:bCs/>
        </w:rPr>
        <w:t xml:space="preserve">Системы «Мобильный банк» 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на экране Мобильного устройства </w:t>
      </w:r>
      <w:r>
        <w:rPr>
          <w:rFonts w:eastAsia="Calibri"/>
        </w:rPr>
        <w:t xml:space="preserve">отображается информация о неуспешной генерации Ключа </w:t>
      </w:r>
      <w:r>
        <w:rPr>
          <w:bCs/>
        </w:rPr>
        <w:t xml:space="preserve">УНЭП Пользователя ПлЦР и Ключа проверки УНЭП Пользователя ПлЦР и</w:t>
      </w:r>
      <w:r>
        <w:rPr>
          <w:rFonts w:eastAsia="Calibri"/>
        </w:rPr>
        <w:t xml:space="preserve"> о необходимости повторить операцию.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После выполнения условий, указанных в пунктах </w:t>
      </w:r>
      <w:r>
        <w:rPr>
          <w:rFonts w:eastAsia="Calibri"/>
          <w:highlight w:val="none"/>
        </w:rPr>
        <w:t xml:space="preserve">2.42 </w:t>
      </w:r>
      <w:r>
        <w:rPr>
          <w:rFonts w:eastAsia="Calibri"/>
          <w:highlight w:val="none"/>
        </w:rPr>
        <w:t xml:space="preserve">и </w:t>
      </w:r>
      <w:r>
        <w:rPr>
          <w:rFonts w:eastAsia="Calibri"/>
        </w:rPr>
        <w:t xml:space="preserve">4.3</w:t>
      </w:r>
      <w:r>
        <w:rPr>
          <w:rFonts w:eastAsia="Calibri"/>
        </w:rPr>
        <w:t xml:space="preserve">6</w:t>
      </w:r>
      <w:r>
        <w:rPr>
          <w:rFonts w:eastAsia="Calibri"/>
        </w:rPr>
        <w:t xml:space="preserve"> настоящих Условий, оператору </w:t>
      </w:r>
      <w:r>
        <w:rPr>
          <w:bCs/>
        </w:rPr>
        <w:t xml:space="preserve">ПлЦР</w:t>
      </w:r>
      <w:r>
        <w:rPr>
          <w:rFonts w:eastAsia="Calibri"/>
        </w:rPr>
        <w:t xml:space="preserve"> </w:t>
      </w:r>
      <w:r>
        <w:rPr>
          <w:bCs/>
        </w:rPr>
        <w:t xml:space="preserve">автоматически</w:t>
      </w:r>
      <w:r>
        <w:rPr>
          <w:rFonts w:eastAsia="Calibri"/>
        </w:rPr>
        <w:t xml:space="preserve"> направляется оформленный Пользователем </w:t>
      </w:r>
      <w:r>
        <w:rPr>
          <w:bCs/>
        </w:rPr>
        <w:t xml:space="preserve">ПлЦР</w:t>
      </w:r>
      <w:r>
        <w:rPr>
          <w:rFonts w:eastAsia="Calibri"/>
        </w:rPr>
        <w:t xml:space="preserve"> ЭД, содержащий распоряжение </w:t>
      </w:r>
      <w:r>
        <w:rPr>
          <w:bCs/>
        </w:rPr>
        <w:t xml:space="preserve">об </w:t>
      </w:r>
      <w:r>
        <w:rPr>
          <w:rFonts w:eastAsia="Calibri"/>
        </w:rPr>
        <w:t xml:space="preserve">открытии Счета цифрового рубля, посредством </w:t>
      </w:r>
      <w:r>
        <w:t xml:space="preserve">Системы «Мобильный банк» (версии Android)</w:t>
      </w:r>
      <w:r>
        <w:rPr>
          <w:rFonts w:eastAsia="Calibri"/>
        </w:rPr>
        <w:t xml:space="preserve">. 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t xml:space="preserve">4.3</w:t>
      </w:r>
      <w:r>
        <w:t xml:space="preserve">6</w:t>
      </w:r>
      <w:r>
        <w:t xml:space="preserve">.6. Прием к и</w:t>
      </w:r>
      <w:r>
        <w:rPr>
          <w:color w:val="000000"/>
          <w:lang w:eastAsia="en-US"/>
        </w:rPr>
        <w:t xml:space="preserve">сполнению ЭД в целях заключения </w:t>
      </w:r>
      <w:r>
        <w:t xml:space="preserve">Договора счета цифрового рубля и открытия Счета цифрового рубля,</w:t>
      </w:r>
      <w:r>
        <w:rPr>
          <w:color w:val="000000"/>
          <w:lang w:eastAsia="en-US"/>
        </w:rPr>
        <w:t xml:space="preserve"> оформленного и направленного Пользователем ПлЦР в Банк с использованием Системы «Мобильный банк» (версии </w:t>
      </w:r>
      <w:r>
        <w:rPr>
          <w:color w:val="000000"/>
          <w:lang w:val="en-US" w:eastAsia="en-US"/>
        </w:rPr>
        <w:t xml:space="preserve">Android</w:t>
      </w:r>
      <w:r>
        <w:rPr>
          <w:color w:val="000000"/>
          <w:lang w:eastAsia="en-US"/>
        </w:rPr>
        <w:t xml:space="preserve">), осуществляется Банком незамедлительно после поступления в Банк.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Подтверждением заключения Договора счета цифрового рубля является открытие оператором </w:t>
      </w:r>
      <w:r>
        <w:rPr>
          <w:bCs/>
        </w:rPr>
        <w:t xml:space="preserve">ПлЦР</w:t>
      </w:r>
      <w:r>
        <w:rPr>
          <w:rFonts w:eastAsia="Calibri"/>
        </w:rPr>
        <w:t xml:space="preserve"> Счета цифрового рубля Пользователю </w:t>
      </w:r>
      <w:r>
        <w:rPr>
          <w:bCs/>
        </w:rPr>
        <w:t xml:space="preserve">ПлЦР</w:t>
      </w:r>
      <w:r>
        <w:rPr>
          <w:rFonts w:eastAsia="Calibri"/>
        </w:rPr>
        <w:t xml:space="preserve">, о чем Пользователю </w:t>
      </w:r>
      <w:r>
        <w:rPr>
          <w:bCs/>
        </w:rPr>
        <w:t xml:space="preserve">ПлЦР</w:t>
      </w:r>
      <w:r>
        <w:rPr>
          <w:rFonts w:eastAsia="Calibri"/>
        </w:rPr>
        <w:t xml:space="preserve"> Банком направляется уведомление в порядке, предусмотренном пунктом 8.9 настоящих Условий.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</w:pPr>
      <w:r>
        <w:t xml:space="preserve">4.3</w:t>
      </w:r>
      <w:r>
        <w:t xml:space="preserve">6</w:t>
      </w:r>
      <w:r>
        <w:t xml:space="preserve">.7. Оператор ПлЦР вправе отказаться от заключения Договора счета цифров</w:t>
      </w:r>
      <w:r>
        <w:t xml:space="preserve">ого рубля с Пользователем ПлЦР, отказать в совершении операции с Цифровыми рублями,  расторгнуть Договор счета цифрового рубля, применять меры по замораживанию (блокированию) денежных средств Пользователя ПлЦР, приостанавливать операции с Цифровыми рублями</w:t>
      </w:r>
      <w:r>
        <w:rPr>
          <w:rFonts w:eastAsia="Calibri"/>
        </w:rPr>
        <w:t xml:space="preserve"> по основаниям, предусмотр</w:t>
      </w:r>
      <w:r>
        <w:rPr>
          <w:rFonts w:eastAsia="Calibri"/>
        </w:rPr>
        <w:t xml:space="preserve">енным, действующим законодательством Российской Федерации, в том числе, по основаниям, предусмотренным </w:t>
      </w:r>
      <w:r>
        <w:rPr>
          <w:rFonts w:eastAsia="Calibri"/>
        </w:rPr>
        <w:t xml:space="preserve">Федеральным законом № 115-ФЗ</w:t>
      </w:r>
      <w:r>
        <w:rPr>
          <w:rFonts w:eastAsia="Calibri"/>
        </w:rPr>
        <w:t xml:space="preserve">.</w:t>
      </w:r>
      <w:r/>
    </w:p>
    <w:p>
      <w:pPr>
        <w:ind w:firstLine="709"/>
        <w:jc w:val="both"/>
        <w:rPr>
          <w:rFonts w:eastAsia="Calibri"/>
        </w:rPr>
      </w:pPr>
      <w:r>
        <w:t xml:space="preserve">В с</w:t>
      </w:r>
      <w:r>
        <w:t xml:space="preserve">лучае принятия указанных решений и/или применения указанных мер, оператор ПлЦР представляет Пользователю ПлЦР через Банк информацию о дате и причинах принятия соответствующего решения и/или применения соответствующих мер в порядке и в сроки, установленные </w:t>
      </w:r>
      <w:r>
        <w:rPr>
          <w:rFonts w:eastAsia="Calibri"/>
        </w:rPr>
        <w:t xml:space="preserve">Федеральным законом № 115-ФЗ</w:t>
      </w:r>
      <w:r>
        <w:rPr>
          <w:rFonts w:eastAsia="Calibri"/>
        </w:rPr>
        <w:t xml:space="preserve">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4.3</w:t>
      </w:r>
      <w:r>
        <w:rPr>
          <w:rFonts w:eastAsia="Calibri"/>
        </w:rPr>
        <w:t xml:space="preserve">6</w:t>
      </w:r>
      <w:r>
        <w:rPr>
          <w:rFonts w:eastAsia="Calibri"/>
        </w:rPr>
        <w:t xml:space="preserve">.8. При заключении Договора счета цифрового рубля и открытии Счета цифрового рубля в </w:t>
      </w:r>
      <w:r>
        <w:t xml:space="preserve">предоставлении доступа к ПлЦР</w:t>
      </w:r>
      <w:r>
        <w:rPr>
          <w:rFonts w:eastAsia="Calibri"/>
        </w:rPr>
        <w:t xml:space="preserve"> может быть отказано в следующих случаях: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отказа Пользователя предоставить Банку согласия, предусмотренные пунктами 4.3</w:t>
      </w:r>
      <w:r>
        <w:rPr>
          <w:rFonts w:eastAsia="Calibri"/>
        </w:rPr>
        <w:t xml:space="preserve">6</w:t>
      </w:r>
      <w:r>
        <w:rPr>
          <w:rFonts w:eastAsia="Calibri"/>
        </w:rPr>
        <w:t xml:space="preserve">.1, 4.3</w:t>
      </w:r>
      <w:r>
        <w:rPr>
          <w:rFonts w:eastAsia="Calibri"/>
        </w:rPr>
        <w:t xml:space="preserve">6</w:t>
      </w:r>
      <w:r>
        <w:rPr>
          <w:rFonts w:eastAsia="Calibri"/>
        </w:rPr>
        <w:t xml:space="preserve">.2 настоящих Условий; 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неуспешной идентификации и аутентификации Пользователя в ЕСИА;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несоответствия сведений о Пользователе, имеющихся в Банке, сведениям о Пользователе, полученным из ЕСИА;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по иным основаниям, предусмотр</w:t>
      </w:r>
      <w:r>
        <w:rPr>
          <w:rFonts w:eastAsia="Calibri"/>
        </w:rPr>
        <w:t xml:space="preserve">енным, действующим законодательством Российской Федерации, в том числе, по основаниям, предусмотренным </w:t>
      </w:r>
      <w:r>
        <w:rPr>
          <w:rFonts w:eastAsia="Calibri"/>
        </w:rPr>
        <w:t xml:space="preserve">Федеральным законом № 115-ФЗ</w:t>
      </w:r>
      <w:r>
        <w:rPr>
          <w:rFonts w:eastAsia="Calibri"/>
        </w:rPr>
        <w:t xml:space="preserve">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rFonts w:eastAsia="Calibri"/>
        </w:rPr>
        <w:t xml:space="preserve">4.3</w:t>
      </w:r>
      <w:r>
        <w:rPr>
          <w:rFonts w:eastAsia="Calibri"/>
        </w:rPr>
        <w:t xml:space="preserve">7</w:t>
      </w:r>
      <w:r>
        <w:rPr>
          <w:rFonts w:eastAsia="Calibri"/>
        </w:rPr>
        <w:t xml:space="preserve">. Для </w:t>
      </w:r>
      <w:r>
        <w:t xml:space="preserve">получения доступа к ПлЦР (при наличии открытого ранее Счета цифрового рубля у другого Участника ПлЦР либо в случае переустановки 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</w:t>
      </w:r>
      <w:r>
        <w:t xml:space="preserve">на текущем Мобильном устройстве или установки 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</w:t>
      </w:r>
      <w:r>
        <w:t xml:space="preserve">на другое Мобильное устройство) </w:t>
      </w:r>
      <w:r>
        <w:rPr>
          <w:bCs/>
        </w:rPr>
        <w:t xml:space="preserve">Пользователю в Системе «Мобильный банк» 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</w:t>
      </w:r>
      <w:r>
        <w:rPr>
          <w:rStyle w:val="2720"/>
        </w:rPr>
        <w:t xml:space="preserve"> </w:t>
      </w:r>
      <w:r>
        <w:rPr>
          <w:bCs/>
        </w:rPr>
        <w:t xml:space="preserve">в разделе «Цифровой рубль» необходимо: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bCs/>
        </w:rPr>
        <w:t xml:space="preserve">4.3</w:t>
      </w:r>
      <w:r>
        <w:rPr>
          <w:bCs/>
        </w:rPr>
        <w:t xml:space="preserve">7</w:t>
      </w:r>
      <w:r>
        <w:rPr>
          <w:bCs/>
        </w:rPr>
        <w:t xml:space="preserve">.1. Предоставить Банку согласия, предусмотренные </w:t>
      </w:r>
      <w:r>
        <w:rPr>
          <w:rFonts w:eastAsia="Calibri"/>
        </w:rPr>
        <w:t xml:space="preserve">пунктами</w:t>
      </w:r>
      <w:r>
        <w:rPr>
          <w:bCs/>
        </w:rPr>
        <w:t xml:space="preserve"> 4.3</w:t>
      </w:r>
      <w:r>
        <w:rPr>
          <w:bCs/>
        </w:rPr>
        <w:t xml:space="preserve">6</w:t>
      </w:r>
      <w:r>
        <w:rPr>
          <w:bCs/>
        </w:rPr>
        <w:t xml:space="preserve">.1, 4.</w:t>
      </w:r>
      <w:r>
        <w:rPr>
          <w:bCs/>
        </w:rPr>
        <w:t xml:space="preserve">36</w:t>
      </w:r>
      <w:r>
        <w:rPr>
          <w:bCs/>
        </w:rPr>
        <w:t xml:space="preserve">.2 настоящих Условий, осуществить генерацию </w:t>
      </w:r>
      <w:r>
        <w:rPr>
          <w:bCs/>
          <w:lang w:val="en-US"/>
        </w:rPr>
        <w:t xml:space="preserve">TLS</w:t>
      </w:r>
      <w:r>
        <w:rPr>
          <w:bCs/>
        </w:rPr>
        <w:t xml:space="preserve">-Ключа, получить </w:t>
      </w:r>
      <w:r>
        <w:rPr>
          <w:bCs/>
          <w:lang w:val="en-US"/>
        </w:rPr>
        <w:t xml:space="preserve">TLS</w:t>
      </w:r>
      <w:r>
        <w:rPr>
          <w:bCs/>
        </w:rPr>
        <w:t xml:space="preserve">-сертификат и предоставить Согласие на получение доступа к ПлЦР</w:t>
      </w:r>
      <w:r>
        <w:rPr>
          <w:rStyle w:val="2720"/>
          <w:bCs/>
        </w:rPr>
        <w:footnoteReference w:id="125"/>
      </w:r>
      <w:r>
        <w:rPr>
          <w:bCs/>
        </w:rPr>
        <w:t xml:space="preserve">. 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bCs/>
        </w:rPr>
        <w:t xml:space="preserve">Подтверждение Согласия на участие в Пилотном проекте осуществляется в порядке, предусмотренном в пункте 4.3</w:t>
      </w:r>
      <w:r>
        <w:rPr>
          <w:bCs/>
        </w:rPr>
        <w:t xml:space="preserve">4</w:t>
      </w:r>
      <w:r>
        <w:rPr>
          <w:bCs/>
        </w:rPr>
        <w:t xml:space="preserve">.1 настоящих Условий. 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bCs/>
        </w:rPr>
        <w:t xml:space="preserve">Подтверждение согласия на получение Банком из ЕСИА сведений, предусмотренных пунктом </w:t>
      </w:r>
      <w:r>
        <w:rPr>
          <w:bCs/>
          <w:highlight w:val="none"/>
        </w:rPr>
        <w:t xml:space="preserve">2.42.1 </w:t>
      </w:r>
      <w:r>
        <w:rPr>
          <w:bCs/>
        </w:rPr>
        <w:t xml:space="preserve">настоящих Условий, генерация </w:t>
      </w:r>
      <w:r>
        <w:rPr>
          <w:bCs/>
          <w:lang w:val="en-US"/>
        </w:rPr>
        <w:t xml:space="preserve">TLS</w:t>
      </w:r>
      <w:r>
        <w:rPr>
          <w:bCs/>
        </w:rPr>
        <w:t xml:space="preserve">-Ключа, получение </w:t>
      </w:r>
      <w:r>
        <w:rPr>
          <w:bCs/>
          <w:lang w:val="en-US"/>
        </w:rPr>
        <w:t xml:space="preserve">TLS</w:t>
      </w:r>
      <w:r>
        <w:rPr>
          <w:bCs/>
        </w:rPr>
        <w:t xml:space="preserve">-сертификата осуществляется в порядке, предусмотренном пунктом 4.3</w:t>
      </w:r>
      <w:r>
        <w:rPr>
          <w:bCs/>
        </w:rPr>
        <w:t xml:space="preserve">4</w:t>
      </w:r>
      <w:r>
        <w:rPr>
          <w:bCs/>
        </w:rPr>
        <w:t xml:space="preserve">.2 настоящих Условий. </w:t>
      </w:r>
      <w:r>
        <w:rPr>
          <w:bCs/>
        </w:rPr>
      </w:r>
      <w:r>
        <w:rPr>
          <w:bCs/>
        </w:rPr>
      </w:r>
    </w:p>
    <w:p>
      <w:pPr>
        <w:ind w:firstLine="709"/>
        <w:jc w:val="both"/>
      </w:pPr>
      <w:r>
        <w:t xml:space="preserve">Подтверждение Согласия на получение доступа к ПлЦР осуществляется в интерфейсе Системы «Мобильный банк» (версии </w:t>
      </w:r>
      <w:r>
        <w:rPr>
          <w:lang w:val="en-US"/>
        </w:rPr>
        <w:t xml:space="preserve">Android</w:t>
      </w:r>
      <w:r>
        <w:t xml:space="preserve">)</w:t>
      </w:r>
      <w:r>
        <w:rPr>
          <w:bCs/>
        </w:rPr>
        <w:t xml:space="preserve"> путем программной аутентификации</w:t>
      </w:r>
      <w:r>
        <w:t xml:space="preserve"> </w:t>
      </w:r>
      <w:r>
        <w:rPr>
          <w:bCs/>
        </w:rPr>
        <w:t xml:space="preserve">Пользователя </w:t>
      </w:r>
      <w:r>
        <w:t xml:space="preserve">в интерфейсе 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).</w:t>
      </w:r>
      <w:r/>
    </w:p>
    <w:p>
      <w:pPr>
        <w:ind w:firstLine="709"/>
        <w:jc w:val="both"/>
        <w:shd w:val="clear" w:color="auto" w:fill="ffffff"/>
      </w:pPr>
      <w:r>
        <w:t xml:space="preserve">4.3</w:t>
      </w:r>
      <w:r>
        <w:t xml:space="preserve">7</w:t>
      </w:r>
      <w:r>
        <w:t xml:space="preserve">.2. Сформировать ЭД, содержащий распоряжение на получение доступа к ПлЦР.</w:t>
      </w:r>
      <w:r/>
    </w:p>
    <w:p>
      <w:pPr>
        <w:pStyle w:val="271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.3. Банком проводятся процедуры приема к исполнению ЭД, содержащего распоряжения на получение доступа к ПлЦР, включая процедуры, предусмотренные законодательством Российской Федерации в сфере ПОД/ФТ.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1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процедуры контроля Пользователем не пройдены, а также в случаях, если в соответствии законодательством Российско</w:t>
      </w:r>
      <w:r>
        <w:rPr>
          <w:sz w:val="24"/>
          <w:szCs w:val="24"/>
        </w:rPr>
        <w:t xml:space="preserve">й Федерации в сфере ПОД/ФТ Банк не вправе предоставить Пользователю доступ к ПлЦР, Банк направляет Пользователю уведомление об отказе в приеме к исполнению распоряжения на предоставление доступа к ПлЦР с указанием причины, в том числе по основаниям, устано</w:t>
      </w:r>
      <w:r>
        <w:rPr>
          <w:sz w:val="24"/>
          <w:szCs w:val="24"/>
        </w:rPr>
        <w:t xml:space="preserve">вленным </w:t>
      </w:r>
      <w:r>
        <w:rPr>
          <w:rFonts w:eastAsia="Calibri"/>
          <w:sz w:val="24"/>
          <w:szCs w:val="24"/>
        </w:rPr>
        <w:t xml:space="preserve">Федеральным законом № 115-ФЗ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Уведомление Пользователю направляется в порядке, предусмотренном пунктом 8.9 настоящих Условий.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bCs/>
        </w:rPr>
      </w:pPr>
      <w:r>
        <w:rPr>
          <w:bCs/>
        </w:rPr>
        <w:t xml:space="preserve">4.3</w:t>
      </w:r>
      <w:r>
        <w:rPr>
          <w:bCs/>
        </w:rPr>
        <w:t xml:space="preserve">7</w:t>
      </w:r>
      <w:r>
        <w:rPr>
          <w:bCs/>
        </w:rPr>
        <w:t xml:space="preserve">.4. </w:t>
      </w:r>
      <w:r>
        <w:t xml:space="preserve">После предоставления Пользователем </w:t>
      </w:r>
      <w:r>
        <w:rPr>
          <w:bCs/>
        </w:rPr>
        <w:t xml:space="preserve">ПлЦР</w:t>
      </w:r>
      <w:r>
        <w:t xml:space="preserve"> согласия на получение доступа к ПлЦР </w:t>
      </w:r>
      <w:r>
        <w:rPr>
          <w:bCs/>
        </w:rPr>
        <w:t xml:space="preserve">в автоматическом порядке Пользователю ПлЦР предоставляется возможность генерации Ключа УНЭП Пользователя ПлЦР и Ключа проверки УНЭП</w:t>
      </w:r>
      <w:r>
        <w:rPr>
          <w:rFonts w:eastAsia="Calibri"/>
        </w:rPr>
        <w:t xml:space="preserve"> Пользователя ПлЦР.</w:t>
      </w:r>
      <w:r>
        <w:rPr>
          <w:bCs/>
        </w:rPr>
        <w:t xml:space="preserve"> 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rFonts w:eastAsia="Calibri"/>
        </w:rPr>
      </w:pPr>
      <w:r>
        <w:rPr>
          <w:bCs/>
        </w:rPr>
        <w:t xml:space="preserve">В случае успешной генерации Ключа УНЭП Пользователя ПлЦР Пользователю ПлЦР: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в интерфейсе </w:t>
      </w:r>
      <w:r>
        <w:rPr>
          <w:bCs/>
        </w:rPr>
        <w:t xml:space="preserve">Системы «Мобильный банк» 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</w:t>
      </w:r>
      <w:r>
        <w:rPr>
          <w:rFonts w:eastAsia="Calibri"/>
        </w:rPr>
        <w:t xml:space="preserve">отображается информация об успешной генерации Ключа </w:t>
      </w:r>
      <w:r>
        <w:rPr>
          <w:bCs/>
        </w:rPr>
        <w:t xml:space="preserve">УНЭП Пользователя ПлЦР и Ключа проверки УНЭП Пользователя ПлЦР</w:t>
      </w:r>
      <w:r>
        <w:rPr>
          <w:rFonts w:eastAsia="Calibri"/>
        </w:rPr>
        <w:t xml:space="preserve">, о методе его хранения и правилах работы с ним; </w:t>
      </w:r>
      <w:r>
        <w:rPr>
          <w:bCs/>
        </w:rPr>
        <w:t xml:space="preserve">ссылка на </w:t>
      </w:r>
      <w:r>
        <w:rPr>
          <w:rFonts w:eastAsia="Calibri"/>
        </w:rPr>
        <w:t xml:space="preserve">Руководство по обеспечению безопасности использования ключей электронной подписи и средств электронной подписи; </w:t>
      </w:r>
      <w:r>
        <w:rPr>
          <w:bCs/>
        </w:rPr>
        <w:t xml:space="preserve">ссылка на </w:t>
      </w:r>
      <w:r>
        <w:rPr>
          <w:rFonts w:eastAsia="Calibri"/>
        </w:rPr>
        <w:t xml:space="preserve">Регламент ПУЦ;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в интерфейсе </w:t>
      </w:r>
      <w:r>
        <w:rPr>
          <w:bCs/>
        </w:rPr>
        <w:t xml:space="preserve">Системы «Мобильный банк» 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</w:t>
      </w:r>
      <w:r>
        <w:rPr>
          <w:rFonts w:eastAsia="Calibri"/>
        </w:rPr>
        <w:t xml:space="preserve">предоставляется возможность подтвердить согласие с данными, содержащимися в СКП ЭП Пользователя ПлЦР</w:t>
      </w:r>
      <w:r>
        <w:rPr>
          <w:rStyle w:val="2720"/>
          <w:rFonts w:eastAsia="Calibri"/>
        </w:rPr>
        <w:footnoteReference w:id="126"/>
      </w:r>
      <w:r>
        <w:rPr>
          <w:rFonts w:eastAsia="Calibri"/>
        </w:rPr>
        <w:t xml:space="preserve">, факт ознакомления с Руководством по обеспечению безопасности использования ключей электронной подписи и средств электронной подписи, факт ознакомления с Регламентом ПУЦ</w:t>
      </w:r>
      <w:r>
        <w:rPr>
          <w:rStyle w:val="2720"/>
          <w:rFonts w:eastAsia="Calibri"/>
        </w:rPr>
        <w:footnoteReference w:id="127"/>
      </w:r>
      <w:r>
        <w:rPr>
          <w:rStyle w:val="2720"/>
          <w:rFonts w:eastAsia="Calibri"/>
        </w:rPr>
        <w:t xml:space="preserve">  </w:t>
      </w:r>
      <w:r>
        <w:rPr>
          <w:bCs/>
        </w:rPr>
        <w:t xml:space="preserve">путем осуществления программной аутентификации</w:t>
      </w:r>
      <w:r>
        <w:t xml:space="preserve"> в интерфейсе 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</w:t>
      </w:r>
      <w:r>
        <w:rPr>
          <w:rFonts w:eastAsia="Calibri"/>
        </w:rPr>
        <w:t xml:space="preserve">. 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 случае неуспешной генерации Ключа </w:t>
      </w:r>
      <w:r>
        <w:rPr>
          <w:bCs/>
        </w:rPr>
        <w:t xml:space="preserve">УНЭП Пользователя ПлЦР и Ключа проверки УНЭП Пользователя ПлЦР </w:t>
      </w:r>
      <w:r>
        <w:rPr>
          <w:rFonts w:eastAsia="Calibri"/>
        </w:rPr>
        <w:t xml:space="preserve">в интерфейсе </w:t>
      </w:r>
      <w:r>
        <w:rPr>
          <w:bCs/>
        </w:rPr>
        <w:t xml:space="preserve">Системы «Мобильный банк» 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на экране Мобильного устройства </w:t>
      </w:r>
      <w:r>
        <w:rPr>
          <w:rFonts w:eastAsia="Calibri"/>
        </w:rPr>
        <w:t xml:space="preserve">отображается информация о необходимости повторить операцию.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 случае неуспешной генерации Ключа </w:t>
      </w:r>
      <w:r>
        <w:rPr>
          <w:bCs/>
        </w:rPr>
        <w:t xml:space="preserve">УНЭП Пользователя ПлЦР и Ключа проверки УНЭП Пользователя ПлЦР </w:t>
      </w:r>
      <w:r>
        <w:rPr>
          <w:rFonts w:eastAsia="Calibri"/>
        </w:rPr>
        <w:t xml:space="preserve">в интерфейсе </w:t>
      </w:r>
      <w:r>
        <w:rPr>
          <w:bCs/>
        </w:rPr>
        <w:t xml:space="preserve">Системы «Мобильный банк» 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на экране Мобильного устройства </w:t>
      </w:r>
      <w:r>
        <w:rPr>
          <w:rFonts w:eastAsia="Calibri"/>
        </w:rPr>
        <w:t xml:space="preserve">отображается информация о неуспешной генерации Ключа </w:t>
      </w:r>
      <w:r>
        <w:rPr>
          <w:bCs/>
        </w:rPr>
        <w:t xml:space="preserve">УНЭП Пользователя ПлЦР и Ключа проверки УНЭП Пользователя ПлЦР и</w:t>
      </w:r>
      <w:r>
        <w:rPr>
          <w:rFonts w:eastAsia="Calibri"/>
        </w:rPr>
        <w:t xml:space="preserve"> о необходимости повторить операцию.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tabs>
          <w:tab w:val="num" w:pos="1260" w:leader="none"/>
        </w:tabs>
      </w:pPr>
      <w:r>
        <w:t xml:space="preserve">4.3</w:t>
      </w:r>
      <w:r>
        <w:t xml:space="preserve">7</w:t>
      </w:r>
      <w:r>
        <w:t xml:space="preserve">.5. Прием к и</w:t>
      </w:r>
      <w:r>
        <w:rPr>
          <w:color w:val="000000"/>
          <w:lang w:eastAsia="en-US"/>
        </w:rPr>
        <w:t xml:space="preserve">сполнению ЭД в целях </w:t>
      </w:r>
      <w:r>
        <w:t xml:space="preserve">получения доступа к ПлЦР (пр</w:t>
      </w:r>
      <w:r>
        <w:t xml:space="preserve">и наличии открытого ранее Счета цифрового рубля у другого участника ПлЦР либо в случае переустановки приложения «Мобильный банк» (версии Android) на текущем устройстве или установки Системы «Мобильный банк» (версии Android) на другое мобильное устройство),</w:t>
      </w:r>
      <w:r>
        <w:rPr>
          <w:color w:val="000000"/>
          <w:lang w:eastAsia="en-US"/>
        </w:rPr>
        <w:t xml:space="preserve"> оформленного и направленного Пользователем ПлЦР в Банк с использованием Системы «Мобильный банк» (версии </w:t>
      </w:r>
      <w:r>
        <w:rPr>
          <w:color w:val="000000"/>
          <w:lang w:val="en-US" w:eastAsia="en-US"/>
        </w:rPr>
        <w:t xml:space="preserve">Android</w:t>
      </w:r>
      <w:r>
        <w:rPr>
          <w:color w:val="000000"/>
          <w:lang w:eastAsia="en-US"/>
        </w:rPr>
        <w:t xml:space="preserve">), осуществляется Банком незамедлительно после поступления в Банк.</w:t>
      </w:r>
      <w:r/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Подтверждением получения доступа к ПлЦР является предоставление оператором </w:t>
      </w:r>
      <w:r>
        <w:rPr>
          <w:bCs/>
        </w:rPr>
        <w:t xml:space="preserve">ПлЦР</w:t>
      </w:r>
      <w:r>
        <w:rPr>
          <w:rFonts w:eastAsia="Calibri"/>
        </w:rPr>
        <w:t xml:space="preserve"> Пользователю </w:t>
      </w:r>
      <w:r>
        <w:rPr>
          <w:bCs/>
        </w:rPr>
        <w:t xml:space="preserve">ПлЦР доступа к ПлЦР</w:t>
      </w:r>
      <w:r>
        <w:rPr>
          <w:rFonts w:eastAsia="Calibri"/>
        </w:rPr>
        <w:t xml:space="preserve">, о чем Пользователю </w:t>
      </w:r>
      <w:r>
        <w:rPr>
          <w:bCs/>
        </w:rPr>
        <w:t xml:space="preserve">ПлЦР</w:t>
      </w:r>
      <w:r>
        <w:rPr>
          <w:rFonts w:eastAsia="Calibri"/>
        </w:rPr>
        <w:t xml:space="preserve"> Банком направляется уведомление в порядке, предусмотренном пунктом 8.9 настоящих Условий.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t xml:space="preserve">4.3</w:t>
      </w:r>
      <w:r>
        <w:t xml:space="preserve">7</w:t>
      </w:r>
      <w:r>
        <w:t xml:space="preserve">.6. В получении доступа к ПлЦР Пользователю может быть отказано </w:t>
      </w:r>
      <w:r>
        <w:rPr>
          <w:rFonts w:eastAsia="Calibri"/>
        </w:rPr>
        <w:t xml:space="preserve">в следующих случаях: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отказа Пользователя предоставить Банку согласия, предусмотренные пунктом 4.4</w:t>
      </w:r>
      <w:r>
        <w:rPr>
          <w:rFonts w:eastAsia="Calibri"/>
        </w:rPr>
        <w:t xml:space="preserve">7</w:t>
      </w:r>
      <w:r>
        <w:rPr>
          <w:rFonts w:eastAsia="Calibri"/>
        </w:rPr>
        <w:t xml:space="preserve"> настоящих Условий; 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неуспешной </w:t>
      </w:r>
      <w:r>
        <w:rPr>
          <w:bCs/>
        </w:rPr>
        <w:t xml:space="preserve">идентификации и</w:t>
      </w:r>
      <w:r>
        <w:rPr>
          <w:rFonts w:eastAsia="Calibri"/>
        </w:rPr>
        <w:t xml:space="preserve"> аутентификации Пользователя в ЕСИА;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несоответствия сведений о Пользователе, имеющихся в Банке, сведениям о Пользователе, полученным Банком из ЕСИА;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- по иным основаниям, предусмотр</w:t>
      </w:r>
      <w:r>
        <w:rPr>
          <w:rFonts w:eastAsia="Calibri"/>
        </w:rPr>
        <w:t xml:space="preserve">енным, действующим законодательством Российской Федерации, в том числе, по основаниям, предусмотренным </w:t>
      </w:r>
      <w:r>
        <w:rPr>
          <w:rFonts w:eastAsia="Calibri"/>
        </w:rPr>
        <w:t xml:space="preserve">Федеральным законом № 115-ФЗ</w:t>
      </w:r>
      <w:r>
        <w:rPr>
          <w:rFonts w:eastAsia="Calibri"/>
        </w:rPr>
        <w:t xml:space="preserve">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rPr>
          <w:highlight w:val="none"/>
        </w:rPr>
      </w:pPr>
      <w:r>
        <w:t xml:space="preserve">4.3</w:t>
      </w:r>
      <w:r>
        <w:t xml:space="preserve">8</w:t>
      </w:r>
      <w:r>
        <w:t xml:space="preserve">. При необходимости, Пользователю ПлЦР доступно изменение идентификационных </w:t>
      </w:r>
      <w:r>
        <w:t xml:space="preserve">данных Пользователя ПлЦР, переданных оператору ПлЦР при открытии Счета цифрового рубля в случае их изменения или их не соответствия требованиям ПлЦР при условии наличия открытого Счета цифрового рубля, не находящегося в статусе «заблокирован» или «закрыт».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</w:pPr>
      <w:r>
        <w:t xml:space="preserve">Изменение ранее добавленного в со</w:t>
      </w:r>
      <w:r>
        <w:t xml:space="preserve">ответствии с пунктом 4.36.3.1 настоящих Условий адреса электронной почты доступно Пользователю </w:t>
      </w:r>
      <w:r>
        <w:t xml:space="preserve">ПлЦР</w:t>
      </w:r>
      <w:r>
        <w:t xml:space="preserve"> в разделе «Цифровой рубль» </w:t>
      </w:r>
      <w:r>
        <w:rPr>
          <w:rFonts w:eastAsia="Calibri"/>
        </w:rPr>
        <w:t xml:space="preserve">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</w:t>
      </w:r>
      <w:r>
        <w:t xml:space="preserve"> с обязательным подтверждением (верификацией). </w:t>
      </w:r>
      <w:r/>
    </w:p>
    <w:p>
      <w:pPr>
        <w:ind w:firstLine="709"/>
        <w:jc w:val="both"/>
        <w:shd w:val="clear" w:color="auto" w:fill="ffffff"/>
        <w:tabs>
          <w:tab w:val="left" w:pos="1276" w:leader="none"/>
        </w:tabs>
      </w:pPr>
      <w:r>
        <w:t xml:space="preserve">Измененный адрес электронной почты считается д</w:t>
      </w:r>
      <w:r>
        <w:t xml:space="preserve">обавленным, а ЭД, содержащее распоряжение на изменение адреса электронной почты, принятым к исполнению Банком после подтверждения (верификации) Пользователем </w:t>
      </w:r>
      <w:r>
        <w:t xml:space="preserve">ПлЦР</w:t>
      </w:r>
      <w:r>
        <w:t xml:space="preserve"> измененного адреса электронной почты согласно рекомендациям Системы путем корректного ввода о</w:t>
      </w:r>
      <w:r>
        <w:t xml:space="preserve">дноразового кода </w:t>
      </w:r>
      <w:r>
        <w:t xml:space="preserve">подтверждения, полученного Пользователем </w:t>
      </w:r>
      <w:r>
        <w:t xml:space="preserve">ПлЦР</w:t>
      </w:r>
      <w:r>
        <w:t xml:space="preserve"> на указанный измененный адрес электронной почты.</w:t>
      </w:r>
      <w:r>
        <w:rPr>
          <w:highlight w:val="none"/>
        </w:rPr>
      </w:r>
      <w:r/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rFonts w:eastAsia="Calibri"/>
        </w:rPr>
      </w:pPr>
      <w:r>
        <w:rPr>
          <w:rFonts w:eastAsia="Calibri"/>
        </w:rPr>
        <w:t xml:space="preserve">Пользователь ПлЦР в Системе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</w:t>
      </w:r>
      <w:r>
        <w:rPr>
          <w:rFonts w:eastAsia="Calibri"/>
        </w:rPr>
        <w:t xml:space="preserve"> может изменить/добавить номер телефона на ПлЦР.</w:t>
      </w:r>
      <w:r>
        <w:t xml:space="preserve"> Изменение/добавление номера телефона Пользователя ПлЦР на ПлЦР не влечет изменение Зарегистрированного номера Пользователя ПлЦР.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bCs/>
        </w:rPr>
      </w:pPr>
      <w:r>
        <w:rPr>
          <w:rFonts w:eastAsia="Calibri"/>
        </w:rPr>
        <w:t xml:space="preserve">В целях изменения/дополнения номера телефона на ПлЦР </w:t>
      </w:r>
      <w:r>
        <w:rPr>
          <w:bCs/>
        </w:rPr>
        <w:t xml:space="preserve">в разделе «Цифровой рубль»</w:t>
      </w:r>
      <w:r>
        <w:t xml:space="preserve"> </w:t>
      </w:r>
      <w:r>
        <w:rPr>
          <w:rFonts w:eastAsia="Calibri"/>
        </w:rPr>
        <w:t xml:space="preserve">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</w:t>
      </w:r>
      <w:r>
        <w:rPr>
          <w:rFonts w:eastAsia="Calibri"/>
        </w:rPr>
        <w:t xml:space="preserve">Пользователем ПлЦР в Банк направляется ЭД, содержащий распоряжение на изменение/добавление</w:t>
      </w:r>
      <w:r>
        <w:rPr>
          <w:bCs/>
        </w:rPr>
        <w:t xml:space="preserve"> номера телефона.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</w:pPr>
      <w:r>
        <w:t xml:space="preserve">При поступлении ЭД, содержащего распоряжение на изменение/дополнение номера телефона, Банком проводятся соответствующие процедуры приема к исполнению ЭД, содержащего распоряжение на изменение/добавление номера телефона.</w:t>
      </w:r>
      <w:r/>
    </w:p>
    <w:p>
      <w:pPr>
        <w:ind w:firstLine="709"/>
        <w:jc w:val="both"/>
        <w:shd w:val="clear" w:color="auto" w:fill="ffffff"/>
        <w:tabs>
          <w:tab w:val="left" w:pos="851" w:leader="none"/>
          <w:tab w:val="left" w:pos="1276" w:leader="none"/>
        </w:tabs>
        <w:rPr>
          <w:rFonts w:eastAsia="Calibri"/>
        </w:rPr>
      </w:pPr>
      <w:r>
        <w:rPr>
          <w:rFonts w:eastAsia="Calibri"/>
        </w:rPr>
        <w:t xml:space="preserve">При изменении номера телефона/добавлении нового номера телефона Банк направляет на указанный Пользователем ПлЦР новый номер телефона </w:t>
      </w:r>
      <w:r>
        <w:rPr>
          <w:rFonts w:eastAsia="Calibri"/>
          <w:lang w:val="en-US"/>
        </w:rPr>
        <w:t xml:space="preserve">SMS</w:t>
      </w:r>
      <w:r>
        <w:rPr>
          <w:rFonts w:eastAsia="Calibri"/>
        </w:rPr>
        <w:t xml:space="preserve">-сообщение с кодом подтверждения, который Пользователь ПлЦР корректно вводит в Систему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</w:t>
      </w:r>
      <w:r>
        <w:rPr>
          <w:rFonts w:eastAsia="Calibri"/>
        </w:rPr>
        <w:t xml:space="preserve">в целях осуществления дополнительной верификации номера мобильного телефона Пользователя ПлЦР.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</w:pPr>
      <w:r>
        <w:t xml:space="preserve">После успешного проведения процедур приема к исполнению ЭД, содержащего распоряжение на изменение/дополнение номера телефона, Банк направляет его в автоматическом режиме оператору ПлЦР. </w:t>
      </w:r>
      <w:r/>
    </w:p>
    <w:p>
      <w:pPr>
        <w:pStyle w:val="271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получения от оператора ПлЦР уведомления об изменении/дополнении номера телефона на ПлЦР Банк в разделе «Цифровой рубль» Системы «Мобильный банк» </w:t>
      </w:r>
      <w:r>
        <w:rPr>
          <w:bCs/>
          <w:sz w:val="24"/>
          <w:szCs w:val="24"/>
        </w:rPr>
        <w:t xml:space="preserve">(версии </w:t>
      </w:r>
      <w:r>
        <w:rPr>
          <w:bCs/>
          <w:sz w:val="24"/>
          <w:szCs w:val="24"/>
          <w:lang w:val="en-US"/>
        </w:rPr>
        <w:t xml:space="preserve">Android</w:t>
      </w:r>
      <w:r>
        <w:rPr>
          <w:bCs/>
          <w:sz w:val="24"/>
          <w:szCs w:val="24"/>
        </w:rPr>
        <w:t xml:space="preserve">) </w:t>
      </w:r>
      <w:r>
        <w:rPr>
          <w:sz w:val="24"/>
          <w:szCs w:val="24"/>
        </w:rPr>
        <w:t xml:space="preserve">отображает новый номер телефона.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1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неуспешном результате приема к исполнению ЭД, содержащего распоряжение на изменение/дополнение номера телефона, Банк в интерфейсе Системы «Мобильный банк» </w:t>
      </w:r>
      <w:r>
        <w:rPr>
          <w:bCs/>
          <w:sz w:val="24"/>
          <w:szCs w:val="24"/>
        </w:rPr>
        <w:t xml:space="preserve">(версии </w:t>
      </w:r>
      <w:r>
        <w:rPr>
          <w:bCs/>
          <w:sz w:val="24"/>
          <w:szCs w:val="24"/>
          <w:lang w:val="en-US"/>
        </w:rPr>
        <w:t xml:space="preserve">Android</w:t>
      </w:r>
      <w:r>
        <w:rPr>
          <w:bCs/>
          <w:sz w:val="24"/>
          <w:szCs w:val="24"/>
        </w:rPr>
        <w:t xml:space="preserve">) </w:t>
      </w:r>
      <w:r>
        <w:rPr>
          <w:sz w:val="24"/>
          <w:szCs w:val="24"/>
        </w:rPr>
        <w:t xml:space="preserve">отображает Пользователю ПлЦР информацию о неуспешном изменении/добавлении номера телефона Пользователя ПлЦР на ПлЦР.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</w:pPr>
      <w:r>
        <w:t xml:space="preserve">4.3</w:t>
      </w:r>
      <w:r>
        <w:t xml:space="preserve">9</w:t>
      </w:r>
      <w:r>
        <w:t xml:space="preserve">. Предоставление, приостановление, возобновление и прекращение доступа Пользователя ПлЦР к ПлЦР.</w:t>
      </w:r>
      <w:r/>
    </w:p>
    <w:p>
      <w:pPr>
        <w:ind w:firstLine="709"/>
        <w:jc w:val="both"/>
        <w:shd w:val="clear" w:color="auto" w:fill="ffffff"/>
        <w:tabs>
          <w:tab w:val="left" w:pos="1276" w:leader="none"/>
        </w:tabs>
      </w:pPr>
      <w:r>
        <w:t xml:space="preserve">4.3</w:t>
      </w:r>
      <w:r>
        <w:t xml:space="preserve">9</w:t>
      </w:r>
      <w:r>
        <w:t xml:space="preserve">.1. Доступ к ПлЦР Пользователя ПлЦР предоставляется оператором ПлЦР через Банк:</w:t>
      </w:r>
      <w:r/>
    </w:p>
    <w:p>
      <w:pPr>
        <w:ind w:firstLine="709"/>
        <w:jc w:val="both"/>
      </w:pPr>
      <w:r>
        <w:t xml:space="preserve">- одновременно с открытием Пользователю ПлЦР Счета цифрового рубля (</w:t>
      </w:r>
      <w:r>
        <w:rPr>
          <w:bCs/>
        </w:rPr>
        <w:t xml:space="preserve">в случае отсутствия ранее открытого Счета цифрового рубля</w:t>
      </w:r>
      <w:r>
        <w:t xml:space="preserve">);</w:t>
      </w:r>
      <w:r/>
    </w:p>
    <w:p>
      <w:pPr>
        <w:ind w:firstLine="709"/>
        <w:jc w:val="both"/>
      </w:pPr>
      <w:r>
        <w:t xml:space="preserve">- на основании обращения Пользователя ПлЦР о предоставлении доступа к ПлЦР (в случае наличия открытого Счета цифрового рубля).</w:t>
      </w:r>
      <w:r/>
    </w:p>
    <w:p>
      <w:pPr>
        <w:ind w:firstLine="709"/>
        <w:jc w:val="both"/>
        <w:rPr>
          <w:bCs/>
        </w:rPr>
      </w:pPr>
      <w:r>
        <w:t xml:space="preserve">4.3</w:t>
      </w:r>
      <w:r>
        <w:t xml:space="preserve">9</w:t>
      </w:r>
      <w:r>
        <w:t xml:space="preserve">.2. Приостановление доступа к ПлЦР осуществляется на основании ЭД, содержащего распоряжение Пользователя ПлЦР, направленного с использованием 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при условии</w:t>
      </w:r>
      <w:r>
        <w:t xml:space="preserve"> предоставления Пользователем ПлЦР Банку Согласия с предупреждением о дальнейшей невозможности проведения операций с Цифровыми рублями в интерфейсе</w:t>
      </w:r>
      <w:r>
        <w:rPr>
          <w:bCs/>
        </w:rPr>
        <w:t xml:space="preserve"> </w:t>
      </w:r>
      <w:r>
        <w:t xml:space="preserve">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</w:t>
      </w:r>
      <w:r>
        <w:t xml:space="preserve">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t xml:space="preserve">Подтверждение Согласия с предупреждением о дальнейшей невозможности проведения операций с Цифровыми рублями осуществляется в интерфейсе Системы «Мобильный банк» (версии Android) путем </w:t>
      </w:r>
      <w:r>
        <w:rPr>
          <w:bCs/>
        </w:rPr>
        <w:t xml:space="preserve">программной аутентификации</w:t>
      </w:r>
      <w:r>
        <w:t xml:space="preserve"> </w:t>
      </w:r>
      <w:r>
        <w:rPr>
          <w:bCs/>
        </w:rPr>
        <w:t xml:space="preserve">Пользователя </w:t>
      </w:r>
      <w:r>
        <w:t xml:space="preserve">в интерфейсе 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rPr>
          <w:bCs/>
        </w:rPr>
      </w:pPr>
      <w:r>
        <w:t xml:space="preserve">Возобновление доступа к ПлЦР, приостановленного по обращению Пользователя ПлЦР, осуществляется на основании ЭД, содержащего распоряжение Пользователя ПлЦР, направленного с использованием 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при условии: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rPr>
          <w:bCs/>
        </w:rPr>
      </w:pPr>
      <w:r>
        <w:rPr>
          <w:bCs/>
        </w:rPr>
        <w:t xml:space="preserve">- успешной идентификации и аутентификации Пользователя ПлЦР в ЕСИА;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rPr>
          <w:bCs/>
        </w:rPr>
      </w:pPr>
      <w:r>
        <w:rPr>
          <w:bCs/>
        </w:rPr>
        <w:t xml:space="preserve">- предоставления Пользователем ПлЦР </w:t>
      </w:r>
      <w:r>
        <w:t xml:space="preserve">Согласия с предупреждением о последующей разблокировке Счета цифрового рубля и возобновлении возможности проведения операций с Цифровыми рублями. </w:t>
      </w:r>
      <w:r>
        <w:rPr>
          <w:bCs/>
        </w:rPr>
        <w:t xml:space="preserve">Подтверждение Согласия </w:t>
      </w:r>
      <w:r>
        <w:t xml:space="preserve">с предупреждением о последующей разблокировке Счета цифрового рубля и возобновлении возможности проведения операций</w:t>
      </w:r>
      <w:r>
        <w:rPr>
          <w:bCs/>
        </w:rPr>
        <w:t xml:space="preserve"> </w:t>
      </w:r>
      <w:r>
        <w:t xml:space="preserve">с Цифровыми рублями </w:t>
      </w:r>
      <w:r>
        <w:rPr>
          <w:bCs/>
        </w:rPr>
        <w:t xml:space="preserve">осуществляется путем корректного ввода логина и пароля для доступа Пользователя ПлЦР на Портал Госуслуг. 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851" w:leader="none"/>
          <w:tab w:val="left" w:pos="993" w:leader="none"/>
          <w:tab w:val="left" w:pos="1134" w:leader="none"/>
        </w:tabs>
      </w:pPr>
      <w:r>
        <w:t xml:space="preserve">4.39.3. Доступ к </w:t>
      </w:r>
      <w:r>
        <w:t xml:space="preserve">ПлЦР</w:t>
      </w:r>
      <w:r>
        <w:t xml:space="preserve"> приостанавливается </w:t>
      </w:r>
      <w:r>
        <w:t xml:space="preserve">в следующем порядке:</w:t>
      </w:r>
      <w:r/>
    </w:p>
    <w:p>
      <w:pPr>
        <w:ind w:firstLine="709"/>
        <w:jc w:val="both"/>
        <w:shd w:val="clear" w:color="auto" w:fill="ffffff"/>
        <w:widowControl w:val="off"/>
        <w:tabs>
          <w:tab w:val="left" w:pos="851" w:leader="none"/>
          <w:tab w:val="left" w:pos="993" w:leader="none"/>
          <w:tab w:val="left" w:pos="1134" w:leader="none"/>
        </w:tabs>
      </w:pPr>
      <w:r>
        <w:t xml:space="preserve">4.39.3.1. </w:t>
      </w:r>
      <w:r>
        <w:t xml:space="preserve">Оператором </w:t>
      </w:r>
      <w:r>
        <w:t xml:space="preserve">ПлЦР</w:t>
      </w:r>
      <w:r>
        <w:t xml:space="preserve">, в том числе по обращению Банка, путем приостановления совершения операций с Цифровыми рублями в следую</w:t>
      </w:r>
      <w:r>
        <w:t xml:space="preserve">щих случаях:</w:t>
      </w:r>
      <w:r>
        <w:rPr>
          <w:highlight w:val="none"/>
        </w:rPr>
      </w:r>
      <w:r/>
    </w:p>
    <w:p>
      <w:pPr>
        <w:ind w:firstLine="709"/>
        <w:jc w:val="both"/>
        <w:shd w:val="clear" w:color="auto" w:fill="ffffff"/>
        <w:rPr>
          <w:highlight w:val="none"/>
        </w:rPr>
      </w:pPr>
      <w:r>
        <w:t xml:space="preserve">- при выявлении Банком нарушений Пользователем ПлЦР целостности Системы «Мобильный банк» (версии </w:t>
      </w:r>
      <w:r>
        <w:rPr>
          <w:lang w:val="en-US"/>
        </w:rPr>
        <w:t xml:space="preserve">Android</w:t>
      </w:r>
      <w:r>
        <w:t xml:space="preserve">) Пользователя ПлЦР;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hd w:val="clear" w:color="auto" w:fill="ffffff"/>
      </w:pPr>
      <w:r>
        <w:t xml:space="preserve">- при аннулировании СКП ЭП Пользователя ПлЦР и/или </w:t>
      </w:r>
      <w:r>
        <w:rPr>
          <w:lang w:val="en-US"/>
        </w:rPr>
        <w:t xml:space="preserve">TLS</w:t>
      </w:r>
      <w:r>
        <w:t xml:space="preserve">-сертификата;</w:t>
      </w:r>
      <w:r/>
    </w:p>
    <w:p>
      <w:pPr>
        <w:ind w:firstLine="709"/>
        <w:jc w:val="both"/>
        <w:shd w:val="clear" w:color="auto" w:fill="ffffff"/>
      </w:pPr>
      <w:r>
        <w:t xml:space="preserve">- при обращении Пользователя ПлЦР;</w:t>
      </w:r>
      <w:r/>
    </w:p>
    <w:p>
      <w:pPr>
        <w:ind w:firstLine="709"/>
        <w:jc w:val="both"/>
        <w:shd w:val="clear" w:color="auto" w:fill="ffffff"/>
      </w:pPr>
      <w:r>
        <w:rPr>
          <w:rFonts w:eastAsia="Calibri"/>
        </w:rPr>
        <w:t xml:space="preserve">- по основаниям, предусмотр</w:t>
      </w:r>
      <w:r>
        <w:rPr>
          <w:rFonts w:eastAsia="Calibri"/>
        </w:rPr>
        <w:t xml:space="preserve">енным, действующим законодательством Российской Федерации, в том числе, по основаниям, предусмотренным </w:t>
      </w:r>
      <w:r>
        <w:rPr>
          <w:rFonts w:eastAsia="Calibri"/>
        </w:rPr>
        <w:t xml:space="preserve">Федеральным законом № 115-ФЗ</w:t>
      </w:r>
      <w:r>
        <w:rPr>
          <w:rFonts w:eastAsia="Calibri"/>
        </w:rPr>
        <w:t xml:space="preserve">.</w:t>
      </w:r>
      <w:r/>
    </w:p>
    <w:p>
      <w:pPr>
        <w:ind w:firstLine="709"/>
        <w:jc w:val="both"/>
        <w:shd w:val="clear" w:color="auto" w:fill="ffffff"/>
      </w:pPr>
      <w:r>
        <w:t xml:space="preserve">4.39.3.2. </w:t>
      </w:r>
      <w:r>
        <w:t xml:space="preserve">Банком путем приостановления использования Пользователем </w:t>
      </w:r>
      <w:r>
        <w:t xml:space="preserve">ПлЦР</w:t>
      </w:r>
      <w:r>
        <w:t xml:space="preserve"> Системы «Мобильный банк» (версии </w:t>
      </w:r>
      <w:r>
        <w:t xml:space="preserve">Android</w:t>
      </w:r>
      <w:r>
        <w:t xml:space="preserve">) с дополнительным изменением уровня доступа с полного на ограниченный:</w:t>
      </w:r>
      <w:r/>
    </w:p>
    <w:p>
      <w:pPr>
        <w:ind w:firstLine="709"/>
        <w:jc w:val="both"/>
        <w:rPr>
          <w:rFonts w:eastAsia="Calibri"/>
        </w:rPr>
      </w:pPr>
      <w:r>
        <w:rPr>
          <w:bCs/>
        </w:rPr>
        <w:t xml:space="preserve">-</w:t>
      </w:r>
      <w:r>
        <w:rPr>
          <w:rFonts w:eastAsia="Calibri"/>
        </w:rPr>
        <w:t xml:space="preserve"> на период нахождения сведений, относящихся к такому Пользователю </w:t>
      </w:r>
      <w:r>
        <w:rPr>
          <w:rFonts w:eastAsia="Calibri"/>
        </w:rPr>
        <w:t xml:space="preserve">ПлЦР</w:t>
      </w:r>
      <w:r>
        <w:rPr>
          <w:rFonts w:eastAsia="Calibri"/>
        </w:rPr>
        <w:t xml:space="preserve">, в базе данных о случаях и попытках осуществления переводов денежных средств без добровольного согласия клиента при получении от оператора </w:t>
      </w:r>
      <w:r>
        <w:rPr>
          <w:rFonts w:eastAsia="Calibri"/>
        </w:rPr>
        <w:t xml:space="preserve">ПлЦР</w:t>
      </w:r>
      <w:r>
        <w:rPr>
          <w:rFonts w:eastAsia="Calibri"/>
        </w:rPr>
        <w:t xml:space="preserve"> информации, содержащейся в базе данных о </w:t>
      </w:r>
      <w:r>
        <w:rPr>
          <w:rFonts w:eastAsia="Calibri"/>
        </w:rPr>
        <w:t xml:space="preserve">случаях и попытках осуществления переводов денежных средств без добровольного согласия клиента, которая содержит сведения, относящиеся к Пользователю </w:t>
      </w:r>
      <w:r>
        <w:rPr>
          <w:rFonts w:eastAsia="Calibri"/>
        </w:rPr>
        <w:t xml:space="preserve">ПлЦР</w:t>
      </w:r>
      <w:r>
        <w:rPr>
          <w:rFonts w:eastAsia="Calibri"/>
        </w:rPr>
        <w:t xml:space="preserve"> и (или) Системе</w:t>
      </w:r>
      <w:r>
        <w:t xml:space="preserve">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</w:pPr>
      <w:r>
        <w:rPr>
          <w:rFonts w:eastAsia="Calibri"/>
        </w:rPr>
        <w:t xml:space="preserve">- при получении </w:t>
      </w:r>
      <w:r>
        <w:t xml:space="preserve">от оператора </w:t>
      </w:r>
      <w:r>
        <w:t xml:space="preserve">ПлЦР</w:t>
      </w:r>
      <w:r>
        <w:t xml:space="preserve"> информация, содержащаяся в базе данных о случаях и попытках осуществления перевода денежных средств без добровольного согласия клиента, которая содержит сведения, относящиеся к Пользователю </w:t>
      </w:r>
      <w:r>
        <w:t xml:space="preserve">ПлЦР</w:t>
      </w:r>
      <w:r>
        <w:t xml:space="preserve">, в том числе сведения федерального органа исполнительной вла</w:t>
      </w:r>
      <w:r>
        <w:t xml:space="preserve">сти в сфере внутренних дел о совершенн</w:t>
      </w:r>
      <w:r>
        <w:t xml:space="preserve">ых противоправных действиях, получаемые в соответствии с Законом о национальной платежной системе, на период нахождения указанных сведений в базе данных о случаях и попытках осуществления перевода денежных средств без </w:t>
      </w:r>
      <w:r>
        <w:t xml:space="preserve">добровольного согласия клиента</w:t>
      </w:r>
      <w:r>
        <w:t xml:space="preserve">.</w:t>
      </w:r>
      <w:r>
        <w:rPr>
          <w:highlight w:val="none"/>
        </w:rPr>
      </w:r>
      <w:r/>
    </w:p>
    <w:p>
      <w:pPr>
        <w:ind w:firstLine="709"/>
        <w:jc w:val="both"/>
        <w:shd w:val="clear" w:color="auto" w:fill="ffffff"/>
        <w:rPr>
          <w:highlight w:val="none"/>
        </w:rPr>
      </w:pPr>
      <w:r>
        <w:t xml:space="preserve">4.3</w:t>
      </w:r>
      <w:r>
        <w:t xml:space="preserve">9</w:t>
      </w:r>
      <w:r>
        <w:t xml:space="preserve">.4. Доступ к ПлЦР приостанавливается оператором ПлЦР в случае возникновения чрезвычайных ситуаций, операционных сбоев. 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t xml:space="preserve">4.3</w:t>
      </w:r>
      <w:r>
        <w:t xml:space="preserve">9</w:t>
      </w:r>
      <w:r>
        <w:t xml:space="preserve">.5. Доступ к ПлЦР, возобновляется оператором ПлЦР после устранения причин его приостановления, предусмотренных </w:t>
      </w:r>
      <w:hyperlink r:id="rId33" w:tooltip="https://login.consultant.ru/link/?req=doc&amp;base=LAW&amp;n=454540&amp;dst=100094" w:history="1">
        <w:r>
          <w:t xml:space="preserve">пунктом 4.3</w:t>
        </w:r>
        <w:r>
          <w:t xml:space="preserve">7</w:t>
        </w:r>
        <w:r>
          <w:t xml:space="preserve">.3 </w:t>
        </w:r>
      </w:hyperlink>
      <w:r>
        <w:t xml:space="preserve">настоящих Условий</w:t>
      </w:r>
      <w:r>
        <w:t xml:space="preserve">, </w:t>
      </w:r>
      <w:r>
        <w:t xml:space="preserve">в том числе </w:t>
      </w:r>
      <w:r>
        <w:t xml:space="preserve">незамедлительно в случае получения в порядке, установленном Банком России,</w:t>
      </w:r>
      <w:r>
        <w:t xml:space="preserve"> информации об исключении сведений, относящихся к Пользователю </w:t>
      </w:r>
      <w:r>
        <w:t xml:space="preserve">ПлЦР</w:t>
      </w:r>
      <w:r>
        <w:t xml:space="preserve"> и(или) Системе</w:t>
      </w:r>
      <w:r>
        <w:t xml:space="preserve">, из базы данных о случаях и попытках осуществления переводов денежных средств без добровольного согласия клиента оператор по переводу денежных средств</w:t>
      </w:r>
      <w:r>
        <w:t xml:space="preserve">.</w:t>
      </w:r>
      <w:r/>
    </w:p>
    <w:p>
      <w:pPr>
        <w:ind w:firstLine="709"/>
        <w:jc w:val="both"/>
        <w:rPr>
          <w:rFonts w:eastAsia="Calibri"/>
          <w:lang w:eastAsia="en-US"/>
        </w:rPr>
      </w:pPr>
      <w:r>
        <w:t xml:space="preserve">4.3</w:t>
      </w:r>
      <w:r>
        <w:t xml:space="preserve">9</w:t>
      </w:r>
      <w:r>
        <w:t xml:space="preserve">.6. Доступ к ПлЦР, приостановленный оператором ПлЦР при аннулировании СКП ЭП Пользователя ПлЦР</w:t>
      </w:r>
      <w:r>
        <w:rPr>
          <w:rFonts w:eastAsia="Calibri"/>
          <w:lang w:eastAsia="en-US"/>
        </w:rPr>
        <w:t xml:space="preserve"> и/или </w:t>
      </w:r>
      <w:r>
        <w:rPr>
          <w:rFonts w:eastAsia="Calibri"/>
          <w:lang w:val="en-US" w:eastAsia="en-US"/>
        </w:rPr>
        <w:t xml:space="preserve">TLS</w:t>
      </w:r>
      <w:r>
        <w:rPr>
          <w:rFonts w:eastAsia="Calibri"/>
          <w:lang w:eastAsia="en-US"/>
        </w:rPr>
        <w:t xml:space="preserve">-сертификата возобновляется </w:t>
      </w:r>
      <w:r>
        <w:t xml:space="preserve">с использованием Системы «Мобильный банк» (версии </w:t>
      </w:r>
      <w:r>
        <w:rPr>
          <w:lang w:val="en-US"/>
        </w:rPr>
        <w:t xml:space="preserve">Android</w:t>
      </w:r>
      <w:r>
        <w:t xml:space="preserve">) при обращении Пользователя ПлЦР</w:t>
      </w:r>
      <w:r>
        <w:rPr>
          <w:rFonts w:eastAsia="Calibri"/>
          <w:lang w:eastAsia="en-US"/>
        </w:rPr>
        <w:t xml:space="preserve">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shd w:val="clear" w:color="auto" w:fill="ffffff"/>
      </w:pPr>
      <w:r>
        <w:t xml:space="preserve">4.3</w:t>
      </w:r>
      <w:r>
        <w:t xml:space="preserve">9</w:t>
      </w:r>
      <w:r>
        <w:t xml:space="preserve">.7. Доступ к ПлЦР, приостановленный Пользователю ПлЦР на основании обращения Банка, возобновляется также по обращению Банка.</w:t>
      </w:r>
      <w:r/>
    </w:p>
    <w:p>
      <w:pPr>
        <w:ind w:firstLine="709"/>
        <w:jc w:val="both"/>
        <w:shd w:val="clear" w:color="auto" w:fill="ffffff"/>
      </w:pPr>
      <w:r>
        <w:t xml:space="preserve">4.3</w:t>
      </w:r>
      <w:r>
        <w:t xml:space="preserve">9</w:t>
      </w:r>
      <w:r>
        <w:t xml:space="preserve">.8. </w:t>
      </w:r>
      <w:r>
        <w:rPr>
          <w:lang w:eastAsia="ar-SA"/>
        </w:rPr>
        <w:t xml:space="preserve">Д</w:t>
      </w:r>
      <w:r>
        <w:t xml:space="preserve">оступ к ПлЦР Пользователя ПлЦР прекращается оператором ПлЦР при закрытии Счета цифрового рубля.</w:t>
      </w:r>
      <w:r/>
    </w:p>
    <w:p>
      <w:pPr>
        <w:ind w:firstLine="709"/>
        <w:jc w:val="both"/>
        <w:shd w:val="clear" w:color="auto" w:fill="ffffff"/>
      </w:pPr>
      <w:r>
        <w:t xml:space="preserve">4.3</w:t>
      </w:r>
      <w:r>
        <w:t xml:space="preserve">9</w:t>
      </w:r>
      <w:r>
        <w:t xml:space="preserve">.9. Договор счета цифрового рубля расторгается в любое время на основании ЭД, содержащего обращение </w:t>
      </w:r>
      <w:r>
        <w:rPr>
          <w:lang w:eastAsia="ar-SA"/>
        </w:rPr>
        <w:t xml:space="preserve">Пользователя ПлЦР</w:t>
      </w:r>
      <w:r>
        <w:t xml:space="preserve"> о расторжении Договора счета цифрового рубля, составленного и направленного оператору ПлЦР</w:t>
      </w:r>
      <w:r>
        <w:rPr>
          <w:rStyle w:val="2708"/>
          <w:b w:val="0"/>
        </w:rPr>
        <w:t xml:space="preserve"> в Системе «Мобильный банк»</w:t>
      </w:r>
      <w:r>
        <w:rPr>
          <w:bCs/>
        </w:rPr>
        <w:t xml:space="preserve"> 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</w:t>
      </w:r>
      <w:r>
        <w:t xml:space="preserve">. </w:t>
      </w:r>
      <w:r/>
    </w:p>
    <w:p>
      <w:pPr>
        <w:ind w:firstLine="567"/>
        <w:jc w:val="both"/>
        <w:shd w:val="clear" w:color="auto" w:fill="ffffff"/>
        <w:tabs>
          <w:tab w:val="left" w:pos="0" w:leader="none"/>
        </w:tabs>
        <w:rPr>
          <w:bCs/>
        </w:rPr>
      </w:pPr>
      <w:r>
        <w:rPr>
          <w:bCs/>
        </w:rPr>
        <w:t xml:space="preserve">Закрытие Счета цифрового рубля осуществляется по обращению Пользователя ПлЦР, </w:t>
      </w:r>
      <w:r>
        <w:t xml:space="preserve">направленному с использованием Системы «Мобильный банк» </w:t>
      </w:r>
      <w:r>
        <w:rPr>
          <w:bCs/>
        </w:rPr>
        <w:t xml:space="preserve">(версии </w:t>
      </w:r>
      <w:r>
        <w:rPr>
          <w:bCs/>
          <w:lang w:val="en-US"/>
        </w:rPr>
        <w:t xml:space="preserve">Android</w:t>
      </w:r>
      <w:r>
        <w:rPr>
          <w:bCs/>
        </w:rPr>
        <w:t xml:space="preserve">) при условии</w:t>
      </w:r>
      <w:r>
        <w:t xml:space="preserve"> предоставления Пользователем ПлЦР Банку Согласия с предупреждением о дальнейшей невозможности проведения операций с Цифровыми рублями после закрытия Счета цифрового рубля. </w:t>
      </w:r>
      <w:r>
        <w:rPr>
          <w:bCs/>
        </w:rPr>
      </w:r>
      <w:r>
        <w:rPr>
          <w:bCs/>
        </w:rPr>
      </w:r>
    </w:p>
    <w:p>
      <w:pPr>
        <w:ind w:firstLine="567"/>
        <w:jc w:val="both"/>
        <w:shd w:val="clear" w:color="auto" w:fill="ffffff"/>
        <w:tabs>
          <w:tab w:val="left" w:pos="0" w:leader="none"/>
        </w:tabs>
        <w:rPr>
          <w:bCs/>
        </w:rPr>
      </w:pPr>
      <w:r>
        <w:rPr>
          <w:bCs/>
        </w:rPr>
        <w:t xml:space="preserve">Расторжение Договора счета цифрового рубля является основанием для закрытия оператором ПлЦР Счета цифрового рубля.</w:t>
      </w:r>
      <w:r>
        <w:rPr>
          <w:bCs/>
        </w:rPr>
      </w:r>
      <w:r>
        <w:rPr>
          <w:bCs/>
        </w:rPr>
      </w:r>
    </w:p>
    <w:p>
      <w:pPr>
        <w:ind w:firstLine="567"/>
        <w:jc w:val="both"/>
        <w:shd w:val="clear" w:color="auto" w:fill="ffffff"/>
        <w:tabs>
          <w:tab w:val="left" w:pos="0" w:leader="none"/>
        </w:tabs>
        <w:rPr>
          <w:rFonts w:eastAsia="Calibri"/>
        </w:rPr>
      </w:pPr>
      <w:r>
        <w:rPr>
          <w:rFonts w:eastAsia="Calibri"/>
        </w:rPr>
        <w:t xml:space="preserve">Договор </w:t>
      </w:r>
      <w:r>
        <w:rPr>
          <w:bCs/>
        </w:rPr>
        <w:t xml:space="preserve">счета цифрового рубля расторгается, Счет цифрового рубля закрывается </w:t>
      </w:r>
      <w:r>
        <w:rPr>
          <w:rFonts w:eastAsia="Calibri"/>
        </w:rPr>
        <w:t xml:space="preserve">по основаниям, предусмотре</w:t>
      </w:r>
      <w:r>
        <w:rPr>
          <w:rFonts w:eastAsia="Calibri"/>
        </w:rPr>
        <w:t xml:space="preserve">нным, действующим законодательством Российской Федерации, в том числе, по основаниям, предусмотренным </w:t>
      </w:r>
      <w:r>
        <w:rPr>
          <w:rFonts w:eastAsia="Calibri"/>
        </w:rPr>
        <w:t xml:space="preserve">Федеральным законом № 115-ФЗ</w:t>
      </w:r>
      <w:r>
        <w:rPr>
          <w:rFonts w:eastAsia="Calibri"/>
        </w:rPr>
        <w:t xml:space="preserve">. 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567"/>
        <w:jc w:val="both"/>
        <w:shd w:val="clear" w:color="auto" w:fill="ffffff"/>
        <w:tabs>
          <w:tab w:val="left" w:pos="0" w:leader="none"/>
        </w:tabs>
        <w:rPr>
          <w:bCs/>
        </w:rPr>
      </w:pPr>
      <w:r>
        <w:rPr>
          <w:bCs/>
        </w:rPr>
        <w:t xml:space="preserve">При закрытии Счета цифрового рубля остаток Цифровых рублей, учитываемых на Счете цифрового рубля, не выдае</w:t>
      </w:r>
      <w:r>
        <w:rPr>
          <w:bCs/>
        </w:rPr>
        <w:t xml:space="preserve">тся Пользователю ПлЦР, а перечисляется оператором ПлЦР по указанию Пользователя ПлЦР или распоряжению оператора ПлЦР на Счет Пользователя ПлЦР, открытый в Банке, не позднее семи дней после получения соответствующего письменного заявления Пользователя ПлЦР.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num" w:pos="1260" w:leader="none"/>
        </w:tabs>
      </w:pPr>
      <w:r>
        <w:t xml:space="preserve">4.3</w:t>
      </w:r>
      <w:r>
        <w:t xml:space="preserve">9</w:t>
      </w:r>
      <w:r>
        <w:t xml:space="preserve">.10. Прием к и</w:t>
      </w:r>
      <w:r>
        <w:rPr>
          <w:color w:val="000000"/>
          <w:lang w:eastAsia="en-US"/>
        </w:rPr>
        <w:t xml:space="preserve">сполнению ЭД в целях </w:t>
      </w:r>
      <w:r>
        <w:t xml:space="preserve">управления статусом Счета цифрового рубля (приостановление/возобновление/прекращение доступа к ПлЦР),</w:t>
      </w:r>
      <w:r>
        <w:rPr>
          <w:color w:val="000000"/>
          <w:lang w:eastAsia="en-US"/>
        </w:rPr>
        <w:t xml:space="preserve"> оформленного и направленного Пользователем ПлЦР в Банк с использованием Системы «Мобильный банк» (версии </w:t>
      </w:r>
      <w:r>
        <w:rPr>
          <w:color w:val="000000"/>
          <w:lang w:val="en-US" w:eastAsia="en-US"/>
        </w:rPr>
        <w:t xml:space="preserve">Android</w:t>
      </w:r>
      <w:r>
        <w:rPr>
          <w:color w:val="000000"/>
          <w:lang w:eastAsia="en-US"/>
        </w:rPr>
        <w:t xml:space="preserve">), осуществляется Банком незамедлительно после поступления в Банк.</w:t>
      </w:r>
      <w:r/>
    </w:p>
    <w:p>
      <w:pPr>
        <w:pStyle w:val="271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.11. Банком проводятся процедуры приема к исполнению распоряжений на изменение статуса Счета цифрового рубля.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highlight w:val="none"/>
        </w:rPr>
      </w:pPr>
      <w:r>
        <w:t xml:space="preserve">Информация об изменении/невозможности изменения статуса Счета цифрового рубля отображается в интерфейсе Системы «Мобильный банк» (версии </w:t>
      </w:r>
      <w:r>
        <w:rPr>
          <w:lang w:val="en-US"/>
        </w:rPr>
        <w:t xml:space="preserve">Android</w:t>
      </w:r>
      <w:r>
        <w:t xml:space="preserve">) в разделе «Цифровой рубль».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hd w:val="clear" w:color="auto" w:fill="ffffff"/>
      </w:pPr>
      <w:r>
        <w:t xml:space="preserve">4.39.12. При приостановлении/возобновлении доступа </w:t>
      </w:r>
      <w:r>
        <w:t xml:space="preserve">Пользователя </w:t>
      </w:r>
      <w:r>
        <w:t xml:space="preserve">ПлЦР</w:t>
      </w:r>
      <w:r>
        <w:t xml:space="preserve"> </w:t>
      </w:r>
      <w:r>
        <w:t xml:space="preserve">к </w:t>
      </w:r>
      <w:r>
        <w:t xml:space="preserve">ПлЦР</w:t>
      </w:r>
      <w:r>
        <w:t xml:space="preserve"> Банк незамедлительно направляет Пользователю </w:t>
      </w:r>
      <w:r>
        <w:t xml:space="preserve">ПлЦР</w:t>
      </w:r>
      <w:r>
        <w:t xml:space="preserve"> SMS-</w:t>
      </w:r>
      <w:r>
        <w:t xml:space="preserve">уведомление</w:t>
      </w:r>
      <w:r>
        <w:t xml:space="preserve"> на зарегистрированный номер телефона</w:t>
      </w:r>
      <w:r>
        <w:t xml:space="preserve"> в следующем порядке:</w:t>
      </w:r>
      <w:r/>
    </w:p>
    <w:p>
      <w:pPr>
        <w:pStyle w:val="2547"/>
        <w:numPr>
          <w:ilvl w:val="0"/>
          <w:numId w:val="77"/>
        </w:numPr>
        <w:ind w:left="0" w:right="0" w:firstLine="709"/>
        <w:jc w:val="both"/>
        <w:shd w:val="clear" w:color="auto" w:fill="ffffff"/>
        <w:tabs>
          <w:tab w:val="left" w:pos="1134" w:leader="none"/>
        </w:tabs>
      </w:pPr>
      <w:r>
        <w:t xml:space="preserve">о прио</w:t>
      </w:r>
      <w:r>
        <w:t xml:space="preserve">становлении</w:t>
      </w:r>
      <w:r>
        <w:t xml:space="preserve"> </w:t>
      </w:r>
      <w:r>
        <w:t xml:space="preserve">доступа Пользователя </w:t>
      </w:r>
      <w:r>
        <w:t xml:space="preserve">ПлЦР</w:t>
      </w:r>
      <w:r>
        <w:t xml:space="preserve"> п </w:t>
      </w:r>
      <w:r>
        <w:t xml:space="preserve">ПлЦР</w:t>
      </w:r>
      <w:r>
        <w:t xml:space="preserve"> путем приостановления </w:t>
      </w:r>
      <w:r>
        <w:t xml:space="preserve">использования Системы «Мобильный банк» (версии </w:t>
      </w:r>
      <w:r>
        <w:t xml:space="preserve">Android</w:t>
      </w:r>
      <w:r>
        <w:t xml:space="preserve">) и праве Пользователя </w:t>
      </w:r>
      <w:r>
        <w:t xml:space="preserve">ПлЦР</w:t>
      </w:r>
      <w:r>
        <w:t xml:space="preserve"> подать </w:t>
      </w:r>
      <w:r>
        <w:t xml:space="preserve">оператору </w:t>
      </w:r>
      <w:r>
        <w:t xml:space="preserve">ПлЦР</w:t>
      </w:r>
      <w:r>
        <w:t xml:space="preserve"> </w:t>
      </w:r>
      <w:r>
        <w:t xml:space="preserve">в порядке, установленном оператором </w:t>
      </w:r>
      <w:r>
        <w:t xml:space="preserve">ПлЦР</w:t>
      </w:r>
      <w:r>
        <w:t xml:space="preserve">, заявление об исключении сведе</w:t>
      </w:r>
      <w:r>
        <w:t xml:space="preserve">ний, из базы данных ПДСБДСК, в том числе, сведений федерального органа исполнительной власти в сфере внутренних дел о совершенных противоправных действиях, из Базы данных о ПДСБДСК</w:t>
      </w:r>
      <w:r>
        <w:t xml:space="preserve">;</w:t>
      </w:r>
      <w:r/>
    </w:p>
    <w:p>
      <w:pPr>
        <w:pStyle w:val="2547"/>
        <w:numPr>
          <w:ilvl w:val="0"/>
          <w:numId w:val="76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 о </w:t>
      </w:r>
      <w:r>
        <w:t xml:space="preserve">возобновлении </w:t>
      </w:r>
      <w:r>
        <w:t xml:space="preserve">доступа Пользователя </w:t>
      </w:r>
      <w:r>
        <w:t xml:space="preserve">ПлЦР</w:t>
      </w:r>
      <w:r>
        <w:t xml:space="preserve"> к </w:t>
      </w:r>
      <w:r>
        <w:t xml:space="preserve">ПлЦР</w:t>
      </w:r>
      <w:r>
        <w:t xml:space="preserve"> путем возобновления дост</w:t>
      </w:r>
      <w:r>
        <w:t xml:space="preserve">упа к Системе</w:t>
      </w:r>
      <w:r>
        <w:t xml:space="preserve">.</w:t>
      </w:r>
      <w:r/>
    </w:p>
    <w:p>
      <w:pPr>
        <w:ind w:firstLine="709"/>
        <w:jc w:val="both"/>
        <w:shd w:val="clear" w:color="auto" w:fill="ffffff"/>
      </w:pPr>
      <w:r>
        <w:t xml:space="preserve">4.39.12.1. Пользователь </w:t>
      </w:r>
      <w:r>
        <w:t xml:space="preserve">ПлЦР</w:t>
      </w:r>
      <w:r>
        <w:t xml:space="preserve"> вправе н</w:t>
      </w:r>
      <w:r>
        <w:t xml:space="preserve">аправ</w:t>
      </w:r>
      <w:r>
        <w:t xml:space="preserve">ить</w:t>
      </w:r>
      <w:r>
        <w:t xml:space="preserve"> заявлени</w:t>
      </w:r>
      <w:r>
        <w:t xml:space="preserve">е</w:t>
      </w:r>
      <w:r>
        <w:rPr>
          <w:rStyle w:val="2692"/>
        </w:rPr>
        <w:footnoteReference w:id="128"/>
      </w:r>
      <w:r>
        <w:t xml:space="preserve"> об исключении сведений, относящихся к Пользователю </w:t>
      </w:r>
      <w:r>
        <w:t xml:space="preserve">ПлЦР</w:t>
      </w:r>
      <w:r>
        <w:t xml:space="preserve"> и (или) </w:t>
      </w:r>
      <w:r>
        <w:t xml:space="preserve">Системе «Мобильный банк» (версии </w:t>
      </w:r>
      <w:r>
        <w:t xml:space="preserve">Android</w:t>
      </w:r>
      <w:r>
        <w:t xml:space="preserve">)</w:t>
      </w:r>
      <w:r>
        <w:t xml:space="preserve">, из Базы данных о ПДСБДСК, оператору </w:t>
      </w:r>
      <w:r>
        <w:t xml:space="preserve">ПлЦР</w:t>
      </w:r>
      <w:r>
        <w:t xml:space="preserve"> </w:t>
      </w:r>
      <w:r>
        <w:t xml:space="preserve">следующими способами</w:t>
      </w:r>
      <w:r>
        <w:t xml:space="preserve">:</w:t>
      </w:r>
      <w:r/>
    </w:p>
    <w:p>
      <w:pPr>
        <w:ind w:firstLine="709"/>
        <w:jc w:val="both"/>
        <w:shd w:val="clear" w:color="auto" w:fill="ffffff"/>
      </w:pPr>
      <w:r>
        <w:t xml:space="preserve">- через интернет-приемную на официальном сайте Банка России;</w:t>
      </w:r>
      <w:r/>
    </w:p>
    <w:p>
      <w:pPr>
        <w:ind w:firstLine="709"/>
        <w:jc w:val="both"/>
        <w:shd w:val="clear" w:color="auto" w:fill="ffffff"/>
      </w:pPr>
      <w:r>
        <w:t xml:space="preserve">- путем обращения в подразделение Банка.</w:t>
      </w:r>
      <w:r/>
    </w:p>
    <w:p>
      <w:pPr>
        <w:ind w:firstLine="709"/>
        <w:jc w:val="both"/>
        <w:shd w:val="clear" w:color="auto" w:fill="ffffff"/>
      </w:pPr>
      <w:r>
        <w:t xml:space="preserve">4.39.13. При приостановлении/возобновлении доступа</w:t>
      </w:r>
      <w:r>
        <w:t xml:space="preserve"> Банка, как Участника </w:t>
      </w:r>
      <w:r>
        <w:t xml:space="preserve">ПлЦР</w:t>
      </w:r>
      <w:r>
        <w:t xml:space="preserve">,</w:t>
      </w:r>
      <w:r>
        <w:t xml:space="preserve"> к </w:t>
      </w:r>
      <w:r>
        <w:t xml:space="preserve">ПлЦР</w:t>
      </w:r>
      <w:r>
        <w:t xml:space="preserve"> </w:t>
      </w:r>
      <w:r>
        <w:t xml:space="preserve">Банк</w:t>
      </w:r>
      <w:r>
        <w:t xml:space="preserve"> не позднее одного рабочего дня, следующего за днем приостановления/ возобновления ему доступа к </w:t>
      </w:r>
      <w:r>
        <w:t xml:space="preserve">ПлЦР</w:t>
      </w:r>
      <w:r>
        <w:t xml:space="preserve">, направляет Пользователям </w:t>
      </w:r>
      <w:r>
        <w:t xml:space="preserve">ПлЦР</w:t>
      </w:r>
      <w:r>
        <w:t xml:space="preserve"> с использованием Системы «Мобильный банк» (версии </w:t>
      </w:r>
      <w:r>
        <w:t xml:space="preserve">Android</w:t>
      </w:r>
      <w:r>
        <w:t xml:space="preserve">) уведомления о приостановлении/возобновлении ему доступа</w:t>
      </w:r>
      <w:r>
        <w:t xml:space="preserve"> к </w:t>
      </w:r>
      <w:r>
        <w:t xml:space="preserve">ПлЦР</w:t>
      </w:r>
      <w:r>
        <w:t xml:space="preserve">.</w:t>
      </w:r>
      <w:r>
        <w:rPr>
          <w:highlight w:val="none"/>
        </w:rPr>
      </w:r>
      <w:r/>
    </w:p>
    <w:p>
      <w:pPr>
        <w:ind w:firstLine="709"/>
        <w:jc w:val="both"/>
        <w:rPr>
          <w:bCs/>
        </w:rPr>
      </w:pPr>
      <w:r>
        <w:rPr>
          <w:bCs/>
        </w:rPr>
        <w:t xml:space="preserve">4.</w:t>
      </w:r>
      <w:r>
        <w:rPr>
          <w:bCs/>
        </w:rPr>
        <w:t xml:space="preserve">40</w:t>
      </w:r>
      <w:r>
        <w:rPr>
          <w:bCs/>
        </w:rPr>
        <w:t xml:space="preserve">. Запрос истории операций с Цифровым рублем, </w:t>
      </w:r>
      <w:r>
        <w:rPr>
          <w:rFonts w:eastAsia="Calibri"/>
        </w:rPr>
        <w:t xml:space="preserve">баланса Счета цифрового рубля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rPr>
          <w:bCs/>
        </w:rPr>
        <w:t xml:space="preserve">4.</w:t>
      </w:r>
      <w:r>
        <w:rPr>
          <w:bCs/>
        </w:rPr>
        <w:t xml:space="preserve">40</w:t>
      </w:r>
      <w:r>
        <w:rPr>
          <w:bCs/>
        </w:rPr>
        <w:t xml:space="preserve">.1. Запрос истории операци</w:t>
      </w:r>
      <w:r>
        <w:rPr>
          <w:bCs/>
        </w:rPr>
        <w:t xml:space="preserve">й с Цифровыми рублями осуществляется на основании ЭД, содержащего распоряжение Пользователя ПлЦР о направлении запроса актуальной истории операций с Цифровыми рублями, направленному оператору ПлЦР с использованием Системы «Мобильный банк» (версии Android).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rPr>
          <w:bCs/>
        </w:rPr>
        <w:t xml:space="preserve">При запросе истории операций с Цифровыми рублями Пользователь ПлЦР имеет возможность выбрать период, за который необходимо сформировать историю операций с Цифровыми рублями.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rPr>
          <w:bCs/>
        </w:rPr>
        <w:t xml:space="preserve">В случае выбора Пользователем ПлЦР периода истории операций с Цифровыми рублями, превышающего 30 календарных дней, предостав</w:t>
      </w:r>
      <w:r>
        <w:rPr>
          <w:bCs/>
        </w:rPr>
        <w:t xml:space="preserve">ление истории операций с Цифровыми рублями осуществляется при условии предоставления Пользователем ПлЦР Согласия с предупреждением о том, что из-за большого объема информации история операций с Цифровыми рублями может быть предоставлена в течение 1-2 дней.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bCs/>
        </w:rPr>
      </w:pPr>
      <w:r>
        <w:rPr>
          <w:bCs/>
        </w:rPr>
        <w:t xml:space="preserve">История операций с Цифровыми рублями предоставляется Банком Пользователю ПлЦР на основании информации, полученной Банком от оператора ПлЦР.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num" w:pos="1260" w:leader="none"/>
        </w:tabs>
        <w:rPr>
          <w:color w:val="000000"/>
          <w:lang w:eastAsia="en-US"/>
        </w:rPr>
      </w:pPr>
      <w:r>
        <w:rPr>
          <w:rFonts w:eastAsia="Calibri"/>
        </w:rPr>
        <w:t xml:space="preserve">4.</w:t>
      </w:r>
      <w:r>
        <w:rPr>
          <w:rFonts w:eastAsia="Calibri"/>
        </w:rPr>
        <w:t xml:space="preserve">40</w:t>
      </w:r>
      <w:r>
        <w:rPr>
          <w:rFonts w:eastAsia="Calibri"/>
        </w:rPr>
        <w:t xml:space="preserve">.2. Баланс Счета цифрового рубля доступен Пользователю ПлЦР в разделе «Цифровой рубль» в интерфейсе Системы «Мобильный банк» </w:t>
      </w:r>
      <w:r>
        <w:rPr>
          <w:color w:val="000000"/>
          <w:lang w:eastAsia="en-US"/>
        </w:rPr>
        <w:t xml:space="preserve">(версии </w:t>
      </w:r>
      <w:r>
        <w:rPr>
          <w:color w:val="000000"/>
          <w:lang w:val="en-US" w:eastAsia="en-US"/>
        </w:rPr>
        <w:t xml:space="preserve">Android</w:t>
      </w:r>
      <w:r>
        <w:rPr>
          <w:color w:val="000000"/>
          <w:lang w:eastAsia="en-US"/>
        </w:rPr>
        <w:t xml:space="preserve">).</w:t>
      </w:r>
      <w:r>
        <w:rPr>
          <w:color w:val="000000"/>
          <w:lang w:eastAsia="en-US"/>
        </w:rPr>
      </w:r>
      <w:r>
        <w:rPr>
          <w:color w:val="000000"/>
          <w:lang w:eastAsia="en-US"/>
        </w:rPr>
      </w:r>
    </w:p>
    <w:p>
      <w:pPr>
        <w:ind w:firstLine="709"/>
        <w:jc w:val="both"/>
        <w:tabs>
          <w:tab w:val="num" w:pos="1260" w:leader="none"/>
        </w:tabs>
        <w:rPr>
          <w:rFonts w:eastAsia="Calibri"/>
        </w:rPr>
      </w:pPr>
      <w:r>
        <w:rPr>
          <w:color w:val="000000"/>
          <w:lang w:eastAsia="en-US"/>
        </w:rPr>
        <w:t xml:space="preserve">4.4</w:t>
      </w:r>
      <w:r>
        <w:rPr>
          <w:color w:val="000000"/>
          <w:lang w:eastAsia="en-US"/>
        </w:rPr>
        <w:t xml:space="preserve">1</w:t>
      </w:r>
      <w:r>
        <w:rPr>
          <w:color w:val="000000"/>
          <w:lang w:eastAsia="en-US"/>
        </w:rPr>
        <w:t xml:space="preserve">. </w:t>
      </w:r>
      <w:r>
        <w:rPr>
          <w:rFonts w:eastAsia="Calibri"/>
        </w:rPr>
        <w:t xml:space="preserve">Операции с Цифровыми рублями.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  <w:tabs>
          <w:tab w:val="num" w:pos="1260" w:leader="none"/>
        </w:tabs>
      </w:pPr>
      <w:r>
        <w:t xml:space="preserve">4.4</w:t>
      </w:r>
      <w:r>
        <w:t xml:space="preserve">1</w:t>
      </w:r>
      <w:r>
        <w:t xml:space="preserve">.1. Операции с Цифровыми рублями, предусмотренные пунктом </w:t>
      </w:r>
      <w:r>
        <w:rPr>
          <w:highlight w:val="none"/>
        </w:rPr>
        <w:t xml:space="preserve">2.42.3 </w:t>
      </w:r>
      <w:r>
        <w:t xml:space="preserve">настоящих Условий, осуществляются при наличии на Счете цифрового рубля Цифровых рублей.</w:t>
      </w:r>
      <w:r/>
    </w:p>
    <w:p>
      <w:pPr>
        <w:ind w:firstLine="709"/>
        <w:jc w:val="both"/>
        <w:tabs>
          <w:tab w:val="num" w:pos="1260" w:leader="none"/>
        </w:tabs>
        <w:rPr>
          <w:rFonts w:eastAsia="Calibri"/>
        </w:rPr>
      </w:pPr>
      <w:r>
        <w:t xml:space="preserve">Исполнение распоряжений о переводе Цифровых рублей, поступивших от иных лиц, реализующих полномочия, предусмотренные федеральными законами, осуществляется в соответствии с требованиями действующего законодательства Российской Федерации.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09"/>
        <w:jc w:val="both"/>
      </w:pPr>
      <w:r>
        <w:t xml:space="preserve">4.4</w:t>
      </w:r>
      <w:r>
        <w:t xml:space="preserve">1</w:t>
      </w:r>
      <w:r>
        <w:t xml:space="preserve">.2. При недостаточности Цифровых рублей на Счете цифрового рубля, определяемой в соответствии с Правилами ПлЦР</w:t>
      </w:r>
      <w:r>
        <w:rPr>
          <w:rFonts w:eastAsia="Calibri"/>
        </w:rPr>
        <w:t xml:space="preserve">, ЭПД, содержащие распоряжения Пользователя ПлЦР на пополнение Счета цифрового ру</w:t>
      </w:r>
      <w:r>
        <w:rPr>
          <w:rFonts w:eastAsia="Calibri"/>
        </w:rPr>
        <w:t xml:space="preserve">бля, вывод средств со Счета цифрового рубля или перевод Цифровых рублей исполнению оператором ПлЦР не подлежат. Банк информирует Пользователя ПлЦР о неуспешном результате совершения операции путем отражения информации в интерфейсе Системы «Мобильный банк» </w:t>
      </w:r>
      <w:r>
        <w:t xml:space="preserve">(версии </w:t>
      </w:r>
      <w:r>
        <w:rPr>
          <w:lang w:val="en-US"/>
        </w:rPr>
        <w:t xml:space="preserve">Android</w:t>
      </w:r>
      <w:r>
        <w:t xml:space="preserve">)</w:t>
      </w:r>
      <w:r>
        <w:rPr>
          <w:rFonts w:eastAsia="Calibri"/>
        </w:rPr>
        <w:t xml:space="preserve">.</w:t>
      </w:r>
      <w:r/>
    </w:p>
    <w:p>
      <w:pPr>
        <w:pStyle w:val="2709"/>
        <w:ind w:firstLine="709"/>
        <w:tabs>
          <w:tab w:val="left" w:pos="1134" w:leader="none"/>
        </w:tabs>
        <w:rPr>
          <w:rStyle w:val="2708"/>
          <w:rFonts w:ascii="Times New Roman" w:hAnsi="Times New Roman"/>
          <w:b w:val="0"/>
          <w:sz w:val="24"/>
          <w:szCs w:val="24"/>
          <w:highlight w:val="none"/>
        </w:rPr>
      </w:pPr>
      <w:r>
        <w:rPr>
          <w:rFonts w:ascii="Times New Roman" w:hAnsi="Times New Roman" w:eastAsia="Calibri"/>
          <w:sz w:val="24"/>
          <w:szCs w:val="24"/>
        </w:rPr>
        <w:t xml:space="preserve">4.4</w:t>
      </w:r>
      <w:r>
        <w:rPr>
          <w:rFonts w:ascii="Times New Roman" w:hAnsi="Times New Roman" w:eastAsia="Calibri"/>
          <w:sz w:val="24"/>
          <w:szCs w:val="24"/>
        </w:rPr>
        <w:t xml:space="preserve">1</w:t>
      </w:r>
      <w:r>
        <w:rPr>
          <w:rFonts w:ascii="Times New Roman" w:hAnsi="Times New Roman" w:eastAsia="Calibri"/>
          <w:sz w:val="24"/>
          <w:szCs w:val="24"/>
        </w:rPr>
        <w:t xml:space="preserve">.3. Операции с Цифровыми рублями, указанные в пункте </w:t>
      </w:r>
      <w:r>
        <w:rPr>
          <w:rFonts w:ascii="Times New Roman" w:hAnsi="Times New Roman" w:eastAsia="Calibri"/>
          <w:sz w:val="24"/>
          <w:szCs w:val="24"/>
          <w:highlight w:val="none"/>
        </w:rPr>
        <w:t xml:space="preserve">2.42.3 </w:t>
      </w:r>
      <w:r>
        <w:rPr>
          <w:rFonts w:ascii="Times New Roman" w:hAnsi="Times New Roman" w:eastAsia="Calibri"/>
          <w:sz w:val="24"/>
          <w:szCs w:val="24"/>
          <w:highlight w:val="none"/>
        </w:rPr>
        <w:t xml:space="preserve">настоящих Условий, осуществляются на основании ЭПД, сформированного Пользователем ПлЦР с использованием Системы «Мобильный банк» </w:t>
      </w:r>
      <w:r>
        <w:rPr>
          <w:rFonts w:ascii="Times New Roman" w:hAnsi="Times New Roman"/>
          <w:sz w:val="24"/>
          <w:szCs w:val="24"/>
          <w:highlight w:val="none"/>
        </w:rPr>
        <w:t xml:space="preserve">(версии </w:t>
      </w:r>
      <w:r>
        <w:rPr>
          <w:rFonts w:ascii="Times New Roman" w:hAnsi="Times New Roman"/>
          <w:sz w:val="24"/>
          <w:szCs w:val="24"/>
          <w:highlight w:val="none"/>
          <w:lang w:val="en-US"/>
        </w:rPr>
        <w:t xml:space="preserve">Android</w:t>
      </w:r>
      <w:r>
        <w:rPr>
          <w:rFonts w:ascii="Times New Roman" w:hAnsi="Times New Roman"/>
          <w:sz w:val="24"/>
          <w:szCs w:val="24"/>
          <w:highlight w:val="none"/>
        </w:rPr>
        <w:t xml:space="preserve">) </w:t>
      </w:r>
      <w:r>
        <w:rPr>
          <w:rFonts w:ascii="Times New Roman" w:hAnsi="Times New Roman" w:eastAsia="Calibri"/>
          <w:sz w:val="24"/>
          <w:szCs w:val="24"/>
          <w:highlight w:val="none"/>
        </w:rPr>
        <w:t xml:space="preserve">и подписанного Пользователем ПлЦР в соответствии с пунктом </w:t>
      </w:r>
      <w:r>
        <w:rPr>
          <w:rFonts w:ascii="Times New Roman" w:hAnsi="Times New Roman" w:eastAsia="Calibri"/>
          <w:sz w:val="24"/>
          <w:szCs w:val="24"/>
          <w:highlight w:val="none"/>
        </w:rPr>
        <w:t xml:space="preserve">2.42.4 </w:t>
      </w:r>
      <w:r>
        <w:rPr>
          <w:rFonts w:ascii="Times New Roman" w:hAnsi="Times New Roman" w:eastAsia="Calibri"/>
          <w:sz w:val="24"/>
          <w:szCs w:val="24"/>
          <w:highlight w:val="none"/>
        </w:rPr>
        <w:t xml:space="preserve">настоящих Условий. </w:t>
      </w:r>
      <w:r>
        <w:rPr>
          <w:rStyle w:val="2708"/>
          <w:rFonts w:ascii="Times New Roman" w:hAnsi="Times New Roman"/>
          <w:b w:val="0"/>
          <w:sz w:val="24"/>
          <w:szCs w:val="24"/>
          <w:highlight w:val="none"/>
        </w:rPr>
      </w:r>
      <w:r>
        <w:rPr>
          <w:rStyle w:val="2708"/>
          <w:rFonts w:ascii="Times New Roman" w:hAnsi="Times New Roman"/>
          <w:b w:val="0"/>
          <w:sz w:val="24"/>
          <w:szCs w:val="24"/>
          <w:highlight w:val="none"/>
        </w:rPr>
      </w:r>
    </w:p>
    <w:p>
      <w:pPr>
        <w:ind w:firstLine="709"/>
        <w:jc w:val="both"/>
      </w:pPr>
      <w:r>
        <w:rPr>
          <w:highlight w:val="none"/>
        </w:rPr>
        <w:t xml:space="preserve">Банком проводятся процедуры приема к исполнению распоряжения по операциям с Цифровыми рублями, предусмотренные пунктом </w:t>
      </w:r>
      <w:r>
        <w:rPr>
          <w:highlight w:val="none"/>
        </w:rPr>
        <w:t xml:space="preserve">2.42.5</w:t>
      </w:r>
      <w:r>
        <w:rPr>
          <w:highlight w:val="none"/>
        </w:rPr>
        <w:t xml:space="preserve"> настоящих Условий</w:t>
      </w:r>
      <w:r>
        <w:t xml:space="preserve">.</w:t>
      </w:r>
      <w:r/>
    </w:p>
    <w:p>
      <w:pPr>
        <w:ind w:firstLine="709"/>
        <w:jc w:val="both"/>
      </w:pPr>
      <w:r>
        <w:t xml:space="preserve">Операции с Цифровыми рублями совершаются при успешном завершении процедур приема к исполнению распоряжения. </w:t>
      </w:r>
      <w:r/>
    </w:p>
    <w:p>
      <w:pPr>
        <w:ind w:firstLine="709"/>
        <w:jc w:val="both"/>
      </w:pPr>
      <w:r>
        <w:t xml:space="preserve">В случае успешного проведения процедур приема к исполнению распоряжений Банк в интерфейсе Системы «Мобильный банк» (версии </w:t>
      </w:r>
      <w:r>
        <w:rPr>
          <w:lang w:val="en-US"/>
        </w:rPr>
        <w:t xml:space="preserve">Android</w:t>
      </w:r>
      <w:r>
        <w:t xml:space="preserve">) информирует Пользователя ПлЦР о возможности совершения запрашиваемой операции, при этом </w:t>
      </w:r>
      <w:r>
        <w:rPr>
          <w:rFonts w:eastAsia="Calibri"/>
        </w:rPr>
        <w:t xml:space="preserve">ответ о возможности совершения операции пополнения Счета цифрового рубля и выводе средств со Счета цифрового рубля направляется Пользователю ПлЦР с подтверждением суммы операции.</w:t>
      </w:r>
      <w:r>
        <w:t xml:space="preserve"> Операция совершается при подтверждении Пользователем ПлЦР суммы операции в интерфейсе Системы «Мобильный банк» (версии </w:t>
      </w:r>
      <w:r>
        <w:rPr>
          <w:lang w:val="en-US"/>
        </w:rPr>
        <w:t xml:space="preserve">Android</w:t>
      </w:r>
      <w:r>
        <w:t xml:space="preserve">). </w:t>
      </w:r>
      <w:r/>
    </w:p>
    <w:p>
      <w:pPr>
        <w:ind w:firstLine="709"/>
        <w:jc w:val="both"/>
      </w:pPr>
      <w:r>
        <w:t xml:space="preserve">При неуспешном проведении процедур приема к исполнению распоряжений Банк </w:t>
      </w:r>
      <w:r>
        <w:rPr>
          <w:rFonts w:eastAsia="Calibri"/>
        </w:rPr>
        <w:t xml:space="preserve">информирует Пользователя ПлЦР о неуспешном результате совершения операции путем отражения информации в интерфейсе Системы «Мобильный банк» </w:t>
      </w:r>
      <w:r>
        <w:t xml:space="preserve">(версии </w:t>
      </w:r>
      <w:r>
        <w:rPr>
          <w:lang w:val="en-US"/>
        </w:rPr>
        <w:t xml:space="preserve">Android</w:t>
      </w:r>
      <w:r>
        <w:t xml:space="preserve">)</w:t>
      </w:r>
      <w:r>
        <w:rPr>
          <w:rFonts w:eastAsia="Calibri"/>
        </w:rPr>
        <w:t xml:space="preserve">.</w:t>
      </w:r>
      <w:r>
        <w:t xml:space="preserve">.</w:t>
      </w:r>
      <w:r>
        <w:t xml:space="preserve"> </w:t>
      </w:r>
      <w:r/>
    </w:p>
    <w:p>
      <w:pPr>
        <w:ind w:firstLine="709"/>
        <w:jc w:val="both"/>
      </w:pPr>
      <w:r>
        <w:t xml:space="preserve">При неуспешном завершении процедур приема к исполнению распоряжения, направленного Пользователем ПлЦр для пополнения Счета цифрового рубля, в случае невозможности совершения данной операции с Цифровыми рублями Банк обеспечивает возврат денежных средств на </w:t>
      </w:r>
      <w:r>
        <w:rPr>
          <w:rFonts w:eastAsia="Calibri"/>
        </w:rPr>
        <w:t xml:space="preserve">Текущий счет/Карточный счет/Накопительный счет/Счет по вкладу «До востребования» </w:t>
      </w:r>
      <w:r>
        <w:t xml:space="preserve">Пользователя ПлЦР в Банке незамедлительно после получения уведомления от оператора ПлЦР о неуспешном завершении процедур приема к исполнению распоряжения Пользователя ПлЦР.</w:t>
      </w:r>
      <w:r/>
    </w:p>
    <w:p>
      <w:pPr>
        <w:ind w:firstLine="709"/>
        <w:jc w:val="both"/>
      </w:pPr>
      <w:r>
        <w:t xml:space="preserve">При успешном совершении операции Банк направляет Пользователю ПлЦР </w:t>
      </w:r>
      <w:r>
        <w:rPr>
          <w:rFonts w:eastAsia="Calibri"/>
        </w:rPr>
        <w:t xml:space="preserve">уведомление в порядке, предусмотренном пунктом 8.9 настоящих Условий.</w:t>
      </w:r>
      <w:r/>
    </w:p>
    <w:p>
      <w:pPr>
        <w:ind w:firstLine="709"/>
        <w:jc w:val="both"/>
      </w:pPr>
      <w:r>
        <w:t xml:space="preserve">4.4</w:t>
      </w:r>
      <w:r>
        <w:t xml:space="preserve">2</w:t>
      </w:r>
      <w:r>
        <w:t xml:space="preserve">.</w:t>
      </w:r>
      <w:r>
        <w:tab/>
        <w:t xml:space="preserve">Приостановление, ограничение или прекращение ДБО по инициативе одной из Сторон не влечет прекращение обязательств по взаиморасчетам и возмещению убытков, возникших до момента прекращения ДБО.</w:t>
      </w:r>
      <w:r/>
    </w:p>
    <w:p>
      <w:pPr>
        <w:ind w:firstLine="709"/>
        <w:jc w:val="both"/>
      </w:pPr>
      <w:r>
        <w:t xml:space="preserve">4.4</w:t>
      </w:r>
      <w:r>
        <w:t xml:space="preserve">3</w:t>
      </w:r>
      <w:r>
        <w:t xml:space="preserve">.</w:t>
      </w:r>
      <w:r>
        <w:tab/>
        <w:t xml:space="preserve">Отсутствие у Пользователя доступа к ДБО по причине:</w:t>
      </w:r>
      <w:r/>
    </w:p>
    <w:p>
      <w:pPr>
        <w:pStyle w:val="2727"/>
        <w:ind w:left="0" w:firstLine="709"/>
        <w:jc w:val="both"/>
        <w:spacing w:line="240" w:lineRule="auto"/>
        <w:tabs>
          <w:tab w:val="left" w:pos="1134" w:leader="none"/>
        </w:tabs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утраты/порчи Пользователем устройства; </w:t>
      </w:r>
      <w:r/>
    </w:p>
    <w:p>
      <w:pPr>
        <w:pStyle w:val="2727"/>
        <w:ind w:left="0" w:firstLine="709"/>
        <w:jc w:val="both"/>
        <w:spacing w:line="240" w:lineRule="auto"/>
        <w:tabs>
          <w:tab w:val="left" w:pos="1134" w:leader="none"/>
        </w:tabs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утраты/порчи мобильного устройства, с установленным приложением «Мобильный банк» и активированным генератором паролей;</w:t>
      </w:r>
      <w:r/>
    </w:p>
    <w:p>
      <w:pPr>
        <w:pStyle w:val="2727"/>
        <w:ind w:left="0" w:firstLine="709"/>
        <w:jc w:val="both"/>
        <w:spacing w:line="240" w:lineRule="auto"/>
        <w:tabs>
          <w:tab w:val="left" w:pos="1134" w:leader="none"/>
        </w:tabs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утраты логина; </w:t>
      </w:r>
      <w:r/>
    </w:p>
    <w:p>
      <w:pPr>
        <w:pStyle w:val="2727"/>
        <w:ind w:left="0" w:firstLine="709"/>
        <w:jc w:val="both"/>
        <w:spacing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утраты пароля (в т.ч. временного пароля);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27"/>
        <w:ind w:left="0" w:firstLine="709"/>
        <w:jc w:val="both"/>
        <w:spacing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утраты ПИН-кода к генератору паролей;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27"/>
        <w:ind w:left="0" w:firstLine="709"/>
        <w:jc w:val="both"/>
        <w:spacing w:line="240" w:lineRule="auto"/>
        <w:tabs>
          <w:tab w:val="left" w:pos="1134" w:leader="none"/>
        </w:tabs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утраты отпечатка пальца;</w:t>
      </w:r>
      <w:r/>
    </w:p>
    <w:p>
      <w:pPr>
        <w:pStyle w:val="2727"/>
        <w:ind w:left="0" w:firstLine="709"/>
        <w:spacing w:line="240" w:lineRule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утраты номера мобильного телефона, являющегося зарегистрированным номером;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27"/>
        <w:ind w:left="0" w:firstLine="709"/>
        <w:jc w:val="both"/>
        <w:spacing w:line="240" w:lineRule="auto"/>
        <w:tabs>
          <w:tab w:val="left" w:pos="1134" w:leader="none"/>
        </w:tabs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ab/>
        <w:t xml:space="preserve">отключения Пользователем возможности осуществления </w:t>
      </w:r>
      <w:r>
        <w:rPr>
          <w:sz w:val="24"/>
          <w:szCs w:val="24"/>
          <w:lang w:val="en-US"/>
        </w:rPr>
        <w:t xml:space="preserve">SMS</w:t>
      </w:r>
      <w:r>
        <w:rPr>
          <w:sz w:val="24"/>
          <w:szCs w:val="24"/>
        </w:rPr>
        <w:t xml:space="preserve">-аутентификации или </w:t>
      </w:r>
      <w:r>
        <w:rPr>
          <w:sz w:val="24"/>
          <w:szCs w:val="24"/>
        </w:rPr>
        <w:t xml:space="preserve">программной аутентификации в системе «Интернет-банк»;</w:t>
      </w:r>
      <w:r/>
    </w:p>
    <w:p>
      <w:pPr>
        <w:ind w:firstLine="709"/>
        <w:jc w:val="both"/>
        <w:tabs>
          <w:tab w:val="left" w:pos="1134" w:leader="none"/>
          <w:tab w:val="num" w:pos="1260" w:leader="none"/>
        </w:tabs>
        <w:rPr>
          <w:highlight w:val="none"/>
        </w:rPr>
      </w:pPr>
      <w:r>
        <w:t xml:space="preserve">или по факту обращения Пользователя в Банк в соответствии с пунктом 5.3.11 настоящих Условий не влечет за собой отключение ДБО.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tabs>
          <w:tab w:val="left" w:pos="850" w:leader="none"/>
        </w:tabs>
        <w:rPr>
          <w:rFonts w:ascii="Times New Roman" w:hAnsi="Times New Roman"/>
          <w:b w:val="0"/>
          <w:bCs w:val="0"/>
          <w:iCs/>
        </w:rPr>
      </w:pPr>
      <w:r>
        <w:rPr>
          <w:iCs/>
        </w:rPr>
        <w:t xml:space="preserve">4.44. Пользователь имеет возможность </w:t>
      </w:r>
      <w:r>
        <w:rPr>
          <w:iCs/>
        </w:rPr>
        <w:t xml:space="preserve">в рамках</w:t>
      </w:r>
      <w:r>
        <w:rPr>
          <w:iCs/>
        </w:rPr>
        <w:t xml:space="preserve"> </w:t>
      </w:r>
      <w:r>
        <w:rPr>
          <w:iCs/>
        </w:rPr>
        <w:t xml:space="preserve">проводимых Банком </w:t>
      </w:r>
      <w:r>
        <w:rPr>
          <w:iCs/>
        </w:rPr>
        <w:t xml:space="preserve">А</w:t>
      </w:r>
      <w:r>
        <w:rPr>
          <w:iCs/>
        </w:rPr>
        <w:t xml:space="preserve">кци</w:t>
      </w:r>
      <w:r>
        <w:rPr>
          <w:iCs/>
        </w:rPr>
        <w:t xml:space="preserve">й</w:t>
      </w:r>
      <w:r>
        <w:t xml:space="preserve"> </w:t>
      </w:r>
      <w:r>
        <w:rPr>
          <w:rFonts w:ascii="Times New Roman" w:hAnsi="Times New Roman"/>
          <w:b w:val="0"/>
          <w:iCs/>
        </w:rPr>
        <w:t xml:space="preserve">формировать </w:t>
      </w:r>
      <w:r>
        <w:rPr>
          <w:rFonts w:ascii="Times New Roman" w:hAnsi="Times New Roman"/>
          <w:b w:val="0"/>
          <w:iCs/>
        </w:rPr>
        <w:t xml:space="preserve">Реферальные</w:t>
      </w:r>
      <w:r>
        <w:rPr>
          <w:rFonts w:ascii="Times New Roman" w:hAnsi="Times New Roman"/>
          <w:b w:val="0"/>
          <w:iCs/>
        </w:rPr>
        <w:t xml:space="preserve"> ссылки</w:t>
      </w:r>
      <w:r>
        <w:rPr>
          <w:rFonts w:ascii="Times New Roman" w:hAnsi="Times New Roman"/>
          <w:b w:val="0"/>
          <w:iCs/>
        </w:rPr>
        <w:t xml:space="preserve"> в </w:t>
      </w:r>
      <w:r>
        <w:rPr>
          <w:rFonts w:ascii="Times New Roman" w:hAnsi="Times New Roman"/>
          <w:b w:val="0"/>
          <w:iCs/>
        </w:rPr>
        <w:t xml:space="preserve">системе «</w:t>
      </w:r>
      <w:r>
        <w:rPr>
          <w:rFonts w:ascii="Times New Roman" w:hAnsi="Times New Roman"/>
          <w:b w:val="0"/>
          <w:iCs/>
        </w:rPr>
        <w:t xml:space="preserve">Мо</w:t>
      </w:r>
      <w:r>
        <w:rPr>
          <w:rFonts w:ascii="Times New Roman" w:hAnsi="Times New Roman"/>
          <w:b w:val="0"/>
          <w:iCs/>
        </w:rPr>
        <w:t xml:space="preserve">бильн</w:t>
      </w:r>
      <w:r>
        <w:rPr>
          <w:rFonts w:ascii="Times New Roman" w:hAnsi="Times New Roman"/>
          <w:b w:val="0"/>
          <w:iCs/>
        </w:rPr>
        <w:t xml:space="preserve">ый банк</w:t>
      </w:r>
      <w:r>
        <w:rPr>
          <w:rFonts w:ascii="Times New Roman" w:hAnsi="Times New Roman"/>
          <w:b w:val="0"/>
          <w:iCs/>
        </w:rPr>
        <w:t xml:space="preserve">»</w:t>
      </w:r>
      <w:r>
        <w:rPr>
          <w:rFonts w:ascii="Times New Roman" w:hAnsi="Times New Roman"/>
          <w:b w:val="0"/>
          <w:iCs/>
        </w:rPr>
        <w:t xml:space="preserve">. Сформированная </w:t>
      </w:r>
      <w:r>
        <w:rPr>
          <w:rFonts w:ascii="Times New Roman" w:hAnsi="Times New Roman"/>
          <w:b w:val="0"/>
          <w:iCs/>
        </w:rPr>
        <w:t xml:space="preserve">Реферальная</w:t>
      </w:r>
      <w:r>
        <w:rPr>
          <w:rFonts w:ascii="Times New Roman" w:hAnsi="Times New Roman"/>
          <w:b w:val="0"/>
          <w:iCs/>
        </w:rPr>
        <w:t xml:space="preserve"> ссылка </w:t>
      </w:r>
      <w:r>
        <w:rPr>
          <w:rFonts w:ascii="Times New Roman" w:hAnsi="Times New Roman"/>
          <w:b w:val="0"/>
          <w:iCs/>
        </w:rPr>
        <w:t xml:space="preserve">может быть </w:t>
      </w:r>
      <w:r>
        <w:rPr>
          <w:rFonts w:ascii="Times New Roman" w:hAnsi="Times New Roman"/>
          <w:b w:val="0"/>
          <w:iCs/>
        </w:rPr>
        <w:t xml:space="preserve">направл</w:t>
      </w:r>
      <w:r>
        <w:rPr>
          <w:rFonts w:ascii="Times New Roman" w:hAnsi="Times New Roman"/>
          <w:b w:val="0"/>
          <w:iCs/>
        </w:rPr>
        <w:t xml:space="preserve">ена/продемонстрирована</w:t>
      </w:r>
      <w:r>
        <w:rPr>
          <w:rFonts w:ascii="Times New Roman" w:hAnsi="Times New Roman"/>
          <w:b w:val="0"/>
          <w:iCs/>
        </w:rPr>
        <w:t xml:space="preserve"> Пользователем</w:t>
      </w:r>
      <w:r>
        <w:rPr>
          <w:rFonts w:ascii="Times New Roman" w:hAnsi="Times New Roman"/>
          <w:b w:val="0"/>
          <w:iCs/>
        </w:rPr>
        <w:t xml:space="preserve"> другому физическому лицу</w:t>
      </w:r>
      <w:r>
        <w:rPr>
          <w:rFonts w:ascii="Times New Roman" w:hAnsi="Times New Roman"/>
          <w:b w:val="0"/>
          <w:iCs/>
        </w:rPr>
        <w:t xml:space="preserve"> следующими способами</w:t>
      </w:r>
      <w:r>
        <w:rPr>
          <w:rFonts w:ascii="Times New Roman" w:hAnsi="Times New Roman"/>
          <w:b w:val="0"/>
          <w:iCs/>
        </w:rPr>
        <w:t xml:space="preserve">:</w:t>
      </w:r>
      <w:r>
        <w:rPr>
          <w:rFonts w:ascii="Times New Roman" w:hAnsi="Times New Roman"/>
          <w:b w:val="0"/>
          <w:bCs w:val="0"/>
          <w:iCs/>
        </w:rPr>
      </w:r>
      <w:r>
        <w:rPr>
          <w:rFonts w:ascii="Times New Roman" w:hAnsi="Times New Roman"/>
          <w:b w:val="0"/>
          <w:bCs w:val="0"/>
          <w:iCs/>
        </w:rPr>
      </w:r>
    </w:p>
    <w:p>
      <w:pPr>
        <w:pStyle w:val="2722"/>
        <w:ind w:firstLine="709"/>
        <w:jc w:val="both"/>
        <w:spacing w:after="0"/>
        <w:tabs>
          <w:tab w:val="left" w:pos="1276" w:leader="none"/>
        </w:tabs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 xml:space="preserve">-</w:t>
      </w:r>
      <w:r>
        <w:rPr>
          <w:rFonts w:ascii="Times New Roman" w:hAnsi="Times New Roman"/>
          <w:b w:val="0"/>
          <w:iCs/>
        </w:rPr>
        <w:t xml:space="preserve"> </w:t>
      </w:r>
      <w:r>
        <w:rPr>
          <w:rFonts w:ascii="Times New Roman" w:hAnsi="Times New Roman"/>
          <w:b w:val="0"/>
          <w:iCs/>
        </w:rPr>
        <w:t xml:space="preserve">посредством </w:t>
      </w:r>
      <w:r>
        <w:rPr>
          <w:rFonts w:ascii="Times New Roman" w:hAnsi="Times New Roman"/>
          <w:b w:val="0"/>
          <w:iCs/>
        </w:rPr>
        <w:t xml:space="preserve">ее </w:t>
      </w:r>
      <w:r>
        <w:rPr>
          <w:rFonts w:ascii="Times New Roman" w:hAnsi="Times New Roman"/>
          <w:b w:val="0"/>
          <w:iCs/>
        </w:rPr>
        <w:t xml:space="preserve">пересылки</w:t>
      </w:r>
      <w:r>
        <w:rPr>
          <w:rFonts w:ascii="Times New Roman" w:hAnsi="Times New Roman"/>
          <w:b w:val="0"/>
          <w:iCs/>
        </w:rPr>
        <w:t xml:space="preserve"> чер</w:t>
      </w:r>
      <w:r>
        <w:rPr>
          <w:rFonts w:ascii="Times New Roman" w:hAnsi="Times New Roman"/>
          <w:b w:val="0"/>
          <w:iCs/>
        </w:rPr>
        <w:t xml:space="preserve">ез</w:t>
      </w:r>
      <w:r>
        <w:rPr>
          <w:rFonts w:ascii="Times New Roman" w:hAnsi="Times New Roman"/>
          <w:b w:val="0"/>
          <w:iCs/>
        </w:rPr>
        <w:t xml:space="preserve"> мессенджер</w:t>
      </w:r>
      <w:r>
        <w:rPr>
          <w:rFonts w:ascii="Times New Roman" w:hAnsi="Times New Roman"/>
          <w:b w:val="0"/>
          <w:iCs/>
        </w:rPr>
        <w:t xml:space="preserve">,</w:t>
      </w:r>
      <w:r>
        <w:rPr>
          <w:rFonts w:ascii="Times New Roman" w:hAnsi="Times New Roman"/>
          <w:b w:val="0"/>
          <w:iCs/>
        </w:rPr>
        <w:t xml:space="preserve"> </w:t>
      </w:r>
      <w:r>
        <w:rPr>
          <w:rFonts w:ascii="Times New Roman" w:hAnsi="Times New Roman"/>
          <w:b w:val="0"/>
          <w:iCs/>
        </w:rPr>
        <w:t xml:space="preserve">установленн</w:t>
      </w:r>
      <w:r>
        <w:rPr>
          <w:rFonts w:ascii="Times New Roman" w:hAnsi="Times New Roman"/>
          <w:b w:val="0"/>
          <w:iCs/>
        </w:rPr>
        <w:t xml:space="preserve">ый</w:t>
      </w:r>
      <w:r>
        <w:rPr>
          <w:rFonts w:ascii="Times New Roman" w:hAnsi="Times New Roman"/>
          <w:b w:val="0"/>
          <w:iCs/>
        </w:rPr>
        <w:t xml:space="preserve"> на Мобильном устройстве Пользователя</w:t>
      </w:r>
      <w:r>
        <w:rPr>
          <w:rFonts w:ascii="Times New Roman" w:hAnsi="Times New Roman"/>
          <w:b w:val="0"/>
          <w:iCs/>
        </w:rPr>
        <w:t xml:space="preserve"> или посредством копирования </w:t>
      </w:r>
      <w:r>
        <w:rPr>
          <w:rFonts w:ascii="Times New Roman" w:hAnsi="Times New Roman"/>
          <w:b w:val="0"/>
          <w:iCs/>
        </w:rPr>
        <w:t xml:space="preserve">Реферальной</w:t>
      </w:r>
      <w:r>
        <w:rPr>
          <w:rFonts w:ascii="Times New Roman" w:hAnsi="Times New Roman"/>
          <w:b w:val="0"/>
          <w:iCs/>
        </w:rPr>
        <w:t xml:space="preserve"> ссылки и самостоятельной отправки способом определенным Пользователем</w:t>
      </w:r>
      <w:r>
        <w:rPr>
          <w:rFonts w:ascii="Times New Roman" w:hAnsi="Times New Roman"/>
          <w:b w:val="0"/>
          <w:iCs/>
        </w:rPr>
        <w:t xml:space="preserve">;</w:t>
      </w:r>
      <w:r>
        <w:rPr>
          <w:rFonts w:ascii="Times New Roman" w:hAnsi="Times New Roman"/>
          <w:b w:val="0"/>
          <w:iCs/>
        </w:rPr>
      </w:r>
      <w:r>
        <w:rPr>
          <w:rFonts w:ascii="Times New Roman" w:hAnsi="Times New Roman"/>
          <w:b w:val="0"/>
          <w:iCs/>
        </w:rPr>
      </w:r>
    </w:p>
    <w:p>
      <w:pPr>
        <w:pStyle w:val="2722"/>
        <w:ind w:firstLine="709"/>
        <w:jc w:val="both"/>
        <w:spacing w:after="0"/>
        <w:tabs>
          <w:tab w:val="left" w:pos="1276" w:leader="none"/>
        </w:tabs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iCs/>
        </w:rPr>
        <w:t xml:space="preserve">- </w:t>
      </w:r>
      <w:r>
        <w:rPr>
          <w:rStyle w:val="2692"/>
          <w:rFonts w:ascii="Times New Roman" w:hAnsi="Times New Roman"/>
          <w:b w:val="0"/>
          <w:iCs/>
          <w:vertAlign w:val="baseline"/>
        </w:rPr>
        <w:t xml:space="preserve">посредством демонстрации</w:t>
      </w:r>
      <w:r>
        <w:rPr>
          <w:rStyle w:val="2692"/>
          <w:rFonts w:ascii="Times New Roman" w:hAnsi="Times New Roman"/>
          <w:b w:val="0"/>
          <w:iCs/>
          <w:vertAlign w:val="baseline"/>
        </w:rPr>
        <w:t xml:space="preserve"> </w:t>
      </w:r>
      <w:r>
        <w:rPr>
          <w:rStyle w:val="2692"/>
          <w:rFonts w:ascii="Times New Roman" w:hAnsi="Times New Roman"/>
          <w:b w:val="0"/>
          <w:iCs/>
          <w:vertAlign w:val="baseline"/>
        </w:rPr>
        <w:t xml:space="preserve">Реферальной</w:t>
      </w:r>
      <w:r>
        <w:rPr>
          <w:rStyle w:val="2692"/>
          <w:rFonts w:ascii="Times New Roman" w:hAnsi="Times New Roman"/>
          <w:b w:val="0"/>
          <w:iCs/>
          <w:vertAlign w:val="baseline"/>
        </w:rPr>
        <w:t xml:space="preserve"> ссылки в виде</w:t>
      </w:r>
      <w:r>
        <w:rPr>
          <w:rStyle w:val="2692"/>
          <w:rFonts w:ascii="Times New Roman" w:hAnsi="Times New Roman"/>
          <w:b w:val="0"/>
          <w:iCs/>
          <w:vertAlign w:val="baseline"/>
        </w:rPr>
        <w:t xml:space="preserve"> QR-кода </w:t>
      </w:r>
      <w:r>
        <w:rPr>
          <w:rStyle w:val="2692"/>
          <w:rFonts w:ascii="Times New Roman" w:hAnsi="Times New Roman"/>
          <w:b w:val="0"/>
          <w:iCs/>
          <w:vertAlign w:val="baseline"/>
        </w:rPr>
        <w:t xml:space="preserve">с </w:t>
      </w:r>
      <w:r>
        <w:rPr>
          <w:rStyle w:val="2692"/>
          <w:rFonts w:ascii="Times New Roman" w:hAnsi="Times New Roman"/>
          <w:b w:val="0"/>
          <w:iCs/>
          <w:vertAlign w:val="baseline"/>
        </w:rPr>
        <w:t xml:space="preserve">экрана </w:t>
      </w:r>
      <w:r>
        <w:rPr>
          <w:rStyle w:val="2692"/>
          <w:rFonts w:ascii="Times New Roman" w:hAnsi="Times New Roman"/>
          <w:b w:val="0"/>
          <w:iCs/>
          <w:vertAlign w:val="baseline"/>
        </w:rPr>
        <w:t xml:space="preserve">Мобильного устройства</w:t>
      </w:r>
      <w:r>
        <w:rPr>
          <w:rFonts w:ascii="Times New Roman" w:hAnsi="Times New Roman"/>
          <w:b w:val="0"/>
          <w:iCs/>
        </w:rPr>
        <w:t xml:space="preserve"> Пользователя</w:t>
      </w:r>
      <w:r>
        <w:rPr>
          <w:rFonts w:ascii="Times New Roman" w:hAnsi="Times New Roman"/>
          <w:b w:val="0"/>
          <w:iCs/>
        </w:rPr>
        <w:t xml:space="preserve">. </w:t>
      </w:r>
      <w:r>
        <w:rPr>
          <w:rFonts w:ascii="Times New Roman" w:hAnsi="Times New Roman"/>
          <w:b w:val="0"/>
          <w:iCs/>
        </w:rPr>
        <w:t xml:space="preserve"> </w:t>
      </w:r>
      <w:r>
        <w:rPr>
          <w:rFonts w:ascii="Times New Roman" w:hAnsi="Times New Roman"/>
          <w:b w:val="0"/>
          <w:bCs w:val="0"/>
        </w:rPr>
      </w:r>
      <w:r>
        <w:rPr>
          <w:rFonts w:ascii="Times New Roman" w:hAnsi="Times New Roman"/>
          <w:b w:val="0"/>
          <w:bCs w:val="0"/>
        </w:rPr>
      </w:r>
    </w:p>
    <w:p>
      <w:pPr>
        <w:ind w:firstLine="709"/>
        <w:jc w:val="both"/>
        <w:tabs>
          <w:tab w:val="left" w:pos="1134" w:leader="none"/>
          <w:tab w:val="num" w:pos="1260" w:leader="none"/>
        </w:tabs>
      </w:pPr>
      <w:r>
        <w:rPr>
          <w:rFonts w:ascii="Times New Roman" w:hAnsi="Times New Roman"/>
          <w:b w:val="0"/>
          <w:bCs w:val="0"/>
        </w:rPr>
      </w:r>
      <w:r>
        <w:rPr>
          <w:rFonts w:ascii="Times New Roman" w:hAnsi="Times New Roman"/>
          <w:b w:val="0"/>
          <w:bCs w:val="0"/>
        </w:rPr>
        <w:t xml:space="preserve">Информация об</w:t>
      </w:r>
      <w:r>
        <w:rPr>
          <w:rFonts w:ascii="Times New Roman" w:hAnsi="Times New Roman"/>
          <w:b w:val="0"/>
          <w:bCs w:val="0"/>
        </w:rPr>
        <w:t xml:space="preserve"> отправленных </w:t>
      </w:r>
      <w:r>
        <w:rPr>
          <w:rFonts w:ascii="Times New Roman" w:hAnsi="Times New Roman"/>
          <w:b w:val="0"/>
          <w:bCs w:val="0"/>
        </w:rPr>
        <w:t xml:space="preserve">Реферальных</w:t>
      </w:r>
      <w:r>
        <w:rPr>
          <w:rFonts w:ascii="Times New Roman" w:hAnsi="Times New Roman"/>
          <w:b w:val="0"/>
          <w:bCs w:val="0"/>
        </w:rPr>
        <w:t xml:space="preserve"> ссыл</w:t>
      </w:r>
      <w:r>
        <w:rPr>
          <w:rFonts w:ascii="Times New Roman" w:hAnsi="Times New Roman"/>
          <w:b w:val="0"/>
          <w:bCs w:val="0"/>
        </w:rPr>
        <w:t xml:space="preserve">к</w:t>
      </w:r>
      <w:r>
        <w:rPr>
          <w:rFonts w:ascii="Times New Roman" w:hAnsi="Times New Roman"/>
          <w:b w:val="0"/>
          <w:bCs w:val="0"/>
        </w:rPr>
        <w:t xml:space="preserve">ах</w:t>
      </w:r>
      <w:r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и результатах участия Пользователя в </w:t>
      </w:r>
      <w:r>
        <w:rPr>
          <w:rFonts w:ascii="Times New Roman" w:hAnsi="Times New Roman"/>
          <w:b w:val="0"/>
          <w:bCs w:val="0"/>
        </w:rPr>
        <w:t xml:space="preserve">А</w:t>
      </w:r>
      <w:r>
        <w:rPr>
          <w:rFonts w:ascii="Times New Roman" w:hAnsi="Times New Roman"/>
          <w:b w:val="0"/>
          <w:bCs w:val="0"/>
        </w:rPr>
        <w:t xml:space="preserve">кции </w:t>
      </w:r>
      <w:r>
        <w:rPr>
          <w:rFonts w:ascii="Times New Roman" w:hAnsi="Times New Roman"/>
          <w:b w:val="0"/>
          <w:bCs w:val="0"/>
        </w:rPr>
        <w:t xml:space="preserve">предоставляется</w:t>
      </w:r>
      <w:r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(при наличии технической возможности) </w:t>
      </w:r>
      <w:r>
        <w:rPr>
          <w:rFonts w:ascii="Times New Roman" w:hAnsi="Times New Roman"/>
          <w:b w:val="0"/>
          <w:bCs w:val="0"/>
        </w:rPr>
        <w:t xml:space="preserve">Пользователю в </w:t>
      </w:r>
      <w:r>
        <w:rPr>
          <w:rFonts w:ascii="Times New Roman" w:hAnsi="Times New Roman"/>
          <w:b w:val="0"/>
          <w:bCs w:val="0"/>
        </w:rPr>
        <w:t xml:space="preserve">системе «Мобильный банк».</w:t>
      </w:r>
      <w:r>
        <w:rPr>
          <w:highlight w:val="none"/>
        </w:rPr>
      </w:r>
      <w:r/>
    </w:p>
    <w:p>
      <w:pPr>
        <w:pStyle w:val="2526"/>
        <w:numPr>
          <w:ilvl w:val="0"/>
          <w:numId w:val="14"/>
        </w:numPr>
        <w:ind w:left="0" w:firstLine="0"/>
        <w:spacing w:after="120"/>
        <w:tabs>
          <w:tab w:val="left" w:pos="426" w:leader="none"/>
        </w:tabs>
      </w:pPr>
      <w:r/>
      <w:bookmarkStart w:id="18" w:name="_Toc185332354"/>
      <w:r>
        <w:rPr>
          <w:rStyle w:val="2708"/>
          <w:b/>
          <w:bCs/>
        </w:rPr>
        <w:t xml:space="preserve">Права, обязанности, ответственность Сторон</w:t>
      </w:r>
      <w:bookmarkEnd w:id="18"/>
      <w:r/>
      <w:r/>
    </w:p>
    <w:p>
      <w:pPr>
        <w:pStyle w:val="2718"/>
        <w:tabs>
          <w:tab w:val="left" w:pos="1260" w:leader="none"/>
        </w:tabs>
        <w:rPr>
          <w:b/>
        </w:rPr>
      </w:pPr>
      <w:r>
        <w:rPr>
          <w:b/>
        </w:rPr>
        <w:t xml:space="preserve">5.1.</w:t>
      </w:r>
      <w:r>
        <w:rPr>
          <w:b/>
        </w:rPr>
        <w:tab/>
        <w:t xml:space="preserve">Пользователь вправе:</w:t>
      </w:r>
      <w:r>
        <w:rPr>
          <w:b/>
        </w:rPr>
      </w:r>
      <w:r>
        <w:rPr>
          <w:b/>
        </w:rPr>
      </w:r>
    </w:p>
    <w:p>
      <w:pPr>
        <w:pStyle w:val="2718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Пользоваться ДБО в соответствии с настоящими Условиями, Дополнительными условиями, Тарифами, Памяткой по использованию системы и Регламентом валютного контроля, и Договором.</w:t>
      </w:r>
      <w:r/>
    </w:p>
    <w:p>
      <w:pPr>
        <w:pStyle w:val="2718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Осуществлять операции посредством систем, за исключением операций по переводам денежных средств, связанным с осуществлением предпринимательской деятельности или частной практики.</w:t>
      </w:r>
      <w:r/>
    </w:p>
    <w:p>
      <w:pPr>
        <w:pStyle w:val="2718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Использовать предлагаемый Банком метод аутентификации в Системе, в соответствии с настоящими Условиями, отключить по своему желанию метод аутентификации в Системе (программная аутентификация).</w:t>
      </w:r>
      <w:r/>
    </w:p>
    <w:p>
      <w:pPr>
        <w:pStyle w:val="2718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Обращаться в Банк для подтверждения авторства ЭПД, переданного посредством ДБО в случае, если прием к исполнению ЭПД был приостановлен Банком в соответствии с пунктом 5.5.1 настоящих Условий.</w:t>
      </w:r>
      <w:r/>
    </w:p>
    <w:p>
      <w:pPr>
        <w:pStyle w:val="2718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Обращаться в Банк в случае</w:t>
      </w:r>
      <w:r>
        <w:t xml:space="preserve"> несогласия со списанием суммы операции, проведенной с использованием ДБО путем оформления письменного заявления по форме Банка, которую Пользователь может получить при обращении в Банк. При отсутствии в течение 30 календарных дней с даты совершения операц</w:t>
      </w:r>
      <w:r>
        <w:t xml:space="preserve">ии, письменного заявления по форме Банка от Пользователя, исполнение распоряжений, а также операции, проведенные по банковскому счету/счету по вкладу на основании распоряжений, считаются подтвержденными Пользователем и не подлежат оспариванию в дальнейшем.</w:t>
      </w:r>
      <w:r/>
    </w:p>
    <w:p>
      <w:pPr>
        <w:pStyle w:val="2718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Отказаться от ДБО в порядке, предусмотренном пунктом 4.3</w:t>
      </w:r>
      <w:r>
        <w:t xml:space="preserve">2</w:t>
      </w:r>
      <w:r>
        <w:t xml:space="preserve"> настоящих Условий.</w:t>
      </w:r>
      <w:r/>
    </w:p>
    <w:p>
      <w:pPr>
        <w:pStyle w:val="2718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Возобновить предоставление ДБО, за исключением случая приостановления использования ДБО в соответствии с пунктом 5.5.4.1 настоящих Условий, или </w:t>
      </w:r>
      <w:r>
        <w:rPr>
          <w:rFonts w:eastAsia="Calibri"/>
        </w:rPr>
        <w:t xml:space="preserve">методов аутентификации в Системе</w:t>
      </w:r>
      <w:r>
        <w:t xml:space="preserve">:</w:t>
      </w:r>
      <w:r/>
    </w:p>
    <w:p>
      <w:pPr>
        <w:pStyle w:val="2718"/>
        <w:tabs>
          <w:tab w:val="left" w:pos="1134" w:leader="none"/>
        </w:tabs>
      </w:pPr>
      <w:r>
        <w:t xml:space="preserve">-</w:t>
      </w:r>
      <w:r>
        <w:tab/>
        <w:t xml:space="preserve">в системе «Интернет-банк» (</w:t>
      </w:r>
      <w:r>
        <w:rPr>
          <w:lang w:val="en-US"/>
        </w:rPr>
        <w:t xml:space="preserve">SMS</w:t>
      </w:r>
      <w:r>
        <w:t xml:space="preserve">-аутентификация, программная аутентификация);</w:t>
      </w:r>
      <w:r/>
    </w:p>
    <w:p>
      <w:pPr>
        <w:pStyle w:val="2718"/>
        <w:tabs>
          <w:tab w:val="left" w:pos="1134" w:leader="none"/>
          <w:tab w:val="left" w:pos="1418" w:leader="none"/>
        </w:tabs>
      </w:pPr>
      <w:r>
        <w:t xml:space="preserve">-</w:t>
      </w:r>
      <w:r>
        <w:tab/>
        <w:t xml:space="preserve">через устройства самообслуживания при подаче распоряжения на подключение </w:t>
      </w:r>
      <w:r>
        <w:br w:type="textWrapping" w:clear="all"/>
        <w:t xml:space="preserve">(</w:t>
      </w:r>
      <w:r>
        <w:rPr>
          <w:lang w:val="en-US"/>
        </w:rPr>
        <w:t xml:space="preserve">SMS</w:t>
      </w:r>
      <w:r>
        <w:t xml:space="preserve">-аутентификация);</w:t>
      </w:r>
      <w:r/>
    </w:p>
    <w:p>
      <w:pPr>
        <w:pStyle w:val="2718"/>
        <w:tabs>
          <w:tab w:val="left" w:pos="1134" w:leader="none"/>
          <w:tab w:val="left" w:pos="1418" w:leader="none"/>
        </w:tabs>
      </w:pPr>
      <w:r>
        <w:t xml:space="preserve">-</w:t>
      </w:r>
      <w:r>
        <w:tab/>
        <w:t xml:space="preserve">в подразделении Банка, при обращении с документом, удостоверяющим личность (ДБО в целом).</w:t>
      </w:r>
      <w:r/>
    </w:p>
    <w:p>
      <w:pPr>
        <w:pStyle w:val="2718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Возобновить предоставление ДБО с использованием программной аутентификации в порядке, предусмотренном пунктом 3.2 настоящих Условий, за исключением случая приостановления использования ДБО в соответствии с пу</w:t>
      </w:r>
      <w:r>
        <w:t xml:space="preserve">нктом 5.5.4.1 настоящих Условий</w:t>
      </w:r>
      <w:r>
        <w:t xml:space="preserve">. </w:t>
      </w:r>
      <w:r/>
    </w:p>
    <w:p>
      <w:pPr>
        <w:pStyle w:val="2718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Возобновить полный доступ к ДБО в случае, если Банком бы</w:t>
      </w:r>
      <w:r>
        <w:t xml:space="preserve">л изменен Уровень доступа с полного доступа на ограниченный доступ, обратившись в любое подразделение Банка с документом, удостоверяющим личность для подачи заявления на установление полного доступа по типовой форме Банка, с обязательным изменением Логина.</w:t>
      </w:r>
      <w:r/>
    </w:p>
    <w:p>
      <w:pPr>
        <w:pStyle w:val="2718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Обращаться в Банк для изменения видимости (возможности просмотра и проведения операций) банковских счетов/счетов по вкладам, доступных для просмотра в системе ДБО путем подачи заявления на изменение видимости банковских продуктов.</w:t>
      </w:r>
      <w:r/>
    </w:p>
    <w:p>
      <w:pPr>
        <w:pStyle w:val="2718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rPr>
          <w:bCs/>
        </w:rPr>
        <w:t xml:space="preserve">При подписании Соглашения в соответствии с пунктом 2.10.2 настоящих Условий обращаться в подразделение Банка,</w:t>
      </w:r>
      <w:r>
        <w:rPr>
          <w:bCs/>
        </w:rPr>
        <w:t xml:space="preserve"> осуществляющее обслуживание Договора Пользователя, в целях получения Договора на бумажном носителе, заверенного подписью уполномоченного работника с оттиском штампа подразделения Банка, и/или распечатать Договор и иные документы из Системы самостоятельно.</w:t>
      </w:r>
      <w:r/>
    </w:p>
    <w:p>
      <w:pPr>
        <w:pStyle w:val="2718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При получении отказа в Контакт-центре в предоставлении информации и/или проведении операции в соответствии с пунктом 5.5.15 Условий, обратиться в Банк для получения информации и/или проведения операции.</w:t>
      </w:r>
      <w:r/>
    </w:p>
    <w:p>
      <w:pPr>
        <w:pStyle w:val="2718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Пользователь вправе обратиться в Контакт-центр или в любое подразделение Банка с заявлением с просьбой заблокировать возможность в ДБО проведения переводов с Карточного счета Пользователя посредством Сервисов СБП. </w:t>
      </w:r>
      <w:r>
        <w:t xml:space="preserve">Банк исполнит заявление не позднее 3 (третьего) рабочего дня, следующего за днем принятия заявления Банком. Пользователь самостоятельно отслеживает в ДБО установление блокировки проведения переводов с Карточного счета Пользователя посредством Сервисов СБП.</w:t>
      </w:r>
      <w:r/>
    </w:p>
    <w:p>
      <w:pPr>
        <w:pStyle w:val="2718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Обратиться в Банк для подтверждения:</w:t>
      </w:r>
      <w:r/>
    </w:p>
    <w:p>
      <w:pPr>
        <w:pStyle w:val="2718"/>
        <w:ind w:firstLine="660"/>
        <w:tabs>
          <w:tab w:val="left" w:pos="1418" w:leader="none"/>
        </w:tabs>
      </w:pPr>
      <w:r>
        <w:t xml:space="preserve">- операции по переводу со счета с использованием платежной карты или Сервиса СБП, в совершении которого отказано в соответствии с пунктом 4.</w:t>
      </w:r>
      <w:r>
        <w:t xml:space="preserve">8</w:t>
      </w:r>
      <w:r>
        <w:t xml:space="preserve">.1 настоящих Условий; </w:t>
      </w:r>
      <w:r/>
    </w:p>
    <w:p>
      <w:pPr>
        <w:pStyle w:val="2718"/>
        <w:ind w:firstLine="660"/>
        <w:tabs>
          <w:tab w:val="left" w:pos="1418" w:leader="none"/>
        </w:tabs>
      </w:pPr>
      <w:r>
        <w:t xml:space="preserve">- распоряжения по переводу со счета без использования платежной карты или Сервиса СБП в порядке, установленном в пункте 4.</w:t>
      </w:r>
      <w:r>
        <w:t xml:space="preserve">8</w:t>
      </w:r>
      <w:r>
        <w:t xml:space="preserve">.2 настоящих Условий.</w:t>
      </w:r>
      <w:r/>
    </w:p>
    <w:p>
      <w:pPr>
        <w:pStyle w:val="2718"/>
        <w:numPr>
          <w:ilvl w:val="2"/>
          <w:numId w:val="9"/>
        </w:numPr>
        <w:ind w:left="6" w:firstLine="703"/>
        <w:tabs>
          <w:tab w:val="left" w:pos="1418" w:leader="none"/>
        </w:tabs>
      </w:pPr>
      <w:r>
        <w:t xml:space="preserve">Обратиться в подразделение Банка для подачи в порядке, установленном Банком России, заявления в Банк России об исключении сведений, относящихся к Пользователю и (или) его электронному </w:t>
      </w:r>
      <w:r>
        <w:t xml:space="preserve">средству платежа, в том числе сведений федерального органа исполнительной власти в сфере внутренних дел о совершенных противоправных действиях, из базы данных о случаях и попытках осуществления переводов денежных средств без добровольного согласия клиента.</w:t>
      </w:r>
      <w:r/>
    </w:p>
    <w:p>
      <w:pPr>
        <w:pStyle w:val="2718"/>
        <w:contextualSpacing/>
        <w:spacing w:before="11906"/>
        <w:tabs>
          <w:tab w:val="left" w:pos="1260" w:leader="none"/>
        </w:tabs>
        <w:rPr>
          <w:b/>
        </w:rPr>
      </w:pPr>
      <w:r>
        <w:rPr>
          <w:b/>
        </w:rPr>
        <w:t xml:space="preserve">5.2.</w:t>
      </w:r>
      <w:r>
        <w:rPr>
          <w:b/>
        </w:rPr>
        <w:tab/>
        <w:t xml:space="preserve">Пользователь/Пользователь ПлЦР несет ответственность:</w:t>
      </w:r>
      <w:r>
        <w:rPr>
          <w:b/>
        </w:rPr>
      </w:r>
      <w:r>
        <w:rPr>
          <w:b/>
        </w:rPr>
      </w:r>
    </w:p>
    <w:p>
      <w:pPr>
        <w:ind w:firstLine="720"/>
        <w:tabs>
          <w:tab w:val="left" w:pos="1418" w:leader="none"/>
        </w:tabs>
      </w:pPr>
      <w:r>
        <w:t xml:space="preserve">5.2.1.</w:t>
      </w:r>
      <w:r>
        <w:tab/>
        <w:t xml:space="preserve">За правильность составления распоряжения.</w:t>
      </w:r>
      <w:r/>
    </w:p>
    <w:p>
      <w:pPr>
        <w:ind w:firstLine="720"/>
      </w:pPr>
      <w:r>
        <w:t xml:space="preserve">5.2.2.</w:t>
      </w:r>
      <w:r>
        <w:tab/>
        <w:t xml:space="preserve">За все действия, произведенные в системе.</w:t>
      </w:r>
      <w:r/>
    </w:p>
    <w:p>
      <w:pPr>
        <w:ind w:firstLine="720"/>
        <w:jc w:val="both"/>
      </w:pPr>
      <w:r>
        <w:rPr>
          <w:bCs/>
        </w:rPr>
        <w:t xml:space="preserve">5.2.3. За актуальность в системе персональных данных и информацию о документах, </w:t>
      </w:r>
      <w:r>
        <w:t xml:space="preserve">удостоверяющие личность</w:t>
      </w:r>
      <w:r>
        <w:rPr>
          <w:bCs/>
        </w:rPr>
        <w:t xml:space="preserve"> Пользователя.</w:t>
      </w:r>
      <w:r/>
    </w:p>
    <w:p>
      <w:pPr>
        <w:ind w:firstLine="708"/>
        <w:jc w:val="both"/>
      </w:pPr>
      <w:r>
        <w:rPr>
          <w:bCs/>
        </w:rPr>
        <w:t xml:space="preserve">5.2.4. За сохранность Кода и/или ПИН-кода для снятия наличных денежных средств.</w:t>
      </w:r>
      <w:r/>
    </w:p>
    <w:p>
      <w:pPr>
        <w:ind w:firstLine="708"/>
        <w:jc w:val="both"/>
      </w:pPr>
      <w:r>
        <w:rPr>
          <w:bCs/>
        </w:rPr>
        <w:t xml:space="preserve">5.2.5. За обеспечение конфиденциальности ключей УНЭП Пользователя ПлЦР и </w:t>
      </w:r>
      <w:r>
        <w:rPr>
          <w:bCs/>
        </w:rPr>
        <w:br w:type="textWrapping" w:clear="all"/>
      </w:r>
      <w:r>
        <w:rPr>
          <w:bCs/>
          <w:lang w:val="en-US"/>
        </w:rPr>
        <w:t xml:space="preserve">TLS</w:t>
      </w:r>
      <w:r>
        <w:rPr>
          <w:bCs/>
        </w:rPr>
        <w:t xml:space="preserve">-ключа.</w:t>
      </w:r>
      <w:r/>
    </w:p>
    <w:p>
      <w:pPr>
        <w:ind w:firstLine="708"/>
        <w:jc w:val="both"/>
      </w:pPr>
      <w:r>
        <w:t xml:space="preserve">5.2.6. Пользователь имеет право обратиться в Банк для получения информации/ рекомендаций по распоряжению, по которому отказано в исполнении в соответствии с пунктом 5.5.3 настоящих Условий.</w:t>
      </w:r>
      <w:r/>
    </w:p>
    <w:p>
      <w:pPr>
        <w:ind w:firstLine="720"/>
        <w:jc w:val="both"/>
        <w:tabs>
          <w:tab w:val="left" w:pos="1260" w:leader="none"/>
        </w:tabs>
        <w:rPr>
          <w:b/>
        </w:rPr>
      </w:pPr>
      <w:r>
        <w:rPr>
          <w:b/>
        </w:rPr>
        <w:t xml:space="preserve">5.3.</w:t>
      </w:r>
      <w:r>
        <w:rPr>
          <w:b/>
        </w:rPr>
        <w:tab/>
        <w:t xml:space="preserve">Пользователь обязуется:</w:t>
      </w:r>
      <w:r>
        <w:rPr>
          <w:b/>
        </w:rPr>
      </w:r>
      <w:r>
        <w:rPr>
          <w:b/>
        </w:rPr>
      </w:r>
    </w:p>
    <w:p>
      <w:pPr>
        <w:pStyle w:val="2718"/>
        <w:tabs>
          <w:tab w:val="left" w:pos="1134" w:leader="none"/>
          <w:tab w:val="left" w:pos="1418" w:leader="none"/>
          <w:tab w:val="left" w:pos="1701" w:leader="none"/>
        </w:tabs>
      </w:pPr>
      <w:r>
        <w:t xml:space="preserve">5.3.1.</w:t>
      </w:r>
      <w:r>
        <w:tab/>
        <w:t xml:space="preserve">Предоставлять по требованию Банка документы на бумажном носителе, эквивалентные по смыслу и содержанию распоряжениям, ранее переданным Пользователем в Банк на исполнение.</w:t>
      </w:r>
      <w:r/>
    </w:p>
    <w:p>
      <w:pPr>
        <w:ind w:firstLine="720"/>
        <w:jc w:val="both"/>
      </w:pPr>
      <w:r>
        <w:t xml:space="preserve">5.3.2.</w:t>
      </w:r>
      <w:r>
        <w:tab/>
        <w:t xml:space="preserve">П</w:t>
      </w:r>
      <w:r>
        <w:t xml:space="preserve">редоставлять по требованию Банка документы и сведения, необходимые для осуществления Банком функций, предусмотренных действующим законодательством Российской Федерации, в том числе документы и сведения, раскрывающие экономический смысл проводимых операций.</w:t>
      </w:r>
      <w:r/>
    </w:p>
    <w:p>
      <w:pPr>
        <w:ind w:firstLine="709"/>
        <w:jc w:val="both"/>
        <w:tabs>
          <w:tab w:val="left" w:pos="993" w:leader="none"/>
          <w:tab w:val="left" w:pos="1418" w:leader="none"/>
        </w:tabs>
        <w:rPr>
          <w:color w:val="000000"/>
        </w:rPr>
      </w:pPr>
      <w:r>
        <w:t xml:space="preserve">5.3.3. </w:t>
      </w:r>
      <w:r>
        <w:rPr>
          <w:color w:val="000000"/>
        </w:rPr>
        <w:t xml:space="preserve">Не допускат</w:t>
      </w:r>
      <w:r>
        <w:rPr>
          <w:color w:val="000000"/>
        </w:rPr>
        <w:t xml:space="preserve">ь совершение по банковскому счету операций, кроме тех, совершение которых допускается самостоятельно, без согласия/разрешения законных представителей, органов опеки и попечительства (в случае открытия банковского счета и выпуска карты несовершеннолетнему (</w:t>
      </w:r>
      <w:r>
        <w:rPr>
          <w:color w:val="000000"/>
        </w:rPr>
        <w:t xml:space="preserve">в возрасте от 14 до 18 лет)), а в случае, если в соответствии с требованиями законодательства для совершения операции требуется согласие/разрешение законных представителей, органов опеки и попечительства, предоставить такие согласия до совершения операции.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tabs>
          <w:tab w:val="left" w:pos="993" w:leader="none"/>
          <w:tab w:val="left" w:pos="1418" w:leader="none"/>
        </w:tabs>
        <w:rPr>
          <w:color w:val="000000"/>
        </w:rPr>
      </w:pPr>
      <w:r>
        <w:rPr>
          <w:color w:val="000000"/>
        </w:rPr>
        <w:t xml:space="preserve">Несовершеннолетний (в возрасте от 14 до 18 лет) вправе самостоятельно (без согласия/разрешения законных представителей, органов опеки и попечительства):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tabs>
          <w:tab w:val="left" w:pos="993" w:leader="none"/>
          <w:tab w:val="left" w:pos="1418" w:leader="none"/>
        </w:tabs>
        <w:rPr>
          <w:color w:val="000000"/>
        </w:rPr>
      </w:pPr>
      <w:r>
        <w:rPr>
          <w:color w:val="000000"/>
        </w:rPr>
        <w:t xml:space="preserve">1) распоряжаться своими доходами, а именно денежными средствами, поступившими на банковский счет и являющимися его доходами (например, стипендией, заработной платой, </w:t>
      </w:r>
      <w:r>
        <w:rPr>
          <w:color w:val="000000"/>
        </w:rPr>
        <w:t xml:space="preserve">пособием по безработице, средствами в виде материальной поддержки, премий, присужденных за победу в олимпиадах, конкурсах и иных мероприятиях); 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2) распоряжаться денежными средствами на банковском счете, предоставленными законным представителем или с согласия последнего третьим лицом для определенной цели или для свободного распоряжения;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</w:pPr>
      <w:r>
        <w:rPr>
          <w:color w:val="000000"/>
        </w:rPr>
        <w:t xml:space="preserve">3) совершать мелкие бытов</w:t>
      </w:r>
      <w:r>
        <w:rPr>
          <w:color w:val="000000"/>
        </w:rPr>
        <w:t xml:space="preserve">ые сделки (т.е. приобретение товаров или услуг для удовлетворения личных потребностей, не связанных с осуществлением предпринимательской деятельности, по стоимости, не превышающей розничную цену, обычно устанавливаемую на соответствующие товары или услуги.</w:t>
      </w:r>
      <w:r/>
    </w:p>
    <w:p>
      <w:pPr>
        <w:ind w:firstLine="720"/>
        <w:jc w:val="both"/>
      </w:pPr>
      <w:r>
        <w:t xml:space="preserve">5.3.4. Предоставлять документы и информацию, необходимые для исполнения Банком функции агента валютного контроля в рамках Федерального закона № 173-ФЗ, Инструкции Банка России № 181-И.</w:t>
      </w:r>
      <w:r/>
    </w:p>
    <w:p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Style w:val="2708"/>
          <w:rFonts w:ascii="Times New Roman" w:hAnsi="Times New Roman" w:eastAsia="Times New Roman" w:cs="Times New Roman"/>
          <w:b w:val="0"/>
          <w:bCs w:val="0"/>
        </w:rPr>
        <w:t xml:space="preserve">5.3.5. </w:t>
      </w:r>
      <w:r>
        <w:rPr>
          <w:rFonts w:ascii="Times New Roman" w:hAnsi="Times New Roman" w:eastAsia="Times New Roman" w:cs="Times New Roman"/>
          <w:bCs/>
        </w:rPr>
        <w:t xml:space="preserve">Предоставлять в Банк: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5.3.5.1. Информацию, необходимую для исполнения требований Федерального закона</w:t>
      </w:r>
      <w:r>
        <w:rPr>
          <w:rFonts w:ascii="Times New Roman" w:hAnsi="Times New Roman" w:eastAsia="Times New Roman" w:cs="Times New Roman"/>
          <w:bCs/>
        </w:rPr>
        <w:br/>
        <w:t xml:space="preserve">№ 115-ФЗ, включая информацию о себе, представителях, </w:t>
      </w:r>
      <w:r>
        <w:rPr>
          <w:rFonts w:ascii="Times New Roman" w:hAnsi="Times New Roman" w:eastAsia="Times New Roman" w:cs="Times New Roman"/>
          <w:bCs/>
        </w:rPr>
        <w:t xml:space="preserve">бенефициарных</w:t>
      </w:r>
      <w:r>
        <w:rPr>
          <w:rFonts w:ascii="Times New Roman" w:hAnsi="Times New Roman" w:eastAsia="Times New Roman" w:cs="Times New Roman"/>
          <w:bCs/>
        </w:rPr>
        <w:t xml:space="preserve"> владельцах, выгодоприобретателях (при их наличии), </w:t>
      </w:r>
      <w:r>
        <w:rPr>
          <w:rFonts w:ascii="Times New Roman" w:hAnsi="Times New Roman" w:eastAsia="Times New Roman" w:cs="Times New Roman"/>
        </w:rPr>
        <w:t xml:space="preserve">в том числе идентификационные сведения, предусмотренные п.п.1) п.1 ст.7 Федерального закона № 115-ФЗ</w:t>
      </w:r>
      <w:r>
        <w:rPr>
          <w:rFonts w:ascii="Times New Roman" w:hAnsi="Times New Roman" w:eastAsia="Times New Roman" w:cs="Times New Roman"/>
          <w:bCs/>
        </w:rPr>
        <w:t xml:space="preserve">.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lang w:eastAsia="en-US"/>
        </w:rPr>
        <w:t xml:space="preserve">5.3.5.2. Документы и сведения (в том числе по запросу Банка) не реже одного раза в год</w:t>
      </w:r>
      <w:r>
        <w:rPr>
          <w:rFonts w:ascii="Times New Roman" w:hAnsi="Times New Roman" w:eastAsia="Times New Roman" w:cs="Times New Roman"/>
          <w:bCs/>
        </w:rPr>
        <w:t xml:space="preserve"> с даты приема Пользователя на обслуживание/</w:t>
      </w:r>
      <w:r>
        <w:rPr>
          <w:rFonts w:ascii="Times New Roman" w:hAnsi="Times New Roman" w:eastAsia="Times New Roman" w:cs="Times New Roman"/>
          <w:color w:val="000000"/>
          <w:lang w:eastAsia="en-US"/>
        </w:rPr>
        <w:t xml:space="preserve">с даты заключения Пользователем Договора/представлять в Банк подтверждение об отсутствии изменений сведений, подлежащих установлению при приеме на обслужи</w:t>
      </w:r>
      <w:r>
        <w:rPr>
          <w:rFonts w:ascii="Times New Roman" w:hAnsi="Times New Roman" w:eastAsia="Times New Roman" w:cs="Times New Roman"/>
          <w:color w:val="000000"/>
          <w:lang w:eastAsia="en-US"/>
        </w:rPr>
        <w:t xml:space="preserve">вание/заключении Договора, принадлежности Пользователя к статусу Иностранного публичного должностного лица (ИПДЛ)/Родственника ИПДЛ/Публичного должностного лица(ПДЛ)/Родственника ПДЛ, если такие сведения в указанный в настоящем пункте период не изменились.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2753"/>
        <w:ind w:firstLine="709"/>
        <w:spacing w:line="240" w:lineRule="auto"/>
        <w:shd w:val="clear" w:color="auto" w:fill="ffffff"/>
        <w:widowControl/>
        <w:tabs>
          <w:tab w:val="left" w:pos="1134" w:leader="none"/>
        </w:tabs>
        <w:rPr>
          <w:rFonts w:ascii="Times New Roman" w:hAnsi="Times New Roman" w:cs="Times New Roman"/>
          <w:b w:val="0"/>
        </w:rPr>
      </w:pPr>
      <w:r>
        <w:rPr>
          <w:rFonts w:ascii="Times New Roman" w:hAnsi="Times New Roman" w:eastAsia="Times New Roman" w:cs="Times New Roman"/>
          <w:bCs/>
        </w:rPr>
        <w:t xml:space="preserve">5.3.5.3. В случае изменения сведений о Пользователе, представителях Пользователя, выгодоприобретателях (при их наличии) и </w:t>
      </w:r>
      <w:r>
        <w:rPr>
          <w:rFonts w:ascii="Times New Roman" w:hAnsi="Times New Roman" w:eastAsia="Times New Roman" w:cs="Times New Roman"/>
          <w:bCs/>
        </w:rPr>
        <w:t xml:space="preserve">бенефициарных</w:t>
      </w:r>
      <w:r>
        <w:rPr>
          <w:rFonts w:ascii="Times New Roman" w:hAnsi="Times New Roman" w:eastAsia="Times New Roman" w:cs="Times New Roman"/>
          <w:bCs/>
        </w:rPr>
        <w:t xml:space="preserve"> владельцах (при их наличии), предоставленных в Банк, информацию об изменениях в письменной форме не </w:t>
      </w:r>
      <w:r>
        <w:rPr>
          <w:rFonts w:ascii="Times New Roman" w:hAnsi="Times New Roman" w:eastAsia="Times New Roman" w:cs="Times New Roman"/>
          <w:bCs/>
        </w:rPr>
        <w:t xml:space="preserve">позднее </w:t>
      </w:r>
      <w:r>
        <w:rPr>
          <w:rFonts w:ascii="Times New Roman" w:hAnsi="Times New Roman" w:eastAsia="Times New Roman" w:cs="Times New Roman"/>
        </w:rPr>
        <w:br/>
        <w:t xml:space="preserve">3 (третьего) рабочего дня со дня их изменений.</w:t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p>
      <w:pPr>
        <w:ind w:firstLine="720"/>
        <w:jc w:val="both"/>
      </w:pPr>
      <w:r>
        <w:t xml:space="preserve">5.3.6.</w:t>
      </w:r>
      <w:r>
        <w:tab/>
        <w:t xml:space="preserve">Не предоставлять третьим лицам полномочия на ис</w:t>
      </w:r>
      <w:r>
        <w:t xml:space="preserve">пользование ДБО и не раскрывать информацию, которая может быть использована для доступа к ДБО, в том числе информацию о кодовом слове, а также немедленно уведомить Банк обо всех случаях предполагаемой возможности доступа третьих лиц к указанной информации.</w:t>
      </w:r>
      <w:r/>
    </w:p>
    <w:p>
      <w:pPr>
        <w:pStyle w:val="2718"/>
      </w:pPr>
      <w:r>
        <w:t xml:space="preserve">5.3.7.</w:t>
      </w:r>
      <w:r>
        <w:tab/>
        <w:t xml:space="preserve">Использовать ДБО, руководствуясь настоящими Условиями, Дополнительными условиями, Тарифами, Памяткой по использованию системы и Регламентом валютного контроля, и инструкциями Банка, размещенными на официальном сайте Банка в сети Интернет по адресу: </w:t>
      </w:r>
      <w:hyperlink r:id="rId34" w:tooltip="http://www.rshb.ru" w:history="1">
        <w:r>
          <w:rPr>
            <w:rStyle w:val="2689"/>
            <w:color w:val="000000"/>
            <w:u w:val="none"/>
          </w:rPr>
          <w:t xml:space="preserve">www.rshb.ru</w:t>
        </w:r>
      </w:hyperlink>
      <w:r>
        <w:t xml:space="preserve">. </w:t>
      </w:r>
      <w:r/>
    </w:p>
    <w:p>
      <w:pPr>
        <w:pStyle w:val="2718"/>
      </w:pPr>
      <w:r>
        <w:t xml:space="preserve">5.3.8.</w:t>
      </w:r>
      <w:r>
        <w:tab/>
        <w:t xml:space="preserve">Лично совершать в системе действия, предусмотренные настоящими Условиями, и не передавать (уступать) третьим лицам права, предусмотренные настоящими Условиями.</w:t>
      </w:r>
      <w:r/>
    </w:p>
    <w:p>
      <w:pPr>
        <w:pStyle w:val="2718"/>
      </w:pPr>
      <w:r>
        <w:t xml:space="preserve">5.3.9. Соблюдать доводимые Банком до Пользоват</w:t>
      </w:r>
      <w:r>
        <w:t xml:space="preserve">елей посредством размещения информации на официальном сайте Банка меры безопасности при работе в ДБО, в том числе указанные в Памятке по использованию системы. Несоблюдение вышеуказанных мер безопасности также является нарушением порядка использования ДБО.</w:t>
      </w:r>
      <w:r/>
    </w:p>
    <w:p>
      <w:pPr>
        <w:pStyle w:val="2718"/>
      </w:pPr>
      <w:r>
        <w:t xml:space="preserve">5.3.10.</w:t>
      </w:r>
      <w:r>
        <w:tab/>
        <w:t xml:space="preserve">Устанавливать «Мобильный банк» исключительно на мобильные устройства, находящиеся в индивидуальном поль</w:t>
      </w:r>
      <w:r>
        <w:t xml:space="preserve">зовании Пользователя, защищать паролем доступ к мобильному устройству с установленным приложением «Мобильный банк» и активированным генератором паролей, в том числе с включенной функцией входа по отпечатку пальца, не передавать третьим лицам для временного</w:t>
      </w:r>
      <w:r>
        <w:t xml:space="preserve"> использования мобильное устройство с приложением «Мобильный банк» и активированным генератором паролей, в том числе с включенной функцией входа по отпечатку пальца, не разглашать и не хранить на любых носителях информацию о ПИН-коде к генератору паролей. </w:t>
      </w:r>
      <w:r/>
    </w:p>
    <w:p>
      <w:pPr>
        <w:pStyle w:val="2718"/>
        <w:tabs>
          <w:tab w:val="left" w:pos="1560" w:leader="none"/>
        </w:tabs>
      </w:pPr>
      <w:r>
        <w:t xml:space="preserve">5.3.11.</w:t>
      </w:r>
      <w:r>
        <w:tab/>
      </w:r>
      <w:r>
        <w:rPr>
          <w:iCs/>
        </w:rPr>
        <w:t xml:space="preserve">Произвести изменение пароля (временного пароля) при утрате пароля (временного пароля), обратившись в Контакт-центр Банка с прохождением </w:t>
      </w:r>
      <w:r>
        <w:rPr>
          <w:bCs/>
          <w:iCs/>
        </w:rPr>
        <w:t xml:space="preserve">Аутентификации Пользователя в Контакт-центре</w:t>
      </w:r>
      <w:r>
        <w:rPr>
          <w:iCs/>
        </w:rPr>
        <w:t xml:space="preserve"> в установленном в Банке порядке для получения временного пароля посредством </w:t>
      </w:r>
      <w:r>
        <w:rPr>
          <w:iCs/>
          <w:lang w:val="en-US"/>
        </w:rPr>
        <w:t xml:space="preserve">SMS</w:t>
      </w:r>
      <w:r>
        <w:rPr>
          <w:iCs/>
        </w:rPr>
        <w:t xml:space="preserve">-сообщения, либо в подразделение Банка с документом, удостоверяющим личность, либо самостоятельно посредством ДБО.</w:t>
      </w:r>
      <w:r/>
    </w:p>
    <w:p>
      <w:pPr>
        <w:ind w:firstLine="720"/>
        <w:jc w:val="both"/>
        <w:rPr>
          <w:bCs/>
        </w:rPr>
      </w:pPr>
      <w:r>
        <w:t xml:space="preserve">5.3.12. Произвести в приложении «Мобильный банк» незамедлительное удаление сформированного Кода в разделе «История» при подозрении на </w:t>
      </w:r>
      <w:r>
        <w:rPr>
          <w:rStyle w:val="2708"/>
          <w:b w:val="0"/>
        </w:rPr>
        <w:t xml:space="preserve">компрометацию, возникновение подозрений на утечку информации о Коде и/или ПИН-коде на снятие наличных денежных средств или </w:t>
      </w:r>
      <w:r>
        <w:t xml:space="preserve">Пользователю необходимо незамедлительно направить в Банк соответствующее уведомление, обратившись в Контакт-центр Банка. </w:t>
      </w:r>
      <w:r>
        <w:rPr>
          <w:bCs/>
        </w:rPr>
      </w:r>
      <w:r>
        <w:rPr>
          <w:bCs/>
        </w:rPr>
      </w:r>
    </w:p>
    <w:p>
      <w:pPr>
        <w:pStyle w:val="2718"/>
        <w:tabs>
          <w:tab w:val="left" w:pos="1560" w:leader="none"/>
        </w:tabs>
      </w:pPr>
      <w:r>
        <w:t xml:space="preserve">5.3.13. При получении информации от Пользователя о наступлении события, указанного в пункте 5.3.12 настоящих Условий, Банк незамедлительно осуществляет удаление сформированного Пользователем Кода в ДБО и информирует Пользователя о данном событии.</w:t>
      </w:r>
      <w:r/>
    </w:p>
    <w:p>
      <w:pPr>
        <w:pStyle w:val="2718"/>
        <w:tabs>
          <w:tab w:val="left" w:pos="1560" w:leader="none"/>
        </w:tabs>
      </w:pPr>
      <w:r>
        <w:t xml:space="preserve">5.3.14.</w:t>
      </w:r>
      <w:r>
        <w:tab/>
      </w:r>
      <w:r>
        <w:rPr>
          <w:iCs/>
        </w:rPr>
        <w:t xml:space="preserve">Произвести изменение зарегистрированного номера при замене/передаче третьему лицу для дальнейшего использования зарегистрированного номера, </w:t>
      </w:r>
      <w:r>
        <w:t xml:space="preserve">обратившись в </w:t>
      </w:r>
      <w:r>
        <w:t xml:space="preserve">любое подразделение Банка с документом, удостоверяющим личность для подачи заявления на изменение номера мобильного телефона, либо обратившись к устройствам самообслуживания Банка с платежной картой и ПИН-кодом к карте для подачи распоряжения на изменение.</w:t>
      </w:r>
      <w:r/>
    </w:p>
    <w:p>
      <w:pPr>
        <w:pStyle w:val="2718"/>
        <w:tabs>
          <w:tab w:val="left" w:pos="1560" w:leader="none"/>
        </w:tabs>
      </w:pPr>
      <w:r>
        <w:t xml:space="preserve">5.3.15.</w:t>
      </w:r>
      <w:r>
        <w:tab/>
      </w:r>
      <w:r>
        <w:rPr>
          <w:iCs/>
        </w:rPr>
        <w:t xml:space="preserve">Произвести отключение программной аутентификации с использованием соответствующего генератора паролей </w:t>
      </w:r>
      <w:r>
        <w:t xml:space="preserve">при замене/передаче третьему лицу для дальнейшего использования/порч</w:t>
      </w:r>
      <w:r>
        <w:t xml:space="preserve">е мобильного устройства с установленным приложением «Мобильный банк» и активированным генератором паролей через раздел настроек системы «Интернет-банк» или обратившись в любое подразделение Банка с подачей заявления на отключение (отключение ДБО в целом). </w:t>
      </w:r>
      <w:r/>
    </w:p>
    <w:p>
      <w:pPr>
        <w:ind w:firstLine="720"/>
        <w:jc w:val="both"/>
        <w:rPr>
          <w:rStyle w:val="2708"/>
          <w:b w:val="0"/>
        </w:rPr>
      </w:pPr>
      <w:r>
        <w:t xml:space="preserve">5.3.16.</w:t>
      </w:r>
      <w:r>
        <w:tab/>
        <w:t xml:space="preserve"> При подозрении на </w:t>
      </w:r>
      <w:r>
        <w:rPr>
          <w:rStyle w:val="2708"/>
          <w:b w:val="0"/>
        </w:rPr>
        <w:t xml:space="preserve">компрометацию (возникновение подозрений на утечку информации) или утрате: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20"/>
        <w:jc w:val="both"/>
        <w:tabs>
          <w:tab w:val="left" w:pos="1134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логина; 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20"/>
        <w:jc w:val="both"/>
        <w:tabs>
          <w:tab w:val="left" w:pos="1134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пароля (в т.ч. временного пароля);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20"/>
        <w:jc w:val="both"/>
        <w:tabs>
          <w:tab w:val="left" w:pos="1134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одноразового пароля;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20"/>
        <w:jc w:val="both"/>
        <w:tabs>
          <w:tab w:val="left" w:pos="1134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ПИН-кода к генератору паролей;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20"/>
        <w:jc w:val="both"/>
        <w:tabs>
          <w:tab w:val="left" w:pos="1134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отпечатка пальца; 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20"/>
        <w:jc w:val="both"/>
        <w:tabs>
          <w:tab w:val="left" w:pos="1134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сканирования лица;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20"/>
        <w:jc w:val="both"/>
        <w:tabs>
          <w:tab w:val="left" w:pos="1134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кода активации;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20"/>
        <w:jc w:val="both"/>
        <w:tabs>
          <w:tab w:val="left" w:pos="1134" w:leader="none"/>
        </w:tabs>
        <w:rPr>
          <w:rStyle w:val="2708"/>
          <w:b w:val="0"/>
        </w:rPr>
      </w:pPr>
      <w:r>
        <w:rPr>
          <w:rStyle w:val="2708"/>
          <w:b w:val="0"/>
        </w:rPr>
        <w:t xml:space="preserve">-</w:t>
      </w:r>
      <w:r>
        <w:rPr>
          <w:rStyle w:val="2708"/>
          <w:b w:val="0"/>
        </w:rPr>
        <w:tab/>
        <w:t xml:space="preserve">кода подтверждения,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ind w:firstLine="720"/>
        <w:jc w:val="both"/>
        <w:rPr>
          <w:bCs/>
        </w:rPr>
      </w:pPr>
      <w:r>
        <w:rPr>
          <w:rStyle w:val="2708"/>
          <w:b w:val="0"/>
        </w:rPr>
        <w:t xml:space="preserve">а также после </w:t>
      </w:r>
      <w:r>
        <w:t xml:space="preserve">обнаружения факта совершения в системе операции без согласия Пользователя, но не позднее дня, следующего за днем получения от Банка уведомления о совершении такой операции, и/или после получения </w:t>
      </w:r>
      <w:r>
        <w:rPr>
          <w:lang w:val="en-US"/>
        </w:rPr>
        <w:t xml:space="preserve">SMS</w:t>
      </w:r>
      <w:r>
        <w:t xml:space="preserve">-уведомления</w:t>
      </w:r>
      <w:r>
        <w:rPr>
          <w:rStyle w:val="2708"/>
          <w:b w:val="0"/>
        </w:rPr>
        <w:t xml:space="preserve">/</w:t>
      </w:r>
      <w:r>
        <w:rPr>
          <w:rStyle w:val="2708"/>
          <w:b w:val="0"/>
          <w:lang w:val="en-US"/>
        </w:rPr>
        <w:t xml:space="preserve">Push</w:t>
      </w:r>
      <w:r>
        <w:rPr>
          <w:rStyle w:val="2708"/>
          <w:b w:val="0"/>
        </w:rPr>
        <w:t xml:space="preserve">-уведомления</w:t>
      </w:r>
      <w:r>
        <w:t xml:space="preserve">/</w:t>
      </w:r>
      <w:r>
        <w:br w:type="textWrapping" w:clear="all"/>
      </w:r>
      <w:r>
        <w:rPr>
          <w:lang w:val="en-US"/>
        </w:rPr>
        <w:t xml:space="preserve">E</w:t>
      </w:r>
      <w:r>
        <w:t xml:space="preserve">-</w:t>
      </w:r>
      <w:r>
        <w:rPr>
          <w:lang w:val="en-US"/>
        </w:rPr>
        <w:t xml:space="preserve">mail</w:t>
      </w:r>
      <w:r>
        <w:t xml:space="preserve">-уведомления/телефонного звонка от работника Банка, в соответствии с пунктом 5.5.1 настоящих Условий, Пользователю необходимо незамедлительно направить в Банк соответствующее уведомление, обратившись в Контакт-центр Банка или в любое подразделение Банка. </w:t>
      </w:r>
      <w:r>
        <w:rPr>
          <w:bCs/>
        </w:rPr>
      </w:r>
      <w:r>
        <w:rPr>
          <w:bCs/>
        </w:rPr>
      </w:r>
    </w:p>
    <w:p>
      <w:pPr>
        <w:ind w:firstLine="720"/>
        <w:jc w:val="both"/>
      </w:pPr>
      <w:r>
        <w:t xml:space="preserve">5.3.17.</w:t>
      </w:r>
      <w:r>
        <w:tab/>
        <w:t xml:space="preserve"> При получении информации от Пользователя о наступлении любого события, указанного в пункте 5.3.16 настоящих Условий, Банк незамедлительно производит блокировку ДБО и информирует Пользователя о данном событии.</w:t>
      </w:r>
      <w:r/>
    </w:p>
    <w:p>
      <w:pPr>
        <w:ind w:firstLine="720"/>
        <w:jc w:val="both"/>
      </w:pPr>
      <w:r>
        <w:t xml:space="preserve">5.3.18. Для разблокир</w:t>
      </w:r>
      <w:r>
        <w:t xml:space="preserve">овки доступа к ДБО в случае, если блокировка ДБО была произведена по инициативе Пользователя, либо Банком, в соответствии с последним абзацем пункта 5.5.3 настоящих Условий, Пользователю необходимо обратиться в любое подразделение Банка с документом, удост</w:t>
      </w:r>
      <w:r>
        <w:t xml:space="preserve">оверяющим личность, для подачи заявления на подключение. При разблокировке ДБО Банком предоставляются прежний логин и новый временный пароль. До момента разблокировки доступа к ДБО получение временного пароля при обращении в Контакт-центр Банка недоступно.</w:t>
      </w:r>
      <w:r/>
    </w:p>
    <w:p>
      <w:pPr>
        <w:ind w:firstLine="708"/>
        <w:jc w:val="both"/>
      </w:pPr>
      <w:r>
        <w:t xml:space="preserve">5.3.19. И</w:t>
      </w:r>
      <w:r>
        <w:rPr>
          <w:bCs/>
        </w:rPr>
        <w:t xml:space="preserve">нформировать Банк о прекращении использования SIM-карты Зарегистрированного номера. В случае изменения </w:t>
      </w:r>
      <w:r>
        <w:rPr>
          <w:bCs/>
          <w:lang w:val="en-US"/>
        </w:rPr>
        <w:t xml:space="preserve">SIM</w:t>
      </w:r>
      <w:r>
        <w:rPr>
          <w:bCs/>
        </w:rPr>
        <w:t xml:space="preserve">-карты зарегистрированного номера Пользователю необходимо незамедлительно направить в Банк соответствующее уведомление, обратившись в Контакт-центр Банка, подразделение Банка или </w:t>
      </w:r>
      <w:r>
        <w:t xml:space="preserve">уведомить в устной форме работника Банка, позвонившему на Зарегистрированный номер Пользователя для подтверждения авторства ЭПД, в соответствии с пунктом 5.5.1 настоящих Условий. </w:t>
      </w:r>
      <w:r/>
    </w:p>
    <w:p>
      <w:pPr>
        <w:ind w:firstLine="708"/>
        <w:jc w:val="both"/>
      </w:pPr>
      <w:r>
        <w:t xml:space="preserve">Стороны договорили</w:t>
      </w:r>
      <w:r>
        <w:t xml:space="preserve">сь, что при непоступлении информации об изменении SIM-карты зарегистрированного номера в течение 30 календарных дней с момента передачи Пользователем в Банк ЭД/ЭПД, изменение SIM-карты Зарегистрированного номера считается произведенным лично Пользователем.</w:t>
      </w:r>
      <w:r/>
    </w:p>
    <w:p>
      <w:pPr>
        <w:ind w:firstLine="708"/>
        <w:jc w:val="both"/>
      </w:pPr>
      <w:r>
        <w:rPr>
          <w:bCs/>
        </w:rPr>
        <w:t xml:space="preserve">5.3.20. Предоставлять </w:t>
      </w:r>
      <w:r>
        <w:rPr>
          <w:rFonts w:eastAsia="Calibri"/>
          <w:color w:val="000000"/>
          <w:lang w:eastAsia="en-US"/>
        </w:rPr>
        <w:t xml:space="preserve">в Банк </w:t>
      </w:r>
      <w:r>
        <w:rPr>
          <w:bCs/>
        </w:rPr>
        <w:t xml:space="preserve">документы</w:t>
      </w:r>
      <w:r>
        <w:rPr>
          <w:rStyle w:val="2692"/>
          <w:bCs/>
        </w:rPr>
        <w:footnoteReference w:id="129"/>
      </w:r>
      <w:r>
        <w:rPr>
          <w:bCs/>
        </w:rPr>
        <w:t xml:space="preserve"> и информацию, необходимые для исполнения требований Федерального закона от 28.06.2014 № 173-ФЗ «Об особенностях осуществления финансовых операций с иностранными </w:t>
      </w:r>
      <w:r>
        <w:rPr>
          <w:bCs/>
        </w:rPr>
        <w:t xml:space="preserve">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Федерации», Налогового кодекса Российской Федерации, </w:t>
      </w:r>
      <w:r>
        <w:t xml:space="preserve">Постановления Правительства Российской Федерации от 16.06.2018 № 693 «О реализации международного автоматического обмена финансовой информацией с компетентными органами иностранных государств (территорий)».</w:t>
      </w:r>
      <w:r/>
    </w:p>
    <w:p>
      <w:pPr>
        <w:ind w:firstLine="720"/>
        <w:jc w:val="both"/>
      </w:pPr>
      <w:r>
        <w:rPr>
          <w:b/>
        </w:rPr>
        <w:t xml:space="preserve">5.4.</w:t>
      </w:r>
      <w:r>
        <w:t xml:space="preserve"> </w:t>
      </w:r>
      <w:r>
        <w:rPr>
          <w:b/>
          <w:color w:val="000000"/>
        </w:rPr>
        <w:t xml:space="preserve">Пользователь ПлЦР обязуется:</w:t>
      </w:r>
      <w:r/>
    </w:p>
    <w:p>
      <w:pPr>
        <w:ind w:firstLine="720"/>
        <w:jc w:val="both"/>
      </w:pPr>
      <w:r>
        <w:t xml:space="preserve">5.4.1. При обращении с </w:t>
      </w:r>
      <w:r>
        <w:rPr>
          <w:lang w:val="en-US"/>
        </w:rPr>
        <w:t xml:space="preserve">TLS</w:t>
      </w:r>
      <w:r>
        <w:t xml:space="preserve">-ключом/Ключом УНЭП Пользователя ПлЦР руководствоваться требованиями Условий, Регламента УЦ РСХБ и Регламента ПУЦ.</w:t>
      </w:r>
      <w:r/>
    </w:p>
    <w:p>
      <w:pPr>
        <w:ind w:firstLine="720"/>
        <w:jc w:val="both"/>
      </w:pPr>
      <w:r>
        <w:t xml:space="preserve">5.4.2. В случаях компрометации </w:t>
      </w:r>
      <w:r>
        <w:rPr>
          <w:lang w:val="en-US"/>
        </w:rPr>
        <w:t xml:space="preserve">TLS</w:t>
      </w:r>
      <w:r>
        <w:t xml:space="preserve">-ключа/Ключа УНЭП Пользователя ПлЦР обращаться в Банк для незамедлительной блокировки и последующего аннулирования </w:t>
      </w:r>
      <w:r>
        <w:rPr>
          <w:lang w:val="en-US"/>
        </w:rPr>
        <w:t xml:space="preserve">TLS</w:t>
      </w:r>
      <w:r>
        <w:t xml:space="preserve">-сертификата и СКП ЭП Пользователя ПлЦР, размещенных на одном Мобильном устройстве, в соответствии с настоящими Условиями, Регламентом УЦ РСХБ и Регламентом ПУЦ.</w:t>
      </w:r>
      <w:r/>
    </w:p>
    <w:p>
      <w:pPr>
        <w:ind w:firstLine="720"/>
        <w:jc w:val="both"/>
      </w:pPr>
      <w:r>
        <w:t xml:space="preserve">5.4.3. В случае изменения персональных данных Пользователя ПлЦР, содержащихся в </w:t>
      </w:r>
      <w:r>
        <w:rPr>
          <w:lang w:val="en-US"/>
        </w:rPr>
        <w:t xml:space="preserve">TLS</w:t>
      </w:r>
      <w:r>
        <w:t xml:space="preserve">-сертификате и СКП ЭП Пользователя ПлЦР, необходимо аннулировать </w:t>
      </w:r>
      <w:r>
        <w:rPr>
          <w:lang w:val="en-US"/>
        </w:rPr>
        <w:t xml:space="preserve">TLS</w:t>
      </w:r>
      <w:r>
        <w:t xml:space="preserve">-сертификат и СКП ЭП Пользователя ПлЦР в соответствии с Условиями, Регламентом УЦ РСХБ и Регламентом ПУЦ, затем актуализировать данные в Банке и/или ЕСИА, осуществить получение нового </w:t>
      </w:r>
      <w:r>
        <w:rPr>
          <w:lang w:val="en-US"/>
        </w:rPr>
        <w:t xml:space="preserve">TLS</w:t>
      </w:r>
      <w:r>
        <w:t xml:space="preserve">-сертификата и СКП ЭП Пользователя ПлЦР с актуальными данными.</w:t>
      </w:r>
      <w:r/>
    </w:p>
    <w:p>
      <w:pPr>
        <w:ind w:firstLine="708"/>
        <w:jc w:val="both"/>
        <w:rPr>
          <w:bCs/>
        </w:rPr>
      </w:pPr>
      <w:r>
        <w:t xml:space="preserve">5.4.4. </w:t>
      </w:r>
      <w:r>
        <w:rPr>
          <w:bCs/>
        </w:rPr>
        <w:t xml:space="preserve">Осуществлять своевременную актуализацию персональных данных и информацию о документах, </w:t>
      </w:r>
      <w:r>
        <w:t xml:space="preserve">удостоверяющих личность</w:t>
      </w:r>
      <w:r>
        <w:rPr>
          <w:bCs/>
        </w:rPr>
        <w:t xml:space="preserve"> Пользователя ПлЦР, на Портале Госуслу</w:t>
      </w:r>
      <w:r>
        <w:rPr>
          <w:rFonts w:eastAsia="Calibri"/>
        </w:rPr>
        <w:t xml:space="preserve">г и в Банке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ind w:firstLine="708"/>
        <w:jc w:val="both"/>
        <w:rPr>
          <w:bCs/>
        </w:rPr>
      </w:pPr>
      <w:r>
        <w:rPr>
          <w:rFonts w:eastAsia="Calibri"/>
          <w:bCs/>
          <w:lang w:eastAsia="en-US"/>
        </w:rPr>
        <w:t xml:space="preserve">5.4.5. Подписывать Ключом УНЭП Пользователя ПлЦР ЭД/ЭПД, являющиеся основанием для получения доступа к ПлЦР/совершения операций по Счету цифрового рубля на ПлЦР в соответствии с требованиями действующего законодательства Российской Федерации.</w:t>
      </w:r>
      <w:r>
        <w:rPr>
          <w:bCs/>
        </w:rPr>
      </w:r>
      <w:r>
        <w:rPr>
          <w:bCs/>
        </w:rPr>
      </w:r>
    </w:p>
    <w:p>
      <w:pPr>
        <w:ind w:firstLine="708"/>
        <w:jc w:val="both"/>
        <w:rPr>
          <w:bCs/>
        </w:rPr>
      </w:pPr>
      <w:r>
        <w:rPr>
          <w:bCs/>
        </w:rPr>
        <w:t xml:space="preserve">5.4.6. Обеспечивать конфиденциальность Ключей УНЭП Пользователя ПлЦР/ </w:t>
      </w:r>
      <w:r>
        <w:rPr>
          <w:bCs/>
        </w:rPr>
        <w:br w:type="textWrapping" w:clear="all"/>
      </w:r>
      <w:r>
        <w:rPr>
          <w:bCs/>
          <w:lang w:val="en-US"/>
        </w:rPr>
        <w:t xml:space="preserve">TLS</w:t>
      </w:r>
      <w:r>
        <w:rPr>
          <w:bCs/>
        </w:rPr>
        <w:t xml:space="preserve">-ключей, в частности, не допускать неправомерного доступа к Счету цифрового рубля Пользователя ПлЦР и к информации, связанной с открытым ему Счетом цифрового рубля, не передавать Ключи УНЭП Пользователя ПлЦР/</w:t>
      </w:r>
      <w:r>
        <w:rPr>
          <w:bCs/>
          <w:lang w:val="en-US"/>
        </w:rPr>
        <w:t xml:space="preserve">TLS</w:t>
      </w:r>
      <w:r>
        <w:rPr>
          <w:bCs/>
        </w:rPr>
        <w:t xml:space="preserve">-ключи третьим лицам.</w:t>
      </w:r>
      <w:r>
        <w:rPr>
          <w:bCs/>
        </w:rPr>
      </w:r>
      <w:r>
        <w:rPr>
          <w:bCs/>
        </w:rPr>
      </w:r>
    </w:p>
    <w:p>
      <w:pPr>
        <w:ind w:firstLine="708"/>
        <w:jc w:val="both"/>
        <w:rPr>
          <w:bCs/>
        </w:rPr>
      </w:pPr>
      <w:r>
        <w:rPr>
          <w:bCs/>
        </w:rPr>
        <w:t xml:space="preserve">При наличии оснований полагать, что конфиденциальность Ключей УНЭП Пользователя ПлЦР/</w:t>
      </w:r>
      <w:r>
        <w:rPr>
          <w:bCs/>
          <w:lang w:val="en-US"/>
        </w:rPr>
        <w:t xml:space="preserve">TLS</w:t>
      </w:r>
      <w:r>
        <w:rPr>
          <w:bCs/>
        </w:rPr>
        <w:t xml:space="preserve">-ключей нарушена, Пользователь ПлЦР обязан прекратить использование соответствующих Ключа УНЭП Пользователя ПлЦР/</w:t>
      </w:r>
      <w:r>
        <w:rPr>
          <w:bCs/>
          <w:lang w:val="en-US"/>
        </w:rPr>
        <w:t xml:space="preserve">TLS</w:t>
      </w:r>
      <w:r>
        <w:rPr>
          <w:bCs/>
        </w:rPr>
        <w:t xml:space="preserve">-ключа, уведомить об этом Банк для незамедлительной блокировки и обеспечить последующее аннулирование СКП ЭП Пользователя ПлЦР, </w:t>
      </w:r>
      <w:r>
        <w:rPr>
          <w:bCs/>
          <w:lang w:val="en-US"/>
        </w:rPr>
        <w:t xml:space="preserve">TLS</w:t>
      </w:r>
      <w:r>
        <w:rPr>
          <w:bCs/>
        </w:rPr>
        <w:t xml:space="preserve">-сертификата в соответствии с Условиями, Регламентом УЦ РСХБ и Регламентом ПУЦ.</w:t>
      </w:r>
      <w:r>
        <w:rPr>
          <w:bCs/>
        </w:rPr>
      </w:r>
      <w:r>
        <w:rPr>
          <w:bCs/>
        </w:rPr>
      </w:r>
    </w:p>
    <w:p>
      <w:pPr>
        <w:ind w:firstLine="708"/>
        <w:jc w:val="both"/>
        <w:rPr>
          <w:bCs/>
        </w:rPr>
      </w:pPr>
      <w:r>
        <w:rPr>
          <w:bCs/>
        </w:rPr>
        <w:t xml:space="preserve">5.4.7. Не осуществлять копирование Ключа УНЭП Пользователя ПлЦР/</w:t>
      </w:r>
      <w:r>
        <w:rPr>
          <w:bCs/>
          <w:lang w:val="en-US"/>
        </w:rPr>
        <w:t xml:space="preserve">TLS</w:t>
      </w:r>
      <w:r>
        <w:rPr>
          <w:bCs/>
        </w:rPr>
        <w:t xml:space="preserve">-ключа, содержащихся в Системе «Мобильный банк»</w:t>
      </w:r>
      <w:r>
        <w:t xml:space="preserve"> (версии Android)</w:t>
      </w:r>
      <w:r>
        <w:rPr>
          <w:bCs/>
        </w:rPr>
        <w:t xml:space="preserve">, не разглашать содержимое Ключа УНЭП Клиента, </w:t>
      </w:r>
      <w:r>
        <w:rPr>
          <w:bCs/>
          <w:lang w:val="en-US"/>
        </w:rPr>
        <w:t xml:space="preserve">TLS</w:t>
      </w:r>
      <w:r>
        <w:rPr>
          <w:bCs/>
        </w:rPr>
        <w:t xml:space="preserve">-ключа, пароль, коды доступа к Мобильному устройству, на котором установлена Система</w:t>
      </w:r>
      <w:r>
        <w:rPr>
          <w:rStyle w:val="2708"/>
          <w:b w:val="0"/>
        </w:rPr>
        <w:t xml:space="preserve"> «Мобильный банк»</w:t>
      </w:r>
      <w:r>
        <w:t xml:space="preserve"> (версии Android)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left" w:pos="0" w:leader="none"/>
          <w:tab w:val="left" w:pos="851" w:leader="none"/>
          <w:tab w:val="left" w:pos="1560" w:leader="none"/>
          <w:tab w:val="left" w:pos="4253" w:leader="none"/>
        </w:tabs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5.4.8. Не допускать внесения изменений в Систему «Мобильный банк» (версии </w:t>
      </w:r>
      <w:r>
        <w:rPr>
          <w:rFonts w:eastAsia="Calibri"/>
          <w:bCs/>
          <w:lang w:val="en-US" w:eastAsia="en-US"/>
        </w:rPr>
        <w:t xml:space="preserve">Android</w:t>
      </w:r>
      <w:r>
        <w:rPr>
          <w:rFonts w:eastAsia="Calibri"/>
          <w:bCs/>
          <w:lang w:eastAsia="en-US"/>
        </w:rPr>
        <w:t xml:space="preserve">);</w:t>
      </w:r>
      <w:r>
        <w:rPr>
          <w:rFonts w:eastAsia="Calibri"/>
          <w:bCs/>
          <w:lang w:eastAsia="en-US"/>
        </w:rPr>
      </w:r>
      <w:r>
        <w:rPr>
          <w:rFonts w:eastAsia="Calibri"/>
          <w:bCs/>
          <w:lang w:eastAsia="en-US"/>
        </w:rPr>
      </w:r>
    </w:p>
    <w:p>
      <w:pPr>
        <w:ind w:firstLine="709"/>
        <w:jc w:val="both"/>
        <w:tabs>
          <w:tab w:val="left" w:pos="0" w:leader="none"/>
          <w:tab w:val="left" w:pos="851" w:leader="none"/>
          <w:tab w:val="left" w:pos="1560" w:leader="none"/>
          <w:tab w:val="left" w:pos="4253" w:leader="none"/>
        </w:tabs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5.4.9. Обеспечить получение СКП ЭП Пользователя ПлЦР и </w:t>
      </w:r>
      <w:r>
        <w:rPr>
          <w:rFonts w:eastAsia="Calibri"/>
          <w:bCs/>
          <w:lang w:val="en-US" w:eastAsia="en-US"/>
        </w:rPr>
        <w:t xml:space="preserve">TLS</w:t>
      </w:r>
      <w:r>
        <w:rPr>
          <w:rFonts w:eastAsia="Calibri"/>
          <w:bCs/>
          <w:lang w:eastAsia="en-US"/>
        </w:rPr>
        <w:t xml:space="preserve">-сертификата при появлении соответствующего информационного сообщения в Системе «Мобильный банк» (версии </w:t>
      </w:r>
      <w:r>
        <w:rPr>
          <w:rFonts w:eastAsia="Calibri"/>
          <w:bCs/>
          <w:lang w:val="en-US" w:eastAsia="en-US"/>
        </w:rPr>
        <w:t xml:space="preserve">Android</w:t>
      </w:r>
      <w:r>
        <w:rPr>
          <w:rFonts w:eastAsia="Calibri"/>
          <w:bCs/>
          <w:lang w:eastAsia="en-US"/>
        </w:rPr>
        <w:t xml:space="preserve">) в соответствии с установленной ПлЦР периодичностью смены </w:t>
      </w:r>
      <w:r>
        <w:rPr>
          <w:rFonts w:eastAsia="Calibri"/>
          <w:bCs/>
          <w:lang w:eastAsia="en-US"/>
        </w:rPr>
        <w:t xml:space="preserve">СКП ЭП Пользователя ПлЦР и </w:t>
      </w:r>
      <w:r>
        <w:rPr>
          <w:rFonts w:eastAsia="Calibri"/>
          <w:bCs/>
          <w:lang w:val="en-US" w:eastAsia="en-US"/>
        </w:rPr>
        <w:t xml:space="preserve">TLS</w:t>
      </w:r>
      <w:r>
        <w:rPr>
          <w:rFonts w:eastAsia="Calibri"/>
          <w:bCs/>
          <w:lang w:eastAsia="en-US"/>
        </w:rPr>
        <w:t xml:space="preserve">-сертификата, а также генерацию Ключей ЭП Пользователя ПлЦР/ </w:t>
      </w:r>
      <w:r>
        <w:rPr>
          <w:rFonts w:eastAsia="Calibri"/>
          <w:bCs/>
          <w:lang w:val="en-US" w:eastAsia="en-US"/>
        </w:rPr>
        <w:t xml:space="preserve">TLS</w:t>
      </w:r>
      <w:r>
        <w:rPr>
          <w:rFonts w:eastAsia="Calibri"/>
          <w:bCs/>
          <w:lang w:eastAsia="en-US"/>
        </w:rPr>
        <w:t xml:space="preserve">-ключей, включая аннулирование СКП ЭП Пользователя ПлЦР и </w:t>
      </w:r>
      <w:r>
        <w:rPr>
          <w:rFonts w:eastAsia="Calibri"/>
          <w:bCs/>
          <w:lang w:val="en-US" w:eastAsia="en-US"/>
        </w:rPr>
        <w:t xml:space="preserve">TLS</w:t>
      </w:r>
      <w:r>
        <w:rPr>
          <w:rFonts w:eastAsia="Calibri"/>
          <w:bCs/>
          <w:lang w:eastAsia="en-US"/>
        </w:rPr>
        <w:t xml:space="preserve">-сертификата, при компрометации или подозрении на компрометацию Ключей УНЭП Пользователя ПлЦР/</w:t>
      </w:r>
      <w:r>
        <w:rPr>
          <w:rFonts w:eastAsia="Calibri"/>
          <w:bCs/>
          <w:lang w:val="en-US" w:eastAsia="en-US"/>
        </w:rPr>
        <w:t xml:space="preserve">TLS</w:t>
      </w:r>
      <w:r>
        <w:rPr>
          <w:rFonts w:eastAsia="Calibri"/>
          <w:bCs/>
          <w:lang w:eastAsia="en-US"/>
        </w:rPr>
        <w:t xml:space="preserve">-ключей, при возникновении технических причин, а также в случаях необходимости обновления программного обеспечения, предназначенного для вычисления значения хэш-функции</w:t>
      </w:r>
      <w:r>
        <w:rPr>
          <w:rFonts w:eastAsia="Calibri"/>
          <w:bCs/>
          <w:vertAlign w:val="superscript"/>
          <w:lang w:eastAsia="en-US"/>
        </w:rPr>
        <w:footnoteReference w:id="130"/>
      </w:r>
      <w:r>
        <w:rPr>
          <w:rFonts w:eastAsia="Calibri"/>
          <w:bCs/>
          <w:lang w:eastAsia="en-US"/>
        </w:rPr>
        <w:t xml:space="preserve">, подтверждения авторства, целостности и обеспечения конфиденциальности электронных документов.</w:t>
      </w:r>
      <w:r>
        <w:rPr>
          <w:rFonts w:eastAsia="Calibri"/>
          <w:bCs/>
          <w:lang w:eastAsia="en-US"/>
        </w:rPr>
      </w:r>
      <w:r>
        <w:rPr>
          <w:rFonts w:eastAsia="Calibri"/>
          <w:bCs/>
          <w:lang w:eastAsia="en-US"/>
        </w:rPr>
      </w:r>
    </w:p>
    <w:p>
      <w:pPr>
        <w:ind w:firstLine="720"/>
        <w:jc w:val="both"/>
        <w:rPr>
          <w:highlight w:val="none"/>
        </w:rPr>
      </w:pPr>
      <w:r>
        <w:rPr>
          <w:rFonts w:eastAsia="Calibri"/>
          <w:bCs/>
          <w:lang w:eastAsia="en-US"/>
        </w:rPr>
        <w:t xml:space="preserve">5.4.10. В случае расторжения Договора Счета цифрового рубля аннулировать </w:t>
      </w:r>
      <w:r>
        <w:rPr>
          <w:rFonts w:eastAsia="Calibri"/>
          <w:bCs/>
          <w:lang w:eastAsia="en-US"/>
        </w:rPr>
        <w:t xml:space="preserve">СКП ЭП Пользователя ПлЦР и </w:t>
      </w:r>
      <w:r>
        <w:rPr>
          <w:rFonts w:eastAsia="Calibri"/>
          <w:bCs/>
          <w:lang w:val="en-US" w:eastAsia="en-US"/>
        </w:rPr>
        <w:t xml:space="preserve">TLS</w:t>
      </w:r>
      <w:r>
        <w:rPr>
          <w:rFonts w:eastAsia="Calibri"/>
          <w:bCs/>
          <w:lang w:eastAsia="en-US"/>
        </w:rPr>
        <w:t xml:space="preserve">-сертификат посредством Системы «Мобильный банк» (версии </w:t>
      </w:r>
      <w:r>
        <w:rPr>
          <w:rFonts w:eastAsia="Calibri"/>
          <w:bCs/>
          <w:lang w:val="en-US" w:eastAsia="en-US"/>
        </w:rPr>
        <w:t xml:space="preserve">Android</w:t>
      </w:r>
      <w:r>
        <w:rPr>
          <w:rFonts w:eastAsia="Calibri"/>
          <w:bCs/>
          <w:lang w:eastAsia="en-US"/>
        </w:rPr>
        <w:t xml:space="preserve">) или путем обращения лично в любое Подразделение Банка.</w:t>
      </w:r>
      <w:r>
        <w:rPr>
          <w:bCs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993" w:leader="none"/>
          <w:tab w:val="left" w:pos="1134" w:leader="none"/>
        </w:tabs>
      </w:pPr>
      <w:r>
        <w:t xml:space="preserve">5.4.11. Предоставлять в Банк документы и информацию, необходимые для исполнения требований Закона о национальной платежной системе, Положения Банка России от 03.08.2023 № 820-П «О платформе цифров</w:t>
      </w:r>
      <w:r>
        <w:t xml:space="preserve">ого рубля» и иных нормативных актов Банка России, устанавливающих условия доступа к платформе, порядок проведения операций с Цифровыми рублями и содержащих иные положения, предусмотренные действующим законодательством Российской Федерации.</w:t>
      </w:r>
      <w:r>
        <w:rPr>
          <w:bCs/>
          <w:highlight w:val="none"/>
        </w:rPr>
      </w:r>
      <w:r/>
    </w:p>
    <w:p>
      <w:pPr>
        <w:ind w:firstLine="709"/>
        <w:jc w:val="both"/>
        <w:rPr>
          <w:rStyle w:val="2708"/>
        </w:rPr>
      </w:pPr>
      <w:r>
        <w:rPr>
          <w:rStyle w:val="2708"/>
        </w:rPr>
        <w:t xml:space="preserve">5.5.</w:t>
      </w:r>
      <w:r>
        <w:rPr>
          <w:rStyle w:val="2708"/>
        </w:rPr>
        <w:tab/>
        <w:t xml:space="preserve">Банк вправе:</w:t>
      </w:r>
      <w:r>
        <w:rPr>
          <w:rStyle w:val="2708"/>
        </w:rPr>
      </w:r>
      <w:r>
        <w:rPr>
          <w:rStyle w:val="2708"/>
        </w:rPr>
      </w:r>
    </w:p>
    <w:p>
      <w:pPr>
        <w:ind w:firstLine="720"/>
        <w:jc w:val="both"/>
        <w:rPr>
          <w:bCs/>
        </w:rPr>
      </w:pPr>
      <w:r>
        <w:rPr>
          <w:rStyle w:val="2708"/>
          <w:b w:val="0"/>
        </w:rPr>
        <w:t xml:space="preserve">5.5.1.</w:t>
      </w:r>
      <w:r>
        <w:rPr>
          <w:rStyle w:val="2708"/>
          <w:b w:val="0"/>
        </w:rPr>
        <w:tab/>
        <w:t xml:space="preserve">Приостановить прием к исполнению ЭПД Пользователя на срок</w:t>
      </w:r>
      <w:r>
        <w:t xml:space="preserve"> до 2-х календарных дней для проведения контроля в целях предотвращения осуществления перевода денежных средств без согласия клиента</w:t>
      </w:r>
      <w:r>
        <w:rPr>
          <w:vertAlign w:val="superscript"/>
        </w:rPr>
        <w:t xml:space="preserve">31</w:t>
      </w:r>
      <w:r>
        <w:rPr>
          <w:rStyle w:val="2708"/>
          <w:b w:val="0"/>
        </w:rPr>
        <w:t xml:space="preserve"> в случае, </w:t>
      </w:r>
      <w:r>
        <w:t xml:space="preserve">если:</w:t>
      </w:r>
      <w:r>
        <w:rPr>
          <w:bCs/>
        </w:rPr>
      </w:r>
      <w:r>
        <w:rPr>
          <w:bCs/>
        </w:rPr>
      </w:r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1860" w:leader="none"/>
        </w:tabs>
      </w:pPr>
      <w:r>
        <w:t xml:space="preserve">у Банка имеются основания предполагать, что ЭПД сформировано неуполномоченным лицом;</w:t>
      </w:r>
      <w:r/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1860" w:leader="none"/>
        </w:tabs>
      </w:pPr>
      <w:r>
        <w:t xml:space="preserve">логин/пароль/временный пароль/одноразовый пароль/ПИН-код к генератору паролей/отпечаток пальца/код активации/код подтверждения скомпрометированы.</w:t>
      </w:r>
      <w:r/>
    </w:p>
    <w:p>
      <w:pPr>
        <w:ind w:firstLine="720"/>
        <w:jc w:val="both"/>
      </w:pPr>
      <w:r>
        <w:t xml:space="preserve">В случае приостановки приема к исполнению ЭПД Банк уведомляет Пользователя о данном событии в виде </w:t>
      </w:r>
      <w:r>
        <w:rPr>
          <w:lang w:val="en-US"/>
        </w:rPr>
        <w:t xml:space="preserve">SMS</w:t>
      </w:r>
      <w:r>
        <w:t xml:space="preserve">-уведомления</w:t>
      </w:r>
      <w:r>
        <w:rPr>
          <w:rStyle w:val="2708"/>
          <w:b w:val="0"/>
        </w:rPr>
        <w:t xml:space="preserve">/</w:t>
      </w:r>
      <w:r>
        <w:rPr>
          <w:rStyle w:val="2708"/>
          <w:b w:val="0"/>
          <w:lang w:val="en-US"/>
        </w:rPr>
        <w:t xml:space="preserve">Push</w:t>
      </w:r>
      <w:r>
        <w:rPr>
          <w:rStyle w:val="2708"/>
          <w:b w:val="0"/>
        </w:rPr>
        <w:t xml:space="preserve">-уведомления</w:t>
      </w:r>
      <w:r>
        <w:t xml:space="preserve"> и/или </w:t>
      </w:r>
      <w:r>
        <w:rPr>
          <w:lang w:val="en-US"/>
        </w:rPr>
        <w:t xml:space="preserve">E</w:t>
      </w:r>
      <w:r>
        <w:t xml:space="preserve">-</w:t>
      </w:r>
      <w:r>
        <w:rPr>
          <w:lang w:val="en-US"/>
        </w:rPr>
        <w:t xml:space="preserve">mail</w:t>
      </w:r>
      <w:r>
        <w:t xml:space="preserve">-уведомления и/или путем телефонного звонка работника Банка на зарегистрированный номер Пользователя</w:t>
      </w:r>
      <w:r>
        <w:rPr>
          <w:rStyle w:val="2720"/>
        </w:rPr>
        <w:footnoteReference w:id="131"/>
      </w:r>
      <w:r>
        <w:t xml:space="preserve"> и запрашивает у него подтверждение её выполнения, а также предоставляет Пользователю рекомендации по снижению рис</w:t>
      </w:r>
      <w:r>
        <w:t xml:space="preserve">ков повторного осуществления перевода денежных средств без его согласия. Подтвердить авторство данного ЭПД Пользователь может, обратившись в Банк в соответствии с пунктом 5.1.4 настоящих Условий. Также Пользователю доступны следующие способы подтверждения:</w:t>
      </w:r>
      <w:r/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1860" w:leader="none"/>
        </w:tabs>
      </w:pPr>
      <w:r>
        <w:t xml:space="preserve">предоставление ответа на запрос информации в системе «Интернет-банк» или «Мобильный банк»;</w:t>
      </w:r>
      <w:r/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1860" w:leader="none"/>
        </w:tabs>
      </w:pPr>
      <w:r>
        <w:t xml:space="preserve">предоставление ответа в устной форме работнику Банка, позвонившему на зарегистрированный номер Пользователя.</w:t>
      </w:r>
      <w:r/>
    </w:p>
    <w:p>
      <w:pPr>
        <w:ind w:firstLine="708"/>
        <w:jc w:val="both"/>
      </w:pPr>
      <w:r>
        <w:t xml:space="preserve">В случаях приостановки приема к исполнению ЭПД Банк приостанавливает доступ Пользователя к ДБО и направляет Пользователю в день такого приостановления </w:t>
      </w:r>
      <w:r>
        <w:br/>
        <w:t xml:space="preserve">SMS-уведомление</w:t>
      </w:r>
      <w:r>
        <w:rPr>
          <w:bCs/>
        </w:rPr>
        <w:t xml:space="preserve">/ Push-уведомление</w:t>
      </w:r>
      <w:r>
        <w:t xml:space="preserve"> о данном событии, с указанием причины приостановления, до получения от Пользователя подтверждения авторства распоряжения или истечения 2-х календарных дней при неполучении о</w:t>
      </w:r>
      <w:r>
        <w:t xml:space="preserve">т Пользователя подтверждения авторства распоряжения. В случае отсутствия по истечении 2-х календарных дней подтверждения от Пользователя, принятие к исполнению Банком ЭПД осуществляется в соответствии с требованиями Закона о национальной платежной системе.</w:t>
      </w:r>
      <w:r/>
    </w:p>
    <w:p>
      <w:pPr>
        <w:ind w:firstLine="708"/>
        <w:jc w:val="both"/>
      </w:pPr>
      <w:r>
        <w:t xml:space="preserve">5.5.2. Банк вправе </w:t>
      </w:r>
      <w:r>
        <w:rPr>
          <w:rFonts w:ascii="Times New Roman" w:hAnsi="Times New Roman"/>
          <w:sz w:val="24"/>
          <w:szCs w:val="24"/>
          <w:lang w:val="ru-RU"/>
        </w:rPr>
        <w:t xml:space="preserve">отказать Пользователю в приеме от него ЭПД и/или</w:t>
      </w:r>
      <w:r>
        <w:t xml:space="preserve"> </w:t>
      </w:r>
      <w:r>
        <w:t xml:space="preserve">приостановить исполнение ЭПД Пользователя в случаях и на сроки, установленные </w:t>
      </w:r>
      <w:r>
        <w:rPr>
          <w:rFonts w:eastAsia="Calibri"/>
        </w:rPr>
        <w:t xml:space="preserve">Федеральным законом </w:t>
        <w:br/>
        <w:t xml:space="preserve">№ 115-ФЗ</w:t>
      </w:r>
      <w:r>
        <w:t xml:space="preserve">.</w:t>
      </w:r>
      <w:r/>
    </w:p>
    <w:p>
      <w:pPr>
        <w:ind w:firstLine="720"/>
        <w:jc w:val="both"/>
      </w:pPr>
      <w:r>
        <w:rPr>
          <w:rStyle w:val="2708"/>
          <w:b w:val="0"/>
        </w:rPr>
        <w:t xml:space="preserve">5.5.3.</w:t>
      </w:r>
      <w:r>
        <w:rPr>
          <w:rStyle w:val="2708"/>
          <w:b w:val="0"/>
        </w:rPr>
        <w:tab/>
        <w:t xml:space="preserve">О</w:t>
      </w:r>
      <w:r>
        <w:t xml:space="preserve">тказать Пользователю в совершении операции</w:t>
      </w:r>
      <w:r>
        <w:t xml:space="preserve">, в том числе</w:t>
      </w:r>
      <w:r>
        <w:t xml:space="preserve"> в соответствии с пунктом 4.</w:t>
      </w:r>
      <w:r>
        <w:t xml:space="preserve">8</w:t>
      </w:r>
      <w:r>
        <w:t xml:space="preserve"> настоящих Условий и в случаях:</w:t>
      </w:r>
      <w:r/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1860" w:leader="none"/>
        </w:tabs>
      </w:pPr>
      <w:r>
        <w:t xml:space="preserve">выявления признаков нарушения безопасности при использовании системы, в том числе, если Банк имеет основания считать, что исполнение ЭПД может повлечь убытки для Банка либо Пользователя; </w:t>
      </w:r>
      <w:r/>
    </w:p>
    <w:p>
      <w:pPr>
        <w:ind w:firstLine="708"/>
        <w:jc w:val="both"/>
        <w:tabs>
          <w:tab w:val="left" w:pos="1134" w:leader="none"/>
        </w:tabs>
      </w:pPr>
      <w:r>
        <w:t xml:space="preserve">-</w:t>
      </w:r>
      <w:r>
        <w:tab/>
        <w:t xml:space="preserve">если имеются ограничения, налагаемые на совершение операций по банковскому счету/счету по вкладу Пользователем, Договором и/или Тарифами, техническими настройками и/или функциональностью соответствующей системы;</w:t>
      </w:r>
      <w:r/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1860" w:leader="none"/>
        </w:tabs>
      </w:pPr>
      <w:r>
        <w:t xml:space="preserve">при обнаружении несуществующих/неверных реквизитов, указанных Пользователем в ЭПД; </w:t>
      </w:r>
      <w:r/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1860" w:leader="none"/>
        </w:tabs>
      </w:pPr>
      <w:r>
        <w:t xml:space="preserve">при нарушении Пользователем настоящих Условий, Договора; 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-</w:t>
      </w:r>
      <w:r>
        <w:tab/>
        <w:t xml:space="preserve">если ЭПД связан с осуществлением Пользователем предпринимательской деятельности или частной практики; </w:t>
      </w:r>
      <w:r/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1860" w:leader="none"/>
        </w:tabs>
      </w:pPr>
      <w:r>
        <w:t xml:space="preserve">выявления признаков нарушения Пользователем законодательных и нормативных правовых актов Российской Федерации; </w:t>
      </w:r>
      <w:r/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1860" w:leader="none"/>
        </w:tabs>
      </w:pPr>
      <w:r>
        <w:rPr>
          <w:bCs/>
        </w:rPr>
        <w:t xml:space="preserve">если в необходимых случаях не представлены документы и информация либо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представлены недостоверные документы и информация и/или не соответствующие требованиям Федерального закона № 115-ФЗ,</w:t>
      </w:r>
      <w:r>
        <w:rPr>
          <w:bCs/>
        </w:rPr>
        <w:t xml:space="preserve"> Федерального закона </w:t>
      </w:r>
      <w:r>
        <w:rPr>
          <w:bCs/>
        </w:rPr>
        <w:t xml:space="preserve">№ 173-ФЗ, </w:t>
      </w:r>
      <w:r>
        <w:rPr>
          <w:iCs/>
        </w:rPr>
        <w:t xml:space="preserve">Инструкции </w:t>
      </w:r>
      <w:r>
        <w:t xml:space="preserve">Банка России № 181-И </w:t>
      </w:r>
      <w:r>
        <w:rPr>
          <w:bCs/>
        </w:rPr>
        <w:t xml:space="preserve">документы;</w:t>
      </w:r>
      <w:r/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1860" w:leader="none"/>
        </w:tabs>
        <w:rPr>
          <w:b/>
          <w:bCs/>
        </w:rPr>
      </w:pPr>
      <w:r>
        <w:t xml:space="preserve">в случаях, предусмотренных действующим законодательством Российской Федерации, в том числе при наличии оснований для блокирования (замораживания) безналичных </w:t>
      </w:r>
      <w:r>
        <w:t xml:space="preserve">денежных средств или отказа </w:t>
      </w:r>
      <w:r>
        <w:rPr>
          <w:rFonts w:ascii="Times New Roman" w:hAnsi="Times New Roman"/>
          <w:sz w:val="24"/>
          <w:szCs w:val="24"/>
          <w:lang w:val="ru-RU"/>
        </w:rPr>
        <w:t xml:space="preserve">в совершении операций, в том числе по поручению Пользователя, а также в совершении операции по зачислению денежных средств на счет Пользователя в случаях</w:t>
      </w:r>
      <w:r>
        <w:t xml:space="preserve">, установленных </w:t>
      </w:r>
      <w:r>
        <w:rPr>
          <w:rFonts w:eastAsia="Calibri"/>
        </w:rPr>
        <w:t xml:space="preserve">Федеральным законом № 115-ФЗ</w:t>
      </w:r>
      <w:r>
        <w:t xml:space="preserve">;</w:t>
      </w:r>
      <w:r>
        <w:rPr>
          <w:b/>
          <w:bCs/>
        </w:rPr>
      </w:r>
      <w:r>
        <w:rPr>
          <w:b/>
          <w:bCs/>
        </w:rPr>
      </w:r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1860" w:leader="none"/>
        </w:tabs>
        <w:rPr>
          <w:b/>
          <w:bCs/>
        </w:rPr>
      </w:pPr>
      <w:r>
        <w:rPr>
          <w:highlight w:val="none"/>
        </w:rPr>
      </w:r>
      <w:r>
        <w:t xml:space="preserve">в соответствии со ст.142.4 Налогового кодекса Российской Федерации в случае отказа (полностью или частично) Пользователя от предоставления документов и информации </w:t>
      </w:r>
      <w:r>
        <w:t xml:space="preserve">(или предоставления заведомо неверной информации/неполного заполнения Пользователем Формы </w:t>
      </w:r>
      <w:r>
        <w:t xml:space="preserve">самосертификации</w:t>
      </w:r>
      <w:r>
        <w:t xml:space="preserve">/не предоставления документов и информации по запросу Банка, необходимых для подтверждения Пользователем статуса налогового резидента иностранного государства (территории)), предусмотренных пунктом 5.3.20 настоящих Условий;</w:t>
      </w:r>
      <w:r>
        <w:rPr>
          <w:b/>
          <w:bCs/>
        </w:rPr>
      </w:r>
      <w:r>
        <w:rPr>
          <w:b/>
          <w:bCs/>
        </w:rPr>
      </w:r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1860" w:leader="none"/>
        </w:tabs>
        <w:rPr>
          <w:b/>
          <w:bCs/>
        </w:rPr>
      </w:pPr>
      <w:r>
        <w:t xml:space="preserve">при наличии у Банка достато</w:t>
      </w:r>
      <w:r>
        <w:t xml:space="preserve">чных оснований считать, что выполнение операций Пользователем может осуществляться в нарушение норм, установленных Федеральным законом от 26.10.2002 № 127-ФЗ «О несостоятельности (банкротстве)» (приостановка/ ограничение доступа к ДБО по инициативе Банка);</w:t>
      </w:r>
      <w:r>
        <w:rPr>
          <w:b/>
          <w:bCs/>
        </w:rPr>
      </w:r>
      <w:r>
        <w:rPr>
          <w:b/>
          <w:bCs/>
        </w:rPr>
      </w:r>
    </w:p>
    <w:p>
      <w:pPr>
        <w:numPr>
          <w:ilvl w:val="0"/>
          <w:numId w:val="5"/>
        </w:numPr>
        <w:ind w:left="0" w:firstLine="720"/>
        <w:jc w:val="both"/>
        <w:tabs>
          <w:tab w:val="num" w:pos="1080" w:leader="none"/>
          <w:tab w:val="clear" w:pos="1860" w:leader="none"/>
        </w:tabs>
      </w:pPr>
      <w:r>
        <w:t xml:space="preserve">в случае если у Банка имеютс</w:t>
      </w:r>
      <w:r>
        <w:t xml:space="preserve">я основания предполагать, что доступ к ДБО от имени Пользователя осуществляется неуполномоченным лицом, и/или логин/пароль/временный пароль/одноразовый пароль/ПИН-код к генератору паролей/отпечаток пальца/код активации/код подтверждения скомпрометированы. </w:t>
      </w:r>
      <w:r/>
    </w:p>
    <w:p>
      <w:pPr>
        <w:pStyle w:val="2718"/>
      </w:pPr>
      <w:r>
        <w:t xml:space="preserve">5.5.4.</w:t>
      </w:r>
      <w:r>
        <w:tab/>
        <w:t xml:space="preserve">Отказать в предоставлении ДБО, либо временно приостановить, с учетом особенностей, установленных в пункте 5.5.4.1 настоящих </w:t>
      </w:r>
      <w:r>
        <w:t xml:space="preserve">Условий,/</w:t>
      </w:r>
      <w:r>
        <w:t xml:space="preserve">ограничить доступ Пользователя к ДБО, в том числе с изменением У</w:t>
      </w:r>
      <w:r>
        <w:t xml:space="preserve">ровня доступа к ДБО и/или з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заблокировать в Системе</w:t>
      </w:r>
      <w:r>
        <w:t xml:space="preserve"> возможность совершения исходящих переводов посредством Сервисов СБП и/или отменить совершенные ранее Пользователем Привязки и/или заблокировать техническую возможность осуществления перевода посредством МП СБП:</w:t>
      </w:r>
      <w:r/>
    </w:p>
    <w:p>
      <w:pPr>
        <w:pStyle w:val="2718"/>
        <w:tabs>
          <w:tab w:val="left" w:pos="1134" w:leader="none"/>
        </w:tabs>
      </w:pPr>
      <w:r>
        <w:t xml:space="preserve">-</w:t>
      </w:r>
      <w:r>
        <w:tab/>
        <w:t xml:space="preserve">при наличии у Бан</w:t>
      </w:r>
      <w:r>
        <w:t xml:space="preserve">ка достаточных оснований считать, что по используемому Пользователем каналу доступа возможна попытка несанкционированного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доступа к Системе</w:t>
      </w:r>
      <w:r>
        <w:t xml:space="preserve"> и/или к сервисам СБП и/или к операциям, осуществленным по Привязке и/или к операциям, осуществленным посредством МП СБП;</w:t>
      </w:r>
      <w:r/>
    </w:p>
    <w:p>
      <w:pPr>
        <w:pStyle w:val="2718"/>
        <w:tabs>
          <w:tab w:val="left" w:pos="1134" w:leader="none"/>
        </w:tabs>
      </w:pPr>
      <w:r>
        <w:t xml:space="preserve">-</w:t>
      </w:r>
      <w:r>
        <w:tab/>
        <w:t xml:space="preserve"> при наличии у Банка достаточных оснований считать, что д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доступ к Системе</w:t>
      </w:r>
      <w:r>
        <w:t xml:space="preserve"> от имени Пользователя осуществляется неуполномоченным лицом и/или к сервисам СБП и/или к операциям, осуществленным по Привязке и/или к операциям, осуществленным посредством МП СБП;</w:t>
      </w:r>
      <w:r/>
    </w:p>
    <w:p>
      <w:pPr>
        <w:pStyle w:val="2718"/>
        <w:ind w:firstLine="709"/>
        <w:tabs>
          <w:tab w:val="left" w:pos="1134" w:leader="none"/>
        </w:tabs>
        <w:rPr>
          <w:rFonts w:eastAsia="Calibri"/>
        </w:rPr>
      </w:pPr>
      <w:r>
        <w:rPr>
          <w:rFonts w:eastAsia="Calibri"/>
        </w:rPr>
        <w:t xml:space="preserve">-</w:t>
      </w:r>
      <w:r>
        <w:rPr>
          <w:rFonts w:eastAsia="Calibri"/>
        </w:rPr>
        <w:tab/>
        <w:t xml:space="preserve">при наличии у Банка достаточных основан</w:t>
      </w:r>
      <w:r>
        <w:rPr>
          <w:rFonts w:eastAsia="Calibri"/>
        </w:rPr>
        <w:t xml:space="preserve">ий считать, что выполнение операций Пользователем может осуществляться в нарушение норм, установленных Федеральным законом от 07.08.2001 № 115-ФЗ «О противодействии легализации (отмыванию) доходов, полученных преступным путем, и финансированию терроризма»;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2718"/>
        <w:tabs>
          <w:tab w:val="left" w:pos="1134" w:leader="none"/>
        </w:tabs>
      </w:pPr>
      <w:r>
        <w:t xml:space="preserve">-</w:t>
      </w:r>
      <w:r>
        <w:tab/>
        <w:t xml:space="preserve">при наличии у Банка достато</w:t>
      </w:r>
      <w:r>
        <w:t xml:space="preserve">чных оснований считать, что выполнение операций Пользователем может осуществляться в нарушение норм, установленных </w:t>
      </w:r>
      <w:r>
        <w:rPr>
          <w:rFonts w:eastAsia="Calibri"/>
        </w:rPr>
        <w:t xml:space="preserve">Федеральным законом № 115-ФЗ</w:t>
      </w:r>
      <w:r>
        <w:t xml:space="preserve">;</w:t>
      </w:r>
      <w:r/>
    </w:p>
    <w:p>
      <w:pPr>
        <w:pStyle w:val="2718"/>
        <w:tabs>
          <w:tab w:val="left" w:pos="1134" w:leader="none"/>
        </w:tabs>
      </w:pPr>
      <w:r>
        <w:t xml:space="preserve">-</w:t>
      </w:r>
      <w:r>
        <w:tab/>
        <w:t xml:space="preserve">при выявлении фактов смены </w:t>
      </w:r>
      <w:r>
        <w:rPr>
          <w:lang w:val="en-US"/>
        </w:rPr>
        <w:t xml:space="preserve">SIM</w:t>
      </w:r>
      <w:r>
        <w:t xml:space="preserve">-карты зарегистрированного номера, не подтвержденного Пользователем в соответствии с пунктом 5.3.19 настоящих Условий (приостановка/ограничение доступа к ДБО по инициативе Банка, в т.ч. с изменением Уровня доступа к ДБО); </w:t>
      </w:r>
      <w:r/>
    </w:p>
    <w:p>
      <w:pPr>
        <w:pStyle w:val="2716"/>
        <w:ind w:firstLine="709"/>
        <w:jc w:val="both"/>
        <w:tabs>
          <w:tab w:val="left" w:pos="720" w:leader="none"/>
          <w:tab w:val="left" w:pos="1134" w:leader="none"/>
        </w:tabs>
        <w:rPr>
          <w:lang w:val="ru-RU"/>
        </w:rPr>
      </w:pPr>
      <w:r>
        <w:rPr>
          <w:lang w:val="ru-RU"/>
        </w:rPr>
        <w:t xml:space="preserve">-</w:t>
      </w:r>
      <w:r>
        <w:rPr>
          <w:lang w:val="ru-RU"/>
        </w:rPr>
        <w:tab/>
      </w:r>
      <w:r>
        <w:rPr>
          <w:lang w:val="ru-RU"/>
        </w:rPr>
        <w:t xml:space="preserve">при выявлении случаев </w:t>
      </w:r>
      <w:r>
        <w:rPr>
          <w:bCs/>
          <w:lang w:val="ru-RU"/>
        </w:rPr>
        <w:t xml:space="preserve">принадлежности </w:t>
      </w:r>
      <w:r>
        <w:rPr>
          <w:bCs/>
          <w:lang w:val="ru-RU"/>
        </w:rPr>
        <w:t xml:space="preserve">зарегистрированного номера </w:t>
      </w:r>
      <w:r>
        <w:rPr>
          <w:bCs/>
          <w:lang w:val="ru-RU"/>
        </w:rPr>
        <w:t xml:space="preserve">третьему лицу или иного отчуждения </w:t>
      </w:r>
      <w:r>
        <w:rPr>
          <w:bCs/>
          <w:lang w:val="ru-RU"/>
        </w:rPr>
        <w:t xml:space="preserve">зарегистрированного номера </w:t>
      </w:r>
      <w:r>
        <w:rPr>
          <w:lang w:val="ru-RU"/>
        </w:rPr>
        <w:t xml:space="preserve">(приостановка/ограничение доступа к ДБО по инициативе Банка, в т.ч. с изменением Уровня доступа к ДБО)</w:t>
      </w:r>
      <w:r>
        <w:rPr>
          <w:lang w:val="ru-RU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pStyle w:val="2716"/>
        <w:numPr>
          <w:ilvl w:val="0"/>
          <w:numId w:val="54"/>
        </w:numPr>
        <w:ind w:left="0" w:right="0" w:firstLine="709"/>
        <w:jc w:val="both"/>
        <w:tabs>
          <w:tab w:val="left" w:pos="720" w:leader="none"/>
          <w:tab w:val="left" w:pos="1134" w:leader="none"/>
        </w:tabs>
        <w:rPr>
          <w:lang w:val="ru-RU"/>
        </w:rPr>
      </w:pPr>
      <w:r>
        <w:rPr>
          <w:lang w:val="ru-RU"/>
        </w:rPr>
      </w:r>
      <w:r>
        <w:t xml:space="preserve">в соответствии со ст. 142.4 Налогового кодекса Российской Федерации в случае отказа (полностью или частично) Пользователя от предоставления документов и информации (или предоставления заведомо неверной информации/неполного заполнения Пользователем Формы </w:t>
      </w:r>
      <w:r>
        <w:t xml:space="preserve">самосертификации</w:t>
      </w:r>
      <w:r>
        <w:t xml:space="preserve">/не предоставления документов и информации по запросу Банка, необходимых для подтверждения Пользователем </w:t>
      </w:r>
      <w:r>
        <w:rPr>
          <w:lang w:eastAsia="zh-CN"/>
        </w:rPr>
        <w:t xml:space="preserve">статуса налогового резидента иностранного государства (территории)), </w:t>
      </w:r>
      <w:r>
        <w:t xml:space="preserve">предусмотренных пунктом 5.3.20 настоящих Условий</w:t>
      </w:r>
      <w:r>
        <w:rPr>
          <w:bCs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pStyle w:val="2718"/>
        <w:tabs>
          <w:tab w:val="left" w:pos="1134" w:leader="none"/>
        </w:tabs>
      </w:pPr>
      <w:r>
        <w:t xml:space="preserve">При изменении Банком Уровня доступа к ДБО (полный доступ изменен на ограниченный доступ) Пользователю доступен режим просмотра информации по банковским счетам/счета</w:t>
      </w:r>
      <w:r>
        <w:t xml:space="preserve">м по вкладу. Прием Банком ЭД/ЭПД к исполнению не производится. Возобновление полного доступа Пользователя к ДБО осуществляется по решению Банка и при подаче в подразделение Банка заявления на установление полного доступа, с обязательным изменением Логина. </w:t>
      </w:r>
      <w:r/>
    </w:p>
    <w:p>
      <w:pPr>
        <w:pStyle w:val="2718"/>
        <w:tabs>
          <w:tab w:val="left" w:pos="1134" w:leader="none"/>
        </w:tabs>
      </w:pPr>
      <w:r>
        <w:t xml:space="preserve">В случаях, указанных в </w:t>
      </w:r>
      <w:r>
        <w:t xml:space="preserve">пунктах </w:t>
      </w:r>
      <w:r>
        <w:t xml:space="preserve">5.5.1-5.5.3</w:t>
      </w:r>
      <w:r>
        <w:t xml:space="preserve"> настоящих Условий, для проведения операции Пользователю (при отсутствии ограничений для проведения операций в подразделении Банка) необходимо предоставить в Банк надлежащим образом оформленные расчетные документы на бумажном носителе.</w:t>
      </w:r>
      <w:r/>
    </w:p>
    <w:p>
      <w:pPr>
        <w:ind w:firstLine="709"/>
        <w:jc w:val="both"/>
        <w:shd w:val="clear" w:color="auto" w:fill="ffffff"/>
        <w:widowControl w:val="off"/>
        <w:tabs>
          <w:tab w:val="left" w:pos="851" w:leader="none"/>
        </w:tabs>
      </w:pPr>
      <w:r>
        <w:t xml:space="preserve">5.5.4.1. Приостановить использование ДБО при получении от Банка России информации, </w:t>
      </w:r>
      <w:r>
        <w:t xml:space="preserve">содержащейся в базе данных о случаях и попытках осуществле</w:t>
      </w:r>
      <w:r>
        <w:t xml:space="preserve">ния переводов денежных средств без добровольного согласия клиента, которая содержит сведения, относящиеся к Пользователю и (или) его электронному средству платежа, в том числе сведения федерального органа исполнительной власти в сфере внутренних дел о сов</w:t>
      </w:r>
      <w:r>
        <w:t xml:space="preserve">ершенных противоправных действиях, получаемые в соответствии с Законом о национальной платежной системе, на период нахождения указанных сведений в базе данных о случаях и попытках осуществления переводов денежных средств без добровольного согласия клиента.</w:t>
      </w:r>
      <w:r/>
    </w:p>
    <w:p>
      <w:pPr>
        <w:ind w:firstLine="709"/>
        <w:jc w:val="both"/>
        <w:shd w:val="clear" w:color="auto" w:fill="ffffff"/>
        <w:widowControl w:val="off"/>
        <w:tabs>
          <w:tab w:val="left" w:pos="851" w:leader="none"/>
        </w:tabs>
      </w:pPr>
      <w:r>
        <w:t xml:space="preserve">Возобновление использования ДБО при приостановлении использования в соответствии с настоящим пунктом осуществляется Банком незамедлительно в случае получения в порядке, установленном Банком России,</w:t>
      </w:r>
      <w:r>
        <w:t xml:space="preserve"> информации об исключении сведений, относящихся к Пользователю и (или) его электронному средству платежа, из базы данных о случаях и попытках осуществления переводов денежных средств без добровольного согласия клиента оператор по переводу денежных средств.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5.5.5. При рассмотрении Банком Анкеты запрашивать у Пользователя дополнительную информацию и документы. Дополнит</w:t>
      </w:r>
      <w:r>
        <w:t xml:space="preserve">ельная информация и документы могут быть предоставлены Пользователем в Банк посредством </w:t>
      </w:r>
      <w:r>
        <w:t xml:space="preserve">Системы</w:t>
      </w:r>
      <w:r>
        <w:t xml:space="preserve">, а также путем непосредственной передачи при личной явке Пользователя в подразделение Банка, выбранное Пользователем для получения кредита/ кредитной карты.</w:t>
      </w:r>
      <w:r/>
    </w:p>
    <w:p>
      <w:pPr>
        <w:ind w:firstLine="709"/>
        <w:jc w:val="both"/>
        <w:tabs>
          <w:tab w:val="left" w:pos="993" w:leader="none"/>
        </w:tabs>
      </w:pPr>
      <w:r>
        <w:t xml:space="preserve">5.5.6. При рассмотрении Банком Анкеты принять решение об отказе в предоставлении кредита/кредитной карты.</w:t>
      </w:r>
      <w:r/>
    </w:p>
    <w:p>
      <w:pPr>
        <w:pStyle w:val="2718"/>
      </w:pPr>
      <w:r>
        <w:t xml:space="preserve">5.5.7. Б</w:t>
      </w:r>
      <w:r>
        <w:rPr>
          <w:bCs/>
        </w:rPr>
        <w:t xml:space="preserve">ез объяснения причин отказать Пользователю в предоставлении кредита/ кредитной карты.</w:t>
      </w:r>
      <w:r/>
    </w:p>
    <w:p>
      <w:pPr>
        <w:ind w:firstLine="709"/>
        <w:jc w:val="both"/>
        <w:shd w:val="clear" w:color="auto" w:fill="ffffff"/>
        <w:tabs>
          <w:tab w:val="left" w:pos="1276" w:leader="none"/>
        </w:tabs>
        <w:rPr>
          <w:highlight w:val="none"/>
        </w:rPr>
      </w:pPr>
      <w:r>
        <w:t xml:space="preserve">5.5.8. Определять перечень кредитных продуктов и условий, в соответствии с которыми Пользователю предоставляется возможность заключения Договора путем подписания Соглашения в </w:t>
      </w:r>
      <w:r>
        <w:t xml:space="preserve">Системе</w:t>
      </w:r>
      <w:r>
        <w:t xml:space="preserve"> одноразовым паролем/досрочного погашения кредита посредством Системы.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hd w:val="clear" w:color="auto" w:fill="ffffff"/>
        <w:tabs>
          <w:tab w:val="left" w:pos="1276" w:leader="none"/>
        </w:tabs>
      </w:pPr>
      <w:r>
        <w:rPr>
          <w:highlight w:val="none"/>
        </w:rPr>
      </w:r>
      <w:r>
        <w:rPr>
          <w:bCs/>
        </w:rPr>
        <w:t xml:space="preserve">5</w:t>
      </w:r>
      <w:r>
        <w:rPr>
          <w:bCs/>
        </w:rPr>
        <w:t xml:space="preserve">.5.8.1 </w:t>
      </w:r>
      <w:r>
        <w:t xml:space="preserve">Определить перечень Программ коллективного страхования держателей карт</w:t>
      </w:r>
      <w:r>
        <w:t xml:space="preserve">/ Программ коллективного страхования заемщиков Банка</w:t>
      </w:r>
      <w:r>
        <w:t xml:space="preserve">,</w:t>
      </w:r>
      <w:r>
        <w:t xml:space="preserve"> присоединение к которым доступно посредством ДБО</w:t>
      </w:r>
      <w:r>
        <w:t xml:space="preserve">.</w:t>
      </w:r>
      <w:r>
        <w:rPr>
          <w:highlight w:val="none"/>
        </w:rPr>
      </w:r>
      <w:r/>
    </w:p>
    <w:p>
      <w:pPr>
        <w:ind w:firstLine="709"/>
        <w:jc w:val="both"/>
        <w:shd w:val="clear" w:color="auto" w:fill="ffffff"/>
        <w:tabs>
          <w:tab w:val="left" w:pos="1276" w:leader="none"/>
        </w:tabs>
      </w:pPr>
      <w:r>
        <w:t xml:space="preserve">5.5.9. Отказать в исполнении Заявления на ДП в случаях, предусмотренных Договором.</w:t>
      </w:r>
      <w:r/>
    </w:p>
    <w:p>
      <w:pPr>
        <w:pStyle w:val="2718"/>
      </w:pPr>
      <w:r>
        <w:t xml:space="preserve">5.5.10.</w:t>
      </w:r>
      <w:r>
        <w:tab/>
        <w:t xml:space="preserve">Отключить ДБО в случае нарушения Пользователем требований законодательства Российской Федерации, нормативных актов Банка России, настоящих Условий и Памятки по использованию системы (отключить ДБО по инициативе Банка). </w:t>
      </w:r>
      <w:r/>
    </w:p>
    <w:p>
      <w:pPr>
        <w:pStyle w:val="2718"/>
      </w:pPr>
      <w:r>
        <w:t xml:space="preserve">5.5.11. В случае изменения Пользователем Зарегистрированного номера изменить номер мобильного телефона для получения 3-D паролей посредством SMS-сообщений на новый Зарегистрированный номер.</w:t>
      </w:r>
      <w:r/>
    </w:p>
    <w:p>
      <w:pPr>
        <w:pStyle w:val="2718"/>
        <w:rPr>
          <w:bCs/>
        </w:rPr>
      </w:pPr>
      <w:r>
        <w:rPr>
          <w:bCs/>
        </w:rPr>
        <w:t xml:space="preserve">5.5.12. Временно приостановить оказание услуг посредством </w:t>
      </w:r>
      <w:r>
        <w:t xml:space="preserve">Системы</w:t>
      </w:r>
      <w:r>
        <w:rPr>
          <w:bCs/>
        </w:rPr>
        <w:t xml:space="preserve"> в случае возникновения</w:t>
      </w:r>
      <w:r>
        <w:rPr>
          <w:bCs/>
        </w:rPr>
        <w:t xml:space="preserve"> у Банка необходимости проведения работ по замене (обновлению) программно-технических средств с предварительным уведомлением Пользователя о проведении таких работ, при возникновении у Банка технических неисправностей с последующим уведомлением Пользователя</w:t>
      </w:r>
      <w:r>
        <w:t xml:space="preserve">, с указанием причины такого приостановления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pStyle w:val="2718"/>
      </w:pPr>
      <w:r>
        <w:rPr>
          <w:bCs/>
        </w:rPr>
        <w:t xml:space="preserve">5.5.13. </w:t>
      </w:r>
      <w:r>
        <w:t xml:space="preserve">Запрашивать у Пользователя иные сведения и документы:</w:t>
      </w:r>
      <w:r/>
    </w:p>
    <w:p>
      <w:pPr>
        <w:pStyle w:val="2718"/>
        <w:numPr>
          <w:ilvl w:val="3"/>
          <w:numId w:val="23"/>
        </w:numPr>
        <w:ind w:left="0" w:firstLine="709"/>
        <w:tabs>
          <w:tab w:val="left" w:pos="1134" w:leader="none"/>
        </w:tabs>
      </w:pPr>
      <w:r>
        <w:t xml:space="preserve">в том числе предоставление Второго документа в целях подключения в Подразделении Банка ДБО/изменения Зарегистрированного номера;</w:t>
      </w:r>
      <w:r/>
    </w:p>
    <w:p>
      <w:pPr>
        <w:pStyle w:val="2718"/>
        <w:numPr>
          <w:ilvl w:val="3"/>
          <w:numId w:val="23"/>
        </w:numPr>
        <w:ind w:left="0" w:firstLine="709"/>
        <w:tabs>
          <w:tab w:val="left" w:pos="1134" w:leader="none"/>
        </w:tabs>
      </w:pPr>
      <w:r>
        <w:t xml:space="preserve">касающиеся присоединения к Условиям и получения доступа к системе дистанционного банковского обслуживания и операций</w:t>
      </w:r>
      <w:r>
        <w:t xml:space="preserve"> </w:t>
      </w:r>
      <w:r>
        <w:t xml:space="preserve">по банковскому счету, совершение которых в соответствии с требованиями законодательства не допускается без согласия/ разрешения законных представителей, органов опеки и попечительства (в случае выпуска карты несовершеннолетнему в возрасте от 14 до 18 лет).</w:t>
      </w:r>
      <w:r/>
    </w:p>
    <w:p>
      <w:pPr>
        <w:pStyle w:val="2718"/>
        <w:ind w:firstLine="709"/>
        <w:tabs>
          <w:tab w:val="left" w:pos="1134" w:leader="none"/>
          <w:tab w:val="left" w:pos="1276" w:leader="none"/>
          <w:tab w:val="left" w:pos="1560" w:leader="none"/>
        </w:tabs>
        <w:rPr>
          <w:bCs/>
        </w:rPr>
      </w:pPr>
      <w:r>
        <w:rPr>
          <w:bCs/>
        </w:rPr>
        <w:t xml:space="preserve">5.5.14.</w:t>
      </w:r>
      <w:r>
        <w:rPr>
          <w:bCs/>
        </w:rPr>
        <w:tab/>
        <w:t xml:space="preserve">Запрашивать у Пользователя сведения и </w:t>
      </w:r>
      <w:r>
        <w:rPr>
          <w:bCs/>
        </w:rPr>
        <w:t xml:space="preserve">данные (в том числе персональные данные, кодовое слово, указанные Пользователем в Заявлении на подключение/Анкете-заявлении, и/или данные по операциям/продуктам Пользователя) для Аутентификации Пользователя в Контакт-центре в установленном в Банке порядке.</w:t>
      </w:r>
      <w:r>
        <w:rPr>
          <w:bCs/>
        </w:rPr>
      </w:r>
      <w:r>
        <w:rPr>
          <w:bCs/>
        </w:rPr>
      </w:r>
    </w:p>
    <w:p>
      <w:pPr>
        <w:pStyle w:val="2718"/>
        <w:ind w:firstLine="709"/>
        <w:tabs>
          <w:tab w:val="left" w:pos="1134" w:leader="none"/>
          <w:tab w:val="left" w:pos="1276" w:leader="none"/>
          <w:tab w:val="left" w:pos="1560" w:leader="none"/>
        </w:tabs>
        <w:rPr>
          <w:bCs/>
        </w:rPr>
      </w:pPr>
      <w:r>
        <w:rPr>
          <w:bCs/>
        </w:rPr>
        <w:t xml:space="preserve">5.5.15.</w:t>
      </w:r>
      <w:r>
        <w:rPr>
          <w:bCs/>
        </w:rPr>
        <w:tab/>
        <w:t xml:space="preserve">Отказать Пользователю в предоставлении информации/проведении операции в Контакт-центре, в случае если в отношении Пользователя невозможно провести Аутентификацию Пользователя в Контакт-центре в установленном в Банке порядке.</w:t>
      </w:r>
      <w:r>
        <w:rPr>
          <w:bCs/>
        </w:rPr>
      </w:r>
      <w:r>
        <w:rPr>
          <w:bCs/>
        </w:rPr>
      </w:r>
    </w:p>
    <w:p>
      <w:pPr>
        <w:pStyle w:val="2718"/>
        <w:ind w:firstLine="709"/>
        <w:tabs>
          <w:tab w:val="left" w:pos="1134" w:leader="none"/>
          <w:tab w:val="left" w:pos="1560" w:leader="none"/>
        </w:tabs>
        <w:rPr>
          <w:bCs/>
        </w:rPr>
      </w:pPr>
      <w:r>
        <w:rPr>
          <w:bCs/>
        </w:rPr>
        <w:t xml:space="preserve">5.5.16.</w:t>
      </w:r>
      <w:r>
        <w:rPr>
          <w:bCs/>
        </w:rPr>
        <w:tab/>
        <w:t xml:space="preserve">В случае пройденной Пользователем Аутентификации в Контакт-центре, в установленном в Банке порядке, предоставить Пользователю в Контакт-центре информацию об указанном в систем</w:t>
      </w:r>
      <w:r>
        <w:rPr>
          <w:bCs/>
        </w:rPr>
        <w:t xml:space="preserve">е статусе распоряжения, сформированного Пользователем посредством </w:t>
      </w:r>
      <w:r>
        <w:t xml:space="preserve">Системы</w:t>
      </w:r>
      <w:r>
        <w:rPr>
          <w:bCs/>
        </w:rPr>
        <w:t xml:space="preserve">, зарегистрировать обращение Пользователя, в установленном в Банке порядке, а также предоставить информацию о статусе рассмотрения ранее зарегистрированного Банком обращения Пользователя.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rPr>
          <w:lang w:eastAsia="en-US"/>
        </w:rPr>
      </w:pPr>
      <w:r>
        <w:rPr>
          <w:bCs/>
        </w:rPr>
        <w:t xml:space="preserve">5.5.17. </w:t>
      </w:r>
      <w:r>
        <w:t xml:space="preserve">До отражения Документа в Системе в разделе «Документы» п</w:t>
      </w:r>
      <w:r>
        <w:t xml:space="preserve">одраздела «Подписанные», с отметками Банка о его подписании и принятии, в соответствии с пунктом </w:t>
      </w:r>
      <w:r>
        <w:rPr>
          <w:highlight w:val="none"/>
        </w:rPr>
        <w:t xml:space="preserve">2.37</w:t>
      </w:r>
      <w:r>
        <w:rPr>
          <w:highlight w:val="none"/>
        </w:rPr>
        <w:t xml:space="preserve"> </w:t>
      </w:r>
      <w:r>
        <w:rPr>
          <w:highlight w:val="none"/>
        </w:rPr>
        <w:t xml:space="preserve">настоящ</w:t>
      </w:r>
      <w:r>
        <w:t xml:space="preserve">их Условий, отозвать Документ из Системы как до его подписания, так и после его подписания Пользователем, а также отказать в подписании Документа п</w:t>
      </w:r>
      <w:r>
        <w:rPr>
          <w:bCs/>
        </w:rPr>
        <w:t xml:space="preserve">ри обращении </w:t>
      </w:r>
      <w:r>
        <w:t xml:space="preserve">Пользователя в Подразделение Банка в соответствии с пунктом 2.37 настоящих Условий, в случае если Пользователь п</w:t>
      </w:r>
      <w:r>
        <w:rPr>
          <w:lang w:eastAsia="en-US"/>
        </w:rPr>
        <w:t xml:space="preserve">одписал Документ с нарушением требований, установленных пунктом 5.3.8 настоящих Условий или Пользователь осуществил подписание Документа не в присутствии работника Банка и/или вне Подразделения Банка. </w:t>
      </w:r>
      <w:r>
        <w:rPr>
          <w:lang w:eastAsia="en-US"/>
        </w:rPr>
      </w:r>
      <w:r>
        <w:rPr>
          <w:lang w:eastAsia="en-US"/>
        </w:rPr>
      </w:r>
    </w:p>
    <w:p>
      <w:pPr>
        <w:pStyle w:val="2718"/>
        <w:ind w:firstLine="709"/>
        <w:tabs>
          <w:tab w:val="left" w:pos="1134" w:leader="none"/>
          <w:tab w:val="left" w:pos="1560" w:leader="none"/>
        </w:tabs>
      </w:pPr>
      <w:r>
        <w:rPr>
          <w:lang w:eastAsia="en-US"/>
        </w:rPr>
        <w:t xml:space="preserve">В случае отзыва Банком Документа или отказа Банка в его подписании</w:t>
      </w:r>
      <w:r>
        <w:t xml:space="preserve">, при наступлении событий, указанных в настоящем пункте, Банк вправе предложить Пользователю подписать соответствующие документы на бумажном носителе.</w:t>
      </w:r>
      <w:r/>
    </w:p>
    <w:p>
      <w:pPr>
        <w:ind w:firstLine="709"/>
        <w:jc w:val="both"/>
        <w:rPr>
          <w:rFonts w:eastAsia="Calibri"/>
          <w:highlight w:val="none"/>
        </w:rPr>
      </w:pPr>
      <w:r>
        <w:rPr>
          <w:rFonts w:eastAsia="Calibri"/>
        </w:rPr>
        <w:t xml:space="preserve">5.5.18. Блокировать и аннулировать действие СКП ЭП Пользователя ПлЦР/ </w:t>
      </w:r>
      <w:r>
        <w:rPr>
          <w:rFonts w:eastAsia="Calibri"/>
        </w:rPr>
        <w:br w:type="textWrapping" w:clear="all"/>
      </w:r>
      <w:r>
        <w:rPr>
          <w:rFonts w:eastAsia="Calibri"/>
          <w:lang w:val="en-US"/>
        </w:rPr>
        <w:t xml:space="preserve">TLS</w:t>
      </w:r>
      <w:r>
        <w:rPr>
          <w:rFonts w:eastAsia="Calibri"/>
        </w:rPr>
        <w:t xml:space="preserve">-сертификата при получении в установленном порядке уведомления от Пользователя ПлЦР о компрометации/подозрении на компрометацию Ключа УНЭП</w:t>
      </w:r>
      <w:r>
        <w:rPr>
          <w:bCs/>
        </w:rPr>
        <w:t xml:space="preserve">/</w:t>
      </w:r>
      <w:r>
        <w:rPr>
          <w:bCs/>
          <w:lang w:val="en-US"/>
        </w:rPr>
        <w:t xml:space="preserve">TLS</w:t>
      </w:r>
      <w:r>
        <w:rPr>
          <w:bCs/>
        </w:rPr>
        <w:t xml:space="preserve">-ключа</w:t>
      </w:r>
      <w:r>
        <w:rPr>
          <w:rFonts w:eastAsia="Calibri"/>
        </w:rPr>
        <w:t xml:space="preserve">, блокировать доступ Пользователя ПлЦР к Системе при получении уведомления от Пользователя ПлЦР об утрате Пользователем ПлЦР Мобильного устройства.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  <w:rPr>
          <w:rFonts w:eastAsia="Calibri"/>
          <w:highlight w:val="none"/>
        </w:rPr>
      </w:pPr>
      <w:r>
        <w:rPr>
          <w:bCs/>
        </w:rPr>
        <w:t xml:space="preserve">5.5.19. </w:t>
      </w:r>
      <w:r>
        <w:rPr>
          <w:rFonts w:eastAsia="Calibri"/>
        </w:rPr>
        <w:t xml:space="preserve">Отказать Пользователю в заключении нового Договора с использованием Системы в соответствии со ст. 142.4 Налогового кодекса Российской Федерации в случае отказа (полностью или частично) Пользователя от </w:t>
      </w:r>
      <w:r>
        <w:t xml:space="preserve">предоставления документов и информации (или предоставления заведомо неверной информации/неполного заполнения Пользователем Формы </w:t>
      </w:r>
      <w:r>
        <w:t xml:space="preserve">самосертификации</w:t>
      </w:r>
      <w:r>
        <w:t xml:space="preserve">/не предоставления документов и информации по запросу Банка, необходимых для подтверждения Пользователем для подтверждения Пользователем </w:t>
      </w:r>
      <w:r>
        <w:rPr>
          <w:lang w:eastAsia="zh-CN"/>
        </w:rPr>
        <w:t xml:space="preserve">статуса налогового резидента иностранного государства (территории)</w:t>
      </w:r>
      <w:r>
        <w:t xml:space="preserve">), предусмотренных </w:t>
      </w:r>
      <w:r>
        <w:rPr>
          <w:rFonts w:eastAsia="Calibri"/>
        </w:rPr>
        <w:t xml:space="preserve">пунктом 5.3.20 настоящих Условий.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ind w:firstLine="709"/>
        <w:jc w:val="both"/>
      </w:pPr>
      <w:r>
        <w:rPr>
          <w:rFonts w:eastAsia="Calibri"/>
        </w:rPr>
        <w:t xml:space="preserve">5.5.20. Приостановить доступ </w:t>
      </w:r>
      <w:r>
        <w:rPr>
          <w:rFonts w:eastAsia="Calibri"/>
        </w:rPr>
        <w:t xml:space="preserve">к Системе</w:t>
      </w:r>
      <w:r>
        <w:rPr>
          <w:rFonts w:eastAsia="Calibri"/>
        </w:rPr>
        <w:t xml:space="preserve"> «Мобильный банк» (версии </w:t>
      </w:r>
      <w:r>
        <w:rPr>
          <w:rFonts w:eastAsia="Calibri"/>
        </w:rPr>
        <w:t xml:space="preserve">Android</w:t>
      </w:r>
      <w:r>
        <w:rPr>
          <w:rFonts w:eastAsia="Calibri"/>
        </w:rPr>
        <w:t xml:space="preserve">)</w:t>
      </w:r>
      <w:r>
        <w:rPr>
          <w:rFonts w:eastAsia="Calibri"/>
        </w:rPr>
        <w:t xml:space="preserve"> в случае приостановления доступа Пользователя </w:t>
      </w:r>
      <w:r>
        <w:rPr>
          <w:rFonts w:eastAsia="Calibri"/>
        </w:rPr>
        <w:t xml:space="preserve">ПлЦР</w:t>
      </w:r>
      <w:r>
        <w:rPr>
          <w:rFonts w:eastAsia="Calibri"/>
        </w:rPr>
        <w:t xml:space="preserve"> к </w:t>
      </w:r>
      <w:r>
        <w:rPr>
          <w:rFonts w:eastAsia="Calibri"/>
        </w:rPr>
        <w:t xml:space="preserve">ПлЦР</w:t>
      </w:r>
      <w:r>
        <w:rPr>
          <w:rFonts w:eastAsia="Calibri"/>
        </w:rPr>
        <w:t xml:space="preserve"> в соответствии с пунктом </w:t>
      </w:r>
      <w:r>
        <w:t xml:space="preserve">4.39.3.2 настоящих Условий.</w:t>
      </w:r>
      <w:r>
        <w:rPr>
          <w:rFonts w:eastAsia="Calibri"/>
          <w:highlight w:val="none"/>
        </w:rPr>
      </w:r>
      <w:r/>
    </w:p>
    <w:p>
      <w:pPr>
        <w:ind w:firstLine="720"/>
        <w:jc w:val="both"/>
        <w:tabs>
          <w:tab w:val="left" w:pos="1276" w:leader="none"/>
        </w:tabs>
        <w:rPr>
          <w:rStyle w:val="2708"/>
        </w:rPr>
      </w:pPr>
      <w:r>
        <w:rPr>
          <w:b/>
        </w:rPr>
        <w:t xml:space="preserve">5</w:t>
      </w:r>
      <w:r>
        <w:rPr>
          <w:rStyle w:val="2708"/>
        </w:rPr>
        <w:t xml:space="preserve">.6.</w:t>
      </w:r>
      <w:r>
        <w:rPr>
          <w:rStyle w:val="2708"/>
        </w:rPr>
        <w:tab/>
        <w:t xml:space="preserve">Банк обязуется:</w:t>
      </w:r>
      <w:r>
        <w:rPr>
          <w:rStyle w:val="2708"/>
        </w:rPr>
      </w:r>
      <w:r>
        <w:rPr>
          <w:rStyle w:val="2708"/>
        </w:rPr>
      </w:r>
    </w:p>
    <w:p>
      <w:pPr>
        <w:ind w:firstLine="720"/>
        <w:jc w:val="both"/>
      </w:pPr>
      <w:r>
        <w:rPr>
          <w:rStyle w:val="2708"/>
          <w:b w:val="0"/>
        </w:rPr>
        <w:t xml:space="preserve">5.6.1.</w:t>
      </w:r>
      <w:r>
        <w:rPr>
          <w:rStyle w:val="2708"/>
          <w:b w:val="0"/>
        </w:rPr>
        <w:tab/>
        <w:t xml:space="preserve">П</w:t>
      </w:r>
      <w:r>
        <w:t xml:space="preserve">редоставить Пользователю доступ к ДБО в порядке, определенном настоящими Условиями.</w:t>
      </w:r>
      <w:r/>
    </w:p>
    <w:p>
      <w:pPr>
        <w:ind w:firstLine="720"/>
        <w:jc w:val="both"/>
      </w:pPr>
      <w:r>
        <w:t xml:space="preserve">5.6.2.</w:t>
      </w:r>
      <w:r>
        <w:tab/>
        <w:t xml:space="preserve">Предоставить Пользователю возможность получения актуальной и достоверной информации об исполненных распоряжениях, по запросу Пользователя – документов, подтверждающих исполнение распоряжения.</w:t>
      </w:r>
      <w:r/>
    </w:p>
    <w:p>
      <w:pPr>
        <w:ind w:firstLine="720"/>
        <w:jc w:val="both"/>
      </w:pPr>
      <w:r>
        <w:t xml:space="preserve">5.6.3.</w:t>
      </w:r>
      <w:r>
        <w:tab/>
        <w:t xml:space="preserve">Исполнять распоряжения Пользователя в порядке, предусмотренном настоящими Условиями и Договором.</w:t>
      </w:r>
      <w:r/>
    </w:p>
    <w:p>
      <w:pPr>
        <w:ind w:firstLine="709"/>
        <w:jc w:val="both"/>
        <w:tabs>
          <w:tab w:val="left" w:pos="993" w:leader="none"/>
          <w:tab w:val="left" w:pos="1134" w:leader="none"/>
        </w:tabs>
      </w:pPr>
      <w:r>
        <w:t xml:space="preserve">5.6.4.</w:t>
      </w:r>
      <w:r>
        <w:tab/>
      </w:r>
      <w:r>
        <w:rPr>
          <w:bCs/>
        </w:rPr>
        <w:t xml:space="preserve">Предоставлять Пользователю</w:t>
      </w:r>
      <w:r>
        <w:t xml:space="preserve">/Пользователю ПлЦР</w:t>
      </w:r>
      <w:r>
        <w:rPr>
          <w:bCs/>
        </w:rPr>
        <w:t xml:space="preserve"> сведения о каждой совершенной с использованием системы операции по банковскому счету</w:t>
      </w:r>
      <w:r>
        <w:t xml:space="preserve">/счету по вкладу/Счету цифрового рубля</w:t>
      </w:r>
      <w:r>
        <w:rPr>
          <w:bCs/>
        </w:rPr>
        <w:t xml:space="preserve"> в соответствии с пунктом 8.9 настоящих Условий</w:t>
      </w:r>
      <w:r>
        <w:t xml:space="preserve">. </w:t>
      </w:r>
      <w:r/>
    </w:p>
    <w:p>
      <w:pPr>
        <w:ind w:firstLine="720"/>
        <w:jc w:val="both"/>
      </w:pPr>
      <w:r>
        <w:rPr>
          <w:bCs/>
        </w:rPr>
        <w:t xml:space="preserve">5.6.5.</w:t>
      </w:r>
      <w:r>
        <w:rPr>
          <w:bCs/>
        </w:rPr>
        <w:tab/>
        <w:t xml:space="preserve">Обеспечить прием в круглосуточном режиме уведомлений Пользователя о несанкционированном/неправомерном доступе третьих лиц (подозрении о таком</w:t>
      </w:r>
      <w:r>
        <w:rPr>
          <w:bCs/>
        </w:rPr>
        <w:t xml:space="preserve"> доступе/компрометации логина, пароля, временного пароля и других идентификаторов средств аутентификации в системе) в Контакт-центре Банка или при обращении в любое подразделение Банка. При поступлении уведомления Банк незамедлительно производит блокировку</w:t>
      </w:r>
      <w:r>
        <w:t xml:space="preserve"> ДБО и информирует Пользователя о данном событии.</w:t>
      </w:r>
      <w:r/>
    </w:p>
    <w:p>
      <w:pPr>
        <w:ind w:firstLine="720"/>
        <w:jc w:val="both"/>
        <w:rPr>
          <w:bCs/>
        </w:rPr>
      </w:pPr>
      <w:r>
        <w:t xml:space="preserve">5.6.6.</w:t>
      </w:r>
      <w:r>
        <w:tab/>
      </w:r>
      <w:r>
        <w:rPr>
          <w:bCs/>
        </w:rPr>
        <w:t xml:space="preserve">Обеспечить прием в круглосуточном режиме обращений Пользователя для подтверждения ЭПД, переданного посредством ДБО, в случае, если </w:t>
      </w:r>
      <w:r>
        <w:t xml:space="preserve">прием к исполнению ЭПД был приостановлен</w:t>
      </w:r>
      <w:r>
        <w:rPr>
          <w:bCs/>
        </w:rPr>
        <w:t xml:space="preserve"> в соответствии с пунктом 5.5.1 настоящих Условий. </w:t>
      </w:r>
      <w:r>
        <w:rPr>
          <w:bCs/>
        </w:rPr>
      </w:r>
      <w:r>
        <w:rPr>
          <w:bCs/>
        </w:rPr>
      </w:r>
    </w:p>
    <w:p>
      <w:pPr>
        <w:ind w:firstLine="720"/>
        <w:jc w:val="both"/>
      </w:pPr>
      <w:r>
        <w:rPr>
          <w:bCs/>
        </w:rPr>
        <w:t xml:space="preserve">5.6.7. Обеспечить прием в круглосуточном режиме обращений Пользователя об изменении </w:t>
      </w:r>
      <w:r>
        <w:rPr>
          <w:bCs/>
          <w:lang w:val="en-US"/>
        </w:rPr>
        <w:t xml:space="preserve">SIM</w:t>
      </w:r>
      <w:r>
        <w:rPr>
          <w:bCs/>
        </w:rPr>
        <w:t xml:space="preserve">-карты зарегистрированного номера в соответствии с пунктом 5.3.19 настоящих Условий. </w:t>
      </w:r>
      <w:r/>
    </w:p>
    <w:p>
      <w:pPr>
        <w:ind w:firstLine="720"/>
        <w:jc w:val="both"/>
      </w:pPr>
      <w:r>
        <w:t xml:space="preserve">5.6.8.</w:t>
      </w:r>
      <w:r>
        <w:tab/>
        <w:t xml:space="preserve">Принять все разумные меры для предотвращения несанкционированного/ неправомерного доступа третьих лиц к конфиденциальной информации, связанной с использованием Пользователем системы. </w:t>
      </w:r>
      <w:r/>
    </w:p>
    <w:p>
      <w:pPr>
        <w:ind w:firstLine="720"/>
        <w:jc w:val="both"/>
      </w:pPr>
      <w:r>
        <w:t xml:space="preserve">5.6.9. Предоставлять Пользователю ПлЦР доступ к ПлЦР в соответствии с законодательством Российской Федерации, Правилами ПлЦР.</w:t>
      </w:r>
      <w:r/>
    </w:p>
    <w:p>
      <w:pPr>
        <w:ind w:firstLine="709"/>
        <w:jc w:val="both"/>
      </w:pPr>
      <w:r>
        <w:t xml:space="preserve">5.6.10. Обеспечивать круглосуточное, в том числе в выходные, нерабочие праздничные дни, а также в нерабочие дни, установленные законодательством Российской Федерации:</w:t>
      </w:r>
      <w:r/>
    </w:p>
    <w:p>
      <w:pPr>
        <w:ind w:firstLine="709"/>
        <w:jc w:val="both"/>
      </w:pPr>
      <w:r>
        <w:t xml:space="preserve">- доведение в режиме реального времени до Пользователя ПлЦР, информации о совершении операций с Цифровыми рублями с использованием Системы «Мобильный банк» (версии </w:t>
      </w:r>
      <w:r>
        <w:rPr>
          <w:lang w:val="en-US"/>
        </w:rPr>
        <w:t xml:space="preserve">Android</w:t>
      </w:r>
      <w:r>
        <w:t xml:space="preserve">);</w:t>
      </w:r>
      <w:r/>
    </w:p>
    <w:p>
      <w:pPr>
        <w:ind w:firstLine="709"/>
        <w:jc w:val="both"/>
      </w:pPr>
      <w:r>
        <w:t xml:space="preserve">- зачисление денежных средств на Текущий счет/Карточный счет/Накопительный счет/Счет по вкладу «До востребования»/Счет по вкладу</w:t>
      </w:r>
      <w:r>
        <w:rPr>
          <w:rStyle w:val="2720"/>
        </w:rPr>
        <w:footnoteReference w:id="132"/>
      </w:r>
      <w:r>
        <w:t xml:space="preserve"> Пользователя ПлЦР в режиме реального времени на основании ЭПД, содержащего распоряжение на зачисление денежных средств, направляемых на ПлЦР для вывода средств со Счета цифрового рубля;</w:t>
      </w:r>
      <w:r/>
    </w:p>
    <w:p>
      <w:pPr>
        <w:ind w:firstLine="540"/>
        <w:jc w:val="both"/>
      </w:pPr>
      <w:r>
        <w:t xml:space="preserve">- доведение в режиме реального времени до получателя денежных средств информации о зачислении денежных средств.</w:t>
      </w:r>
      <w:r/>
    </w:p>
    <w:p>
      <w:pPr>
        <w:ind w:firstLine="720"/>
        <w:jc w:val="both"/>
        <w:rPr>
          <w:rFonts w:eastAsia="Calibri"/>
        </w:rPr>
      </w:pPr>
      <w:r>
        <w:t xml:space="preserve">5.6.11. Обеспечивать информационное и технологическое взаимодействие между Пользователем ПлЦР и оператором ПлЦР при предоставлении Пользователю ПлЦР доступа к ПлЦР, а также при осуществлении операций с Цифровыми рублями.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20"/>
        <w:jc w:val="both"/>
        <w:rPr>
          <w:rFonts w:eastAsia="Calibri"/>
        </w:rPr>
      </w:pPr>
      <w:r>
        <w:rPr>
          <w:rFonts w:eastAsia="Calibri"/>
        </w:rPr>
        <w:t xml:space="preserve">5.6.12. Осуществлять прием к исполнению ЭД/ЭПД, содержащих распоряжения Пользователя ПлЦР и направлять их оператору ПлЦР при успешном завершении процедур приема к исполнению посредством Системы «Мобильный банк»</w:t>
      </w:r>
      <w:r>
        <w:t xml:space="preserve"> (версии Android)</w:t>
      </w:r>
      <w:r>
        <w:rPr>
          <w:rFonts w:eastAsia="Calibri"/>
        </w:rPr>
        <w:t xml:space="preserve">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720"/>
        <w:jc w:val="both"/>
      </w:pPr>
      <w:r>
        <w:rPr>
          <w:rFonts w:eastAsia="Calibri"/>
        </w:rPr>
        <w:t xml:space="preserve">5.6.13. Принимат</w:t>
      </w:r>
      <w:r>
        <w:rPr>
          <w:rFonts w:eastAsia="Calibri"/>
        </w:rPr>
        <w:t xml:space="preserve">ь от Пользователя ПлЦР только те ЭД/ЭПД, для которых средствами Системы подтверждена подлинность УНЭП Пользователя ПлЦР, подтверждено использование Пользователем ПлЦР для формирования ЭД/ЭПД и его подписания Ключа УНЭП Пользователя ПлЦР, подтвержденного в </w:t>
      </w:r>
      <w:r>
        <w:rPr>
          <w:bCs/>
        </w:rPr>
        <w:t xml:space="preserve">Системе</w:t>
      </w:r>
      <w:r>
        <w:rPr>
          <w:rFonts w:eastAsia="Calibri"/>
        </w:rPr>
        <w:t xml:space="preserve"> устройства Пользователя ПлЦР, сведения о Пользователе ПлЦР в ЭД/ЭПД соответствуют сведениям в СКП ЭП Пользователя ПлЦР.</w:t>
      </w:r>
      <w:r>
        <w:t xml:space="preserve"> </w:t>
      </w:r>
      <w:r/>
    </w:p>
    <w:p>
      <w:pPr>
        <w:ind w:firstLine="720"/>
        <w:jc w:val="both"/>
      </w:pPr>
      <w:r>
        <w:t xml:space="preserve">5.6.14. Предоставлять по запросу Пользователя ПлЦР сведения об остатке на Счете цифрового рубля, осуществлять прием запросов и претензий Пользователя ПлЦР в связи с обслуживанием по Договору счета цифрового рубля.</w:t>
      </w:r>
      <w:r/>
    </w:p>
    <w:p>
      <w:pPr>
        <w:ind w:firstLine="720"/>
        <w:jc w:val="both"/>
        <w:rPr>
          <w:highlight w:val="none"/>
        </w:rPr>
      </w:pPr>
      <w:r>
        <w:t xml:space="preserve">5.6.15. Обеспечить получение Пользователем ПлЦР информации, направленной Пользователю ПлЦР Оператором ПлЦБ в случае принятия оператором ПлЦБ решений и/или применения мер, указанных в пункте </w:t>
      </w:r>
      <w:r>
        <w:rPr>
          <w:highlight w:val="none"/>
        </w:rPr>
        <w:t xml:space="preserve">4.36.7</w:t>
      </w:r>
      <w:r>
        <w:t xml:space="preserve"> настоящих Условий.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</w:pPr>
      <w:r>
        <w:t xml:space="preserve">5.6.1</w:t>
      </w:r>
      <w:r>
        <w:t xml:space="preserve">6</w:t>
      </w:r>
      <w:r>
        <w:t xml:space="preserve">. Возобновить доступ </w:t>
      </w:r>
      <w:r>
        <w:t xml:space="preserve">Системе </w:t>
      </w:r>
      <w:r>
        <w:rPr>
          <w:rFonts w:eastAsia="Calibri"/>
        </w:rPr>
        <w:t xml:space="preserve">«Мобильный банк» (версии </w:t>
      </w:r>
      <w:r>
        <w:rPr>
          <w:rFonts w:eastAsia="Calibri"/>
        </w:rPr>
        <w:t xml:space="preserve">Android</w:t>
      </w:r>
      <w:r>
        <w:rPr>
          <w:rFonts w:eastAsia="Calibri"/>
        </w:rPr>
        <w:t xml:space="preserve">)</w:t>
      </w:r>
      <w:r>
        <w:t xml:space="preserve"> </w:t>
      </w:r>
      <w:r>
        <w:t xml:space="preserve">е</w:t>
      </w:r>
      <w:r>
        <w:t xml:space="preserve">сли от оператора </w:t>
      </w:r>
      <w:r>
        <w:t xml:space="preserve">ПлЦР</w:t>
      </w:r>
      <w:r>
        <w:t xml:space="preserve"> получе</w:t>
      </w:r>
      <w:r>
        <w:t xml:space="preserve">на информация об исключении </w:t>
      </w:r>
      <w:r>
        <w:t xml:space="preserve">сведений</w:t>
      </w:r>
      <w:r>
        <w:t xml:space="preserve"> </w:t>
      </w:r>
      <w:r>
        <w:t xml:space="preserve">относящихся к Пользователю </w:t>
      </w:r>
      <w:r>
        <w:t xml:space="preserve">ПлЦР</w:t>
      </w:r>
      <w:r>
        <w:t xml:space="preserve"> из базы данных о случаях и попытках осуществления перевода денежных средств без добровольного согласия клиента, которая в том числе содержит сведения федерального органа исполнительной вл</w:t>
      </w:r>
      <w:r>
        <w:t xml:space="preserve">асти в сфере внутренних дел о совершенных противоправных действиях, получаемые Законом о национальной платежной системе.</w:t>
      </w:r>
      <w:r>
        <w:rPr>
          <w:highlight w:val="none"/>
        </w:rPr>
      </w:r>
      <w:r/>
    </w:p>
    <w:p>
      <w:pPr>
        <w:ind w:firstLine="720"/>
        <w:jc w:val="both"/>
        <w:rPr>
          <w:highlight w:val="none"/>
        </w:rPr>
      </w:pPr>
      <w:r>
        <w:rPr>
          <w:rFonts w:eastAsia="Calibri"/>
        </w:rPr>
      </w:r>
      <w:r>
        <w:t xml:space="preserve">5.6.1</w:t>
      </w:r>
      <w:r>
        <w:t xml:space="preserve">7</w:t>
      </w:r>
      <w:r>
        <w:t xml:space="preserve">. Уведомлять Пользователя в порядке, предусмотренном пунктом 8.1 настоящих Условий, об отказе в совершении операции по банковскому счету/БСДМ,</w:t>
      </w:r>
      <w:r>
        <w:t xml:space="preserve"> предоставлении ДБО либо блокировании доступа Пользователя к Системе, в случае отказа (полностью или частично) Пользователя от предоставления документов и информации (или предоставления заведомо неверной информации/неполного заполнения Пользователем Формы </w:t>
      </w:r>
      <w:r>
        <w:t xml:space="preserve">самосертификации</w:t>
      </w:r>
      <w:r>
        <w:t xml:space="preserve">/ не предоставления документов и информации по запросу Банка, необходимых для подтверждения Пользователем </w:t>
      </w:r>
      <w:r>
        <w:rPr>
          <w:lang w:eastAsia="zh-CN"/>
        </w:rPr>
        <w:t xml:space="preserve">статуса налогового резидента иностранного государства (территории)</w:t>
      </w:r>
      <w:r>
        <w:t xml:space="preserve">), предусмотренных пунктом 5.3.20 настоящих Условий.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rFonts w:eastAsia="Calibri"/>
        </w:rPr>
      </w:pPr>
      <w:r>
        <w:t xml:space="preserve">5.6.1</w:t>
      </w:r>
      <w:r>
        <w:t xml:space="preserve">8</w:t>
      </w:r>
      <w:r>
        <w:t xml:space="preserve">. Уведомлять Пользователя в порядке, предусмотренном пунктом 8.1 настоящих Условий, о возобновлении доступа к Системе при предоставлении Пользователем в Банк документов и информации, предусмотренных пунктом 5.3.20 настоящих Условий.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2526"/>
        <w:numPr>
          <w:ilvl w:val="0"/>
          <w:numId w:val="14"/>
        </w:numPr>
        <w:ind w:left="0" w:firstLine="0"/>
        <w:spacing w:after="120"/>
        <w:tabs>
          <w:tab w:val="left" w:pos="284" w:leader="none"/>
        </w:tabs>
        <w:rPr>
          <w:rStyle w:val="2708"/>
          <w:b/>
          <w:bCs/>
        </w:rPr>
      </w:pPr>
      <w:r/>
      <w:bookmarkStart w:id="19" w:name="_Toc185332355"/>
      <w:r>
        <w:rPr>
          <w:rStyle w:val="2708"/>
          <w:b/>
          <w:bCs/>
        </w:rPr>
        <w:t xml:space="preserve">Порядок внесения изменений и/или дополнений в Условия </w:t>
      </w:r>
      <w:r>
        <w:rPr>
          <w:rStyle w:val="2708"/>
          <w:b/>
          <w:bCs/>
        </w:rPr>
        <w:br w:type="textWrapping" w:clear="all"/>
        <w:t xml:space="preserve">и/или Тарифы/</w:t>
      </w:r>
      <w:r>
        <w:t xml:space="preserve">Регламент валютного контроля</w:t>
      </w:r>
      <w:bookmarkEnd w:id="19"/>
      <w:r>
        <w:rPr>
          <w:rStyle w:val="2708"/>
          <w:b/>
          <w:bCs/>
        </w:rPr>
      </w:r>
      <w:r>
        <w:rPr>
          <w:rStyle w:val="2708"/>
          <w:b/>
          <w:bCs/>
        </w:rPr>
      </w:r>
    </w:p>
    <w:p>
      <w:pPr>
        <w:ind w:firstLine="720"/>
        <w:jc w:val="both"/>
        <w:tabs>
          <w:tab w:val="left" w:pos="1276" w:leader="none"/>
        </w:tabs>
        <w:rPr>
          <w:bCs/>
        </w:rPr>
      </w:pPr>
      <w:r>
        <w:t xml:space="preserve">6.1.</w:t>
      </w:r>
      <w:r>
        <w:tab/>
      </w:r>
      <w:r>
        <w:rPr>
          <w:bCs/>
        </w:rPr>
        <w:t xml:space="preserve">Внесение изменений и/или дополнений в настоящие Условия (в том числе, утверждение Банком новой редакции Условий) и/или Тарифы</w:t>
      </w:r>
      <w:r>
        <w:t xml:space="preserve">/Регламент валютного контроля</w:t>
      </w:r>
      <w:r>
        <w:rPr>
          <w:bCs/>
        </w:rPr>
        <w:t xml:space="preserve"> производится по соглашению Сторон в порядке, предусмотренном настоящим разделом Условий, и в соответствии с действующим законодательством Российской Федерации.</w:t>
      </w:r>
      <w:r>
        <w:rPr>
          <w:bCs/>
        </w:rPr>
      </w:r>
      <w:r>
        <w:rPr>
          <w:bCs/>
        </w:rPr>
      </w:r>
    </w:p>
    <w:p>
      <w:pPr>
        <w:ind w:firstLine="720"/>
        <w:jc w:val="both"/>
        <w:tabs>
          <w:tab w:val="left" w:pos="1276" w:leader="none"/>
        </w:tabs>
      </w:pPr>
      <w:r>
        <w:t xml:space="preserve">6.2.</w:t>
      </w:r>
      <w:r>
        <w:tab/>
        <w:t xml:space="preserve">Банк информирует Пользователя об изменениях и/или дополнениях, внесение которых планируется в настоящие Условия (в том числе об утверждении Банком новой редакции Условий)</w:t>
      </w:r>
      <w:r>
        <w:t xml:space="preserve"> и Тарифы/Регламент валютного контроля, не менее чем за 15 (пятнадцать) календарных до даты вступления их в силу любым из способов, установленным настоящими Условиями, обеспечивающими возможность ознакомления с этой информацией Пользователей, в том числе: </w:t>
      </w:r>
      <w:r/>
    </w:p>
    <w:p>
      <w:pPr>
        <w:pStyle w:val="2718"/>
        <w:tabs>
          <w:tab w:val="left" w:pos="1134" w:leader="none"/>
        </w:tabs>
      </w:pPr>
      <w:r>
        <w:t xml:space="preserve">-</w:t>
      </w:r>
      <w:r>
        <w:tab/>
        <w:t xml:space="preserve">размещением информации на официальном сайте Банка в сети Интернет по адресу: </w:t>
      </w:r>
      <w:hyperlink r:id="rId35" w:tooltip="http://www.rshb.ru" w:history="1">
        <w:r>
          <w:t xml:space="preserve">www.rshb.ru</w:t>
        </w:r>
      </w:hyperlink>
      <w:r>
        <w:t xml:space="preserve">;</w:t>
      </w:r>
      <w:r/>
    </w:p>
    <w:p>
      <w:pPr>
        <w:pStyle w:val="2718"/>
        <w:tabs>
          <w:tab w:val="left" w:pos="1134" w:leader="none"/>
        </w:tabs>
      </w:pPr>
      <w:r>
        <w:t xml:space="preserve">-</w:t>
      </w:r>
      <w:r>
        <w:tab/>
        <w:t xml:space="preserve">размещением объявлений на стендах в подразделениях Банка, осуществляющих обслуживание клиентов;</w:t>
      </w:r>
      <w:r/>
    </w:p>
    <w:p>
      <w:pPr>
        <w:pStyle w:val="2718"/>
        <w:tabs>
          <w:tab w:val="left" w:pos="1134" w:leader="none"/>
        </w:tabs>
      </w:pPr>
      <w:r>
        <w:t xml:space="preserve">-</w:t>
      </w:r>
      <w:r>
        <w:tab/>
        <w:t xml:space="preserve">рассылкой информационных сообщений Пользователям с использованием ДБО.</w:t>
      </w:r>
      <w:r/>
    </w:p>
    <w:p>
      <w:pPr>
        <w:ind w:firstLine="709"/>
        <w:jc w:val="both"/>
        <w:tabs>
          <w:tab w:val="left" w:pos="1276" w:leader="none"/>
        </w:tabs>
        <w:rPr>
          <w:bCs/>
        </w:rPr>
      </w:pPr>
      <w:r>
        <w:rPr>
          <w:bCs/>
        </w:rPr>
        <w:t xml:space="preserve">6.3.</w:t>
      </w:r>
      <w:r>
        <w:rPr>
          <w:bCs/>
        </w:rPr>
        <w:tab/>
        <w:t xml:space="preserve">Пользователь соглашается с предложенными Банком изменениями и/или дополнениями в настоящие Условия и Тарифы/</w:t>
      </w:r>
      <w:r>
        <w:t xml:space="preserve">Регламент валютного контроля</w:t>
      </w:r>
      <w:r>
        <w:rPr>
          <w:bCs/>
        </w:rPr>
        <w:t xml:space="preserve"> путем совершения действий, свидетельствующих о намерении Пользователя исполнять обязат</w:t>
      </w:r>
      <w:r>
        <w:rPr>
          <w:bCs/>
        </w:rPr>
        <w:t xml:space="preserve">ельства, вытекающие из настоящих Условий, с учетом их изменения или внесения в них дополнений, в том числе, фактом использования системы в целях получения информации по банковским счетам/счетам по вкладу, подачей распоряжения с использованием системы и пр.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left" w:pos="1276" w:leader="none"/>
        </w:tabs>
        <w:rPr>
          <w:bCs/>
        </w:rPr>
      </w:pPr>
      <w:r>
        <w:rPr>
          <w:bCs/>
        </w:rPr>
        <w:t xml:space="preserve">6.4.</w:t>
      </w:r>
      <w:r>
        <w:rPr>
          <w:bCs/>
        </w:rPr>
        <w:tab/>
        <w:t xml:space="preserve">В целях обеспечения своевременного получения информации об изменениях и/или дополнениях в Условия и/или Тарифы/</w:t>
      </w:r>
      <w:r>
        <w:t xml:space="preserve">Регламент валютного контроля</w:t>
      </w:r>
      <w:r>
        <w:rPr>
          <w:bCs/>
        </w:rPr>
        <w:t xml:space="preserve">, Пользователь обязуется не реже, чем раз в 5 дней самостоятельно получать сведения об изменениях, которые планируется внести в Условия и/или Тарифы/</w:t>
      </w:r>
      <w:r>
        <w:t xml:space="preserve">Регламент валютного контроля</w:t>
      </w:r>
      <w:r>
        <w:rPr>
          <w:bCs/>
        </w:rPr>
        <w:t xml:space="preserve">, с использованием источников информации, указанных в пункте 6.2 настоящих Условий. Банк не </w:t>
      </w:r>
      <w:r>
        <w:rPr>
          <w:bCs/>
        </w:rPr>
        <w:t xml:space="preserve">несет ответственности за возможные убытки Пользователя, причиненные неосведомленностью Пользователя, в случае, если Банк надлежащим образом выполнил свои обязательства по предварительному раскрытию информации о планируемых изменениях Условий и/или Тарифов/</w:t>
      </w:r>
      <w:r>
        <w:t xml:space="preserve">Регламента валютного контроля</w:t>
      </w:r>
      <w:r>
        <w:rPr>
          <w:bCs/>
        </w:rPr>
        <w:t xml:space="preserve">. </w:t>
      </w:r>
      <w:r>
        <w:rPr>
          <w:bCs/>
        </w:rPr>
      </w:r>
      <w:r>
        <w:rPr>
          <w:bCs/>
        </w:rPr>
      </w:r>
    </w:p>
    <w:p>
      <w:pPr>
        <w:ind w:firstLine="720"/>
        <w:jc w:val="both"/>
        <w:tabs>
          <w:tab w:val="left" w:pos="1276" w:leader="none"/>
        </w:tabs>
        <w:rPr>
          <w:bCs/>
        </w:rPr>
      </w:pPr>
      <w:r>
        <w:rPr>
          <w:bCs/>
        </w:rPr>
        <w:t xml:space="preserve">6.5.</w:t>
      </w:r>
      <w:r>
        <w:rPr>
          <w:bCs/>
        </w:rPr>
        <w:tab/>
        <w:t xml:space="preserve">Любые изменения и/или дополнения в настоящие Условия и/или Тарифы/</w:t>
      </w:r>
      <w:r>
        <w:t xml:space="preserve">Регламент валютного контроля</w:t>
      </w:r>
      <w:r>
        <w:rPr>
          <w:bCs/>
        </w:rPr>
        <w:t xml:space="preserve">, в том числе утвержденная Банком новая редакция Условий, с момента вступления их в силу равно распространяются на всех лиц, присоединивши</w:t>
      </w:r>
      <w:r>
        <w:rPr>
          <w:bCs/>
        </w:rPr>
        <w:t xml:space="preserve">хся к Условиям, в том числе присоединившихся к Условиям ранее даты вступления изменений в силу, если иное не предусмотрено Дополнительными условиями. В случае несогласия Пользователя с изменениями или дополнениями, внесенными Банком в Условия и/или Тарифы/</w:t>
      </w:r>
      <w:r>
        <w:t xml:space="preserve">Регламент валютного контроля</w:t>
      </w:r>
      <w:r>
        <w:rPr>
          <w:bCs/>
        </w:rPr>
        <w:t xml:space="preserve">, Пользователь имеет право отказаться от использования ДБО в соответствии с пунктом </w:t>
      </w:r>
      <w:r>
        <w:t xml:space="preserve">4.3</w:t>
      </w:r>
      <w:r>
        <w:t xml:space="preserve">2</w:t>
      </w:r>
      <w:r>
        <w:rPr>
          <w:bCs/>
        </w:rPr>
        <w:t xml:space="preserve"> настоящих Условий.</w:t>
      </w:r>
      <w:r>
        <w:rPr>
          <w:bCs/>
        </w:rPr>
      </w:r>
      <w:r>
        <w:rPr>
          <w:bCs/>
        </w:rPr>
      </w:r>
    </w:p>
    <w:p>
      <w:pPr>
        <w:ind w:firstLine="720"/>
        <w:jc w:val="both"/>
        <w:tabs>
          <w:tab w:val="left" w:pos="1276" w:leader="none"/>
        </w:tabs>
        <w:rPr>
          <w:bCs/>
        </w:rPr>
      </w:pPr>
      <w:r>
        <w:rPr>
          <w:bCs/>
        </w:rPr>
        <w:t xml:space="preserve">6.6.</w:t>
      </w:r>
      <w:r>
        <w:rPr>
          <w:bCs/>
        </w:rPr>
        <w:tab/>
        <w:t xml:space="preserve">Непоступл</w:t>
      </w:r>
      <w:r>
        <w:rPr>
          <w:bCs/>
        </w:rPr>
        <w:t xml:space="preserve">ение в Банк в установленный пунктом 6.2 настоящих Условий срок от Пользователя каких-либо возражений относительно предполагаемых изменений признается Сторонами фактом, подтверждающим согласие Пользователя с предлагаемыми изменениями в Условия и/или Тарифы/</w:t>
      </w:r>
      <w:r>
        <w:t xml:space="preserve">Регламент валютного контроля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pStyle w:val="2526"/>
        <w:numPr>
          <w:ilvl w:val="0"/>
          <w:numId w:val="14"/>
        </w:numPr>
        <w:ind w:left="0" w:firstLine="0"/>
        <w:spacing w:after="120"/>
        <w:tabs>
          <w:tab w:val="left" w:pos="284" w:leader="none"/>
        </w:tabs>
        <w:rPr>
          <w:rStyle w:val="2708"/>
          <w:b/>
          <w:bCs/>
        </w:rPr>
      </w:pPr>
      <w:r/>
      <w:bookmarkStart w:id="20" w:name="_Toc185332356"/>
      <w:r>
        <w:rPr>
          <w:rStyle w:val="2708"/>
          <w:b/>
          <w:bCs/>
        </w:rPr>
        <w:t xml:space="preserve">Порядок урегулирования споров</w:t>
      </w:r>
      <w:bookmarkEnd w:id="20"/>
      <w:r>
        <w:rPr>
          <w:rStyle w:val="2708"/>
          <w:b/>
          <w:bCs/>
        </w:rPr>
      </w:r>
      <w:r>
        <w:rPr>
          <w:rStyle w:val="2708"/>
          <w:b/>
          <w:bCs/>
        </w:rPr>
      </w:r>
    </w:p>
    <w:p>
      <w:pPr>
        <w:numPr>
          <w:ilvl w:val="0"/>
          <w:numId w:val="4"/>
        </w:numPr>
        <w:ind w:left="0" w:firstLine="720"/>
        <w:jc w:val="both"/>
        <w:tabs>
          <w:tab w:val="clear" w:pos="360" w:leader="none"/>
          <w:tab w:val="num" w:pos="720" w:leader="none"/>
          <w:tab w:val="left" w:pos="1260" w:leader="none"/>
        </w:tabs>
      </w:pPr>
      <w:r>
        <w:t xml:space="preserve">При возникновении спорной ситуации в связи с исполнением Сторонами настоящих Условий, Стороны предпримут все меры, направленные на мирное урегулирование спорной ситуации.</w:t>
      </w:r>
      <w:r/>
    </w:p>
    <w:p>
      <w:pPr>
        <w:numPr>
          <w:ilvl w:val="0"/>
          <w:numId w:val="4"/>
        </w:numPr>
        <w:ind w:left="0" w:firstLine="720"/>
        <w:jc w:val="both"/>
        <w:tabs>
          <w:tab w:val="clear" w:pos="360" w:leader="none"/>
          <w:tab w:val="num" w:pos="720" w:leader="none"/>
          <w:tab w:val="left" w:pos="1260" w:leader="none"/>
        </w:tabs>
      </w:pPr>
      <w:r>
        <w:t xml:space="preserve">В случае несогласия с де</w:t>
      </w:r>
      <w:r>
        <w:t xml:space="preserve">йствиями Банка в рамках ДБО, в том числе опротестования Пользователем операции, проведенной Банком по распоряжению, Пользователь (при условии надлежащего уведомления Банка в соответствии с пунктами 5.3.8-5.3.11 настоящих Условий) должен обратиться в Банк с</w:t>
      </w:r>
      <w:r>
        <w:t xml:space="preserve"> письменным заявлением, оформленным по форме Банка, в течение 30 календарных дней с момента совершения действий, в результате которых возникла спорная ситуация. Банк рассматривает претензию Пользователя в сроки, установленные пунктом 7.3 настоящих Условий.</w:t>
      </w:r>
      <w:r/>
    </w:p>
    <w:p>
      <w:pPr>
        <w:ind w:firstLine="720"/>
        <w:jc w:val="both"/>
        <w:tabs>
          <w:tab w:val="left" w:pos="1260" w:leader="none"/>
        </w:tabs>
      </w:pPr>
      <w:r>
        <w:t xml:space="preserve">В случае несогласия Пользователя ПлЦР с операциями с Цифровыми рублями, в том числе при опротестовании Пользователем ПлЦР операции с Цифровыми рублями, при наличии иных запросов и претенз</w:t>
      </w:r>
      <w:r>
        <w:t xml:space="preserve">ий, связанных с использованием Счета цифрового рубля, с предоставлением информации о Счете цифрового рубля, Пользователь ПлЦР имеет возможность обратиться в Банк с заявлением либо с письменным заявлением, включая интерфейс системы «Мобильный банк» (версии </w:t>
      </w:r>
      <w:r>
        <w:rPr>
          <w:lang w:val="en-US"/>
        </w:rPr>
        <w:t xml:space="preserve">Android</w:t>
      </w:r>
      <w:r>
        <w:t xml:space="preserve">), которое Банк рассматривает самостоятельно или направляет на рассмотрение оператору ПлЦР (при невозможности решить вопросы самостоятельно). Банк рассматривает претензию Пользователя ПлЦР в сроки, установленные пунктом 7.3 настоящих Условий.</w:t>
      </w:r>
      <w:r/>
    </w:p>
    <w:p>
      <w:pPr>
        <w:numPr>
          <w:ilvl w:val="0"/>
          <w:numId w:val="4"/>
        </w:numPr>
        <w:ind w:left="0" w:firstLine="720"/>
        <w:jc w:val="both"/>
        <w:tabs>
          <w:tab w:val="clear" w:pos="360" w:leader="none"/>
          <w:tab w:val="num" w:pos="720" w:leader="none"/>
          <w:tab w:val="left" w:pos="1260" w:leader="none"/>
        </w:tabs>
      </w:pPr>
      <w:r>
        <w:t xml:space="preserve">Банк обязан рассматривать заявления Пользователя, в том числе при возникновении споров, связанных с использованием системы и исполнением распоряжений, </w:t>
      </w:r>
      <w:r>
        <w:br w:type="textWrapping" w:clear="all"/>
        <w:t xml:space="preserve">с использованием Счета цифрового рубля, с предоставлением информации о Счете цифрового </w:t>
      </w:r>
      <w:r>
        <w:t xml:space="preserve">рубля, а также предоставить Пользователю возможность получать информацию о результате рассмотрения его заявлений, в том числе в письменной форме по требованию Пользователя, в срок не позднее 30 дней со дня получения заявления Пользователя.</w:t>
      </w:r>
      <w:r/>
    </w:p>
    <w:p>
      <w:pPr>
        <w:ind w:firstLine="720"/>
        <w:jc w:val="both"/>
        <w:tabs>
          <w:tab w:val="left" w:pos="1260" w:leader="none"/>
        </w:tabs>
      </w:pPr>
      <w:r>
        <w:t xml:space="preserve">Все иные претензии, связанные с другими вопросами обслуживания Пользователя в рамках настоящих Условий, рассматриваются Банком в соответствие с законодательством Российской Федерации. </w:t>
      </w:r>
      <w:r/>
    </w:p>
    <w:p>
      <w:pPr>
        <w:numPr>
          <w:ilvl w:val="0"/>
          <w:numId w:val="4"/>
        </w:numPr>
        <w:ind w:left="0" w:firstLine="720"/>
        <w:jc w:val="both"/>
        <w:tabs>
          <w:tab w:val="clear" w:pos="360" w:leader="none"/>
          <w:tab w:val="num" w:pos="720" w:leader="none"/>
          <w:tab w:val="left" w:pos="1260" w:leader="none"/>
        </w:tabs>
      </w:pPr>
      <w:r>
        <w:t xml:space="preserve">В случае недостижения согласия Сторон спор разрешается в соответствии с действующим законодательством Российской Федерации.</w:t>
      </w:r>
      <w:r/>
    </w:p>
    <w:p>
      <w:pPr>
        <w:numPr>
          <w:ilvl w:val="0"/>
          <w:numId w:val="4"/>
        </w:numPr>
        <w:ind w:left="0" w:firstLine="720"/>
        <w:jc w:val="both"/>
        <w:tabs>
          <w:tab w:val="clear" w:pos="360" w:leader="none"/>
          <w:tab w:val="num" w:pos="720" w:leader="none"/>
          <w:tab w:val="left" w:pos="1260" w:leader="none"/>
        </w:tabs>
      </w:pPr>
      <w:r>
        <w:t xml:space="preserve">Банк не несет ответственности:</w:t>
      </w:r>
      <w:r/>
    </w:p>
    <w:p>
      <w:pPr>
        <w:pStyle w:val="2718"/>
        <w:tabs>
          <w:tab w:val="left" w:pos="1418" w:leader="none"/>
        </w:tabs>
      </w:pPr>
      <w:r>
        <w:t xml:space="preserve">7.5.1.</w:t>
      </w:r>
      <w:r>
        <w:tab/>
        <w:t xml:space="preserve">За неисполнение распоряжения Пользователя, если:</w:t>
      </w:r>
      <w:r/>
    </w:p>
    <w:p>
      <w:pPr>
        <w:pStyle w:val="2718"/>
        <w:numPr>
          <w:ilvl w:val="0"/>
          <w:numId w:val="6"/>
        </w:numPr>
        <w:ind w:left="0" w:firstLine="720"/>
      </w:pPr>
      <w:r>
        <w:t xml:space="preserve">исполнение зависит </w:t>
      </w:r>
      <w:r>
        <w:t xml:space="preserve">от определенных действий третьей стороны, и невыполнение или несвоевременное выполнение связано с тем, что третья сторона не может или отказывается совершить необходимые действия, совершает их с нарушениями установленного порядка или недоступна для Банка; </w:t>
      </w:r>
      <w:r/>
    </w:p>
    <w:p>
      <w:pPr>
        <w:numPr>
          <w:ilvl w:val="0"/>
          <w:numId w:val="6"/>
        </w:numPr>
        <w:ind w:left="0" w:firstLine="720"/>
        <w:jc w:val="both"/>
      </w:pPr>
      <w:r>
        <w:t xml:space="preserve">неисполнение явилось следствием непреодолимой силы, то есть чрезвычайных и непредотвратимых при данных условиях обстоятельств</w:t>
      </w:r>
      <w:r>
        <w:t xml:space="preserve">, возникших после заключения настоящих Условий. Действие обстоятельств непреодолимой силы Стороны должны подтверждать документами компетентных органов. О наступлении обстоятельств непреодолимой силы Стороны обязуются извещать друг друга в пятидневный срок;</w:t>
      </w:r>
      <w:r/>
    </w:p>
    <w:p>
      <w:pPr>
        <w:numPr>
          <w:ilvl w:val="0"/>
          <w:numId w:val="6"/>
        </w:numPr>
        <w:ind w:left="0" w:firstLine="720"/>
        <w:jc w:val="both"/>
      </w:pPr>
      <w:r>
        <w:t xml:space="preserve">неисполнение явилось следствием технического сбоя и/или технических неисправностей в работе Системы в соответствии с пунктом 4.</w:t>
      </w:r>
      <w:r>
        <w:t xml:space="preserve">9</w:t>
      </w:r>
      <w:r>
        <w:t xml:space="preserve"> настоящих Условий.</w:t>
      </w:r>
      <w:r/>
    </w:p>
    <w:p>
      <w:pPr>
        <w:ind w:firstLine="720"/>
        <w:jc w:val="both"/>
      </w:pPr>
      <w:r>
        <w:t xml:space="preserve">7.5.2.</w:t>
      </w:r>
      <w:r>
        <w:tab/>
        <w:t xml:space="preserve">За неоказание, несвоевременное оказание третьей стороной услуг, оплаченных Пользователем через систему.</w:t>
      </w:r>
      <w:r/>
    </w:p>
    <w:p>
      <w:pPr>
        <w:ind w:firstLine="720"/>
        <w:jc w:val="both"/>
      </w:pPr>
      <w:r>
        <w:t xml:space="preserve">7.5.3.</w:t>
      </w:r>
      <w:r>
        <w:tab/>
        <w:t xml:space="preserve">За убытки, понесенные Пользователем, вследствие исполнения Банком распоряжения Пользователя, составленного с ошибками в представленной Банку информации.</w:t>
      </w:r>
      <w:r/>
    </w:p>
    <w:p>
      <w:pPr>
        <w:ind w:firstLine="720"/>
        <w:jc w:val="both"/>
        <w:tabs>
          <w:tab w:val="left" w:pos="1418" w:leader="none"/>
        </w:tabs>
      </w:pPr>
      <w:r>
        <w:t xml:space="preserve">7.5.4.</w:t>
      </w:r>
      <w:r>
        <w:tab/>
        <w:t xml:space="preserve">За уб</w:t>
      </w:r>
      <w:r>
        <w:t xml:space="preserve">ытки, понесенные Пользователем, вследствие нарушения Пользователем порядка использования ДБО, установленного в настоящих Условиях, в Памятке по использованию системы, а также в инструкциях, размещенных на официальном сайте Банка в сети Интернет по адресу: </w:t>
      </w:r>
      <w:hyperlink r:id="rId36" w:tooltip="http://www.rshb.ru" w:history="1">
        <w:r>
          <w:rPr>
            <w:rStyle w:val="2689"/>
            <w:color w:val="000000"/>
            <w:u w:val="none"/>
            <w:lang w:val="en-US"/>
          </w:rPr>
          <w:t xml:space="preserve">www</w:t>
        </w:r>
        <w:r>
          <w:rPr>
            <w:rStyle w:val="2689"/>
            <w:color w:val="000000"/>
            <w:u w:val="none"/>
          </w:rPr>
          <w:t xml:space="preserve">.</w:t>
        </w:r>
        <w:r>
          <w:rPr>
            <w:rStyle w:val="2689"/>
            <w:color w:val="000000"/>
            <w:u w:val="none"/>
            <w:lang w:val="en-US"/>
          </w:rPr>
          <w:t xml:space="preserve">rshb</w:t>
        </w:r>
        <w:r>
          <w:rPr>
            <w:rStyle w:val="2689"/>
            <w:color w:val="000000"/>
            <w:u w:val="none"/>
          </w:rPr>
          <w:t xml:space="preserve">.</w:t>
        </w:r>
        <w:r>
          <w:rPr>
            <w:rStyle w:val="2689"/>
            <w:color w:val="000000"/>
            <w:u w:val="none"/>
            <w:lang w:val="en-US"/>
          </w:rPr>
          <w:t xml:space="preserve">ru</w:t>
        </w:r>
      </w:hyperlink>
      <w:r>
        <w:t xml:space="preserve">.</w:t>
      </w:r>
      <w:r/>
    </w:p>
    <w:p>
      <w:pPr>
        <w:ind w:firstLine="720"/>
        <w:jc w:val="both"/>
        <w:tabs>
          <w:tab w:val="left" w:pos="1418" w:leader="none"/>
        </w:tabs>
      </w:pPr>
      <w:r>
        <w:t xml:space="preserve">7.5.5.</w:t>
      </w:r>
      <w:r>
        <w:tab/>
        <w:t xml:space="preserve">За аварии, сбои или перебои в обслуживании, связанные с нарушением в работе оборудования, систем подачи электроэнергии и/или линий связи или сетей, которые обеспечиваются, подаются, эксплуатируются и/или обслуживаются третьей стороной.</w:t>
      </w:r>
      <w:r/>
    </w:p>
    <w:p>
      <w:pPr>
        <w:ind w:firstLine="709"/>
        <w:jc w:val="both"/>
      </w:pPr>
      <w:r>
        <w:t xml:space="preserve">7.5.6.</w:t>
      </w:r>
      <w:r>
        <w:tab/>
        <w:t xml:space="preserve">За действия Пользователя в системе, подтвержденные корректным вводом одноразового пароля, переданного Банком/сформированного устройством/генератором паролей или 3-</w:t>
      </w:r>
      <w:r>
        <w:rPr>
          <w:lang w:val="en-US"/>
        </w:rPr>
        <w:t xml:space="preserve">D</w:t>
      </w:r>
      <w:r>
        <w:t xml:space="preserve"> паролем, введенным на специализированной странице эмитента, в соответствии с пунктом 4.</w:t>
      </w:r>
      <w:r>
        <w:t xml:space="preserve">4</w:t>
      </w:r>
      <w:r>
        <w:t xml:space="preserve"> настоящих Условий.</w:t>
      </w:r>
      <w:r/>
    </w:p>
    <w:p>
      <w:pPr>
        <w:pStyle w:val="2727"/>
        <w:contextualSpacing w:val="0"/>
        <w:ind w:left="0" w:firstLine="709"/>
        <w:jc w:val="both"/>
        <w:spacing w:line="240" w:lineRule="auto"/>
        <w:tabs>
          <w:tab w:val="left" w:pos="284" w:leader="none"/>
          <w:tab w:val="left" w:pos="993" w:leader="none"/>
          <w:tab w:val="left" w:pos="1418" w:leader="none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7.5.7. За самостоятельное установление Пользователем </w:t>
      </w:r>
      <w:r>
        <w:rPr>
          <w:bCs/>
          <w:sz w:val="24"/>
          <w:szCs w:val="24"/>
        </w:rPr>
        <w:t xml:space="preserve">в системе возможности осуществления переводов денежных средств без использования </w:t>
      </w:r>
      <w:r>
        <w:rPr>
          <w:rFonts w:eastAsia="Calibri"/>
          <w:sz w:val="24"/>
          <w:szCs w:val="24"/>
        </w:rPr>
        <w:t xml:space="preserve">методов аутентификации в Системе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и дальнейшие </w:t>
      </w:r>
      <w:r>
        <w:rPr>
          <w:sz w:val="24"/>
          <w:szCs w:val="24"/>
        </w:rPr>
        <w:t xml:space="preserve">действия, осуществленные в Системе без использования </w:t>
      </w:r>
      <w:r>
        <w:rPr>
          <w:rFonts w:eastAsia="Calibri"/>
          <w:sz w:val="24"/>
          <w:szCs w:val="24"/>
        </w:rPr>
        <w:t xml:space="preserve">методов аутентификации в Системе</w:t>
      </w:r>
      <w:r>
        <w:rPr>
          <w:sz w:val="24"/>
          <w:szCs w:val="24"/>
        </w:rPr>
        <w:t xml:space="preserve">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2727"/>
        <w:ind w:left="0" w:firstLine="709"/>
        <w:jc w:val="both"/>
        <w:spacing w:line="240" w:lineRule="auto"/>
        <w:tabs>
          <w:tab w:val="left" w:pos="284" w:leader="none"/>
          <w:tab w:val="left" w:pos="993" w:leader="none"/>
          <w:tab w:val="left" w:pos="1418" w:leader="none"/>
        </w:tabs>
        <w:rPr>
          <w:sz w:val="24"/>
        </w:rPr>
      </w:pPr>
      <w:r>
        <w:rPr>
          <w:sz w:val="24"/>
        </w:rPr>
        <w:t xml:space="preserve">7.5.8. За отказ в приеме к исполнению ЭПД Пользователя в соответствии с пунктом 4.2</w:t>
      </w:r>
      <w:r>
        <w:rPr>
          <w:sz w:val="24"/>
        </w:rPr>
        <w:t xml:space="preserve">1</w:t>
      </w:r>
      <w:r>
        <w:rPr>
          <w:sz w:val="24"/>
        </w:rPr>
        <w:t xml:space="preserve"> Условий при несоблюдении Пользователем установленных им Лимитов </w:t>
      </w:r>
      <w:r>
        <w:rPr>
          <w:rStyle w:val="2708"/>
          <w:b w:val="0"/>
          <w:sz w:val="24"/>
        </w:rPr>
        <w:t xml:space="preserve">на совершение операций </w:t>
      </w:r>
      <w:r>
        <w:rPr>
          <w:rFonts w:eastAsia="Calibri"/>
          <w:sz w:val="24"/>
        </w:rPr>
        <w:t xml:space="preserve">по переводу денежных средств</w:t>
      </w:r>
      <w:r>
        <w:rPr>
          <w:sz w:val="24"/>
        </w:rPr>
        <w:t xml:space="preserve">, </w:t>
      </w:r>
      <w:r>
        <w:rPr>
          <w:rStyle w:val="2708"/>
          <w:b w:val="0"/>
          <w:sz w:val="24"/>
        </w:rPr>
        <w:t xml:space="preserve">осуществляемым посредством ДБО</w:t>
      </w:r>
      <w:r>
        <w:rPr>
          <w:sz w:val="24"/>
        </w:rPr>
        <w:t xml:space="preserve">.</w:t>
      </w:r>
      <w:r>
        <w:rPr>
          <w:sz w:val="24"/>
        </w:rPr>
      </w:r>
      <w:r>
        <w:rPr>
          <w:sz w:val="24"/>
        </w:rPr>
      </w:r>
    </w:p>
    <w:p>
      <w:pPr>
        <w:pStyle w:val="2727"/>
        <w:contextualSpacing w:val="0"/>
        <w:ind w:left="0" w:firstLine="709"/>
        <w:jc w:val="both"/>
        <w:spacing w:line="240" w:lineRule="auto"/>
        <w:tabs>
          <w:tab w:val="left" w:pos="284" w:leader="none"/>
          <w:tab w:val="left" w:pos="993" w:leader="none"/>
          <w:tab w:val="left" w:pos="1418" w:leader="none"/>
        </w:tabs>
        <w:rPr>
          <w:sz w:val="24"/>
          <w:szCs w:val="24"/>
        </w:rPr>
      </w:pPr>
      <w:r>
        <w:rPr>
          <w:sz w:val="24"/>
        </w:rPr>
        <w:t xml:space="preserve">7.5.9</w:t>
      </w:r>
      <w:r>
        <w:rPr>
          <w:sz w:val="24"/>
          <w:szCs w:val="24"/>
        </w:rPr>
        <w:t xml:space="preserve">. За отказ в приеме к исполнению ЭПД Пользователя в соответствии с пунктом 4.2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Условий при несоблюдении Пользователем установленного им общего лимита (в сутки) </w:t>
      </w:r>
      <w:r>
        <w:rPr>
          <w:rStyle w:val="2708"/>
          <w:b w:val="0"/>
          <w:sz w:val="24"/>
          <w:szCs w:val="24"/>
        </w:rPr>
        <w:t xml:space="preserve">на совершение операций </w:t>
      </w:r>
      <w:r>
        <w:rPr>
          <w:rFonts w:eastAsia="Calibri"/>
          <w:sz w:val="24"/>
          <w:szCs w:val="24"/>
        </w:rPr>
        <w:t xml:space="preserve">по переводу денежных средств в другие кредитные организации</w:t>
      </w:r>
      <w:r>
        <w:rPr>
          <w:sz w:val="24"/>
          <w:szCs w:val="24"/>
        </w:rPr>
        <w:t xml:space="preserve">, </w:t>
      </w:r>
      <w:r>
        <w:rPr>
          <w:rStyle w:val="2708"/>
          <w:b w:val="0"/>
          <w:sz w:val="24"/>
          <w:szCs w:val="24"/>
        </w:rPr>
        <w:t xml:space="preserve">осуществляемым посредством ДБО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2727"/>
        <w:contextualSpacing w:val="0"/>
        <w:ind w:left="0" w:firstLine="709"/>
        <w:jc w:val="both"/>
        <w:spacing w:line="240" w:lineRule="auto"/>
        <w:tabs>
          <w:tab w:val="left" w:pos="284" w:leader="none"/>
          <w:tab w:val="left" w:pos="993" w:leader="none"/>
          <w:tab w:val="left" w:pos="1418" w:leader="none"/>
        </w:tabs>
        <w:rPr>
          <w:bCs/>
          <w:sz w:val="28"/>
          <w:szCs w:val="24"/>
        </w:rPr>
      </w:pPr>
      <w:r>
        <w:rPr>
          <w:sz w:val="24"/>
        </w:rPr>
        <w:t xml:space="preserve">7.5.10. За отказ в приеме к исполнению ЭПД Пользователя в соответствии с пунктом 4.2</w:t>
      </w:r>
      <w:r>
        <w:rPr>
          <w:sz w:val="24"/>
        </w:rPr>
        <w:t xml:space="preserve">3</w:t>
      </w:r>
      <w:r>
        <w:rPr>
          <w:sz w:val="24"/>
        </w:rPr>
        <w:t xml:space="preserve"> Условий при несоблюдении Пользователем установленных в Системе ограничений</w:t>
      </w:r>
      <w:r>
        <w:rPr>
          <w:rStyle w:val="2720"/>
          <w:sz w:val="24"/>
        </w:rPr>
        <w:footnoteReference w:id="133"/>
      </w:r>
      <w:r>
        <w:rPr>
          <w:sz w:val="24"/>
        </w:rPr>
        <w:t xml:space="preserve"> по </w:t>
      </w:r>
      <w:r>
        <w:rPr>
          <w:sz w:val="24"/>
        </w:rPr>
        <w:t xml:space="preserve">времени</w:t>
      </w:r>
      <w:r>
        <w:rPr>
          <w:rStyle w:val="2720"/>
          <w:sz w:val="24"/>
        </w:rPr>
        <w:footnoteReference w:id="134"/>
      </w:r>
      <w:r>
        <w:rPr>
          <w:sz w:val="24"/>
        </w:rPr>
        <w:t xml:space="preserve"> проведения операций.</w:t>
      </w:r>
      <w:r>
        <w:rPr>
          <w:bCs/>
          <w:sz w:val="28"/>
          <w:szCs w:val="24"/>
        </w:rPr>
      </w:r>
      <w:r>
        <w:rPr>
          <w:bCs/>
          <w:sz w:val="28"/>
          <w:szCs w:val="24"/>
        </w:rPr>
      </w:r>
    </w:p>
    <w:p>
      <w:pPr>
        <w:pStyle w:val="2727"/>
        <w:contextualSpacing w:val="0"/>
        <w:ind w:left="0" w:firstLine="709"/>
        <w:jc w:val="both"/>
        <w:spacing w:line="240" w:lineRule="auto"/>
        <w:tabs>
          <w:tab w:val="left" w:pos="284" w:leader="none"/>
          <w:tab w:val="left" w:pos="993" w:leader="none"/>
          <w:tab w:val="left" w:pos="1418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7.5.11.</w:t>
      </w:r>
      <w:r>
        <w:tab/>
      </w:r>
      <w:r>
        <w:rPr>
          <w:bCs/>
          <w:sz w:val="24"/>
          <w:szCs w:val="24"/>
        </w:rPr>
        <w:t xml:space="preserve">По операциям, совершенным по банковскому счету/счету по вкладу Пользователя, вследствие неполучения/несвоевременного получения Пользователем </w:t>
        <w:br/>
        <w:t xml:space="preserve">SMS-уведомлений</w:t>
      </w:r>
      <w:r>
        <w:rPr>
          <w:rStyle w:val="2708"/>
          <w:b w:val="0"/>
          <w:sz w:val="24"/>
          <w:szCs w:val="24"/>
        </w:rPr>
        <w:t xml:space="preserve">/ </w:t>
      </w:r>
      <w:r>
        <w:rPr>
          <w:rStyle w:val="2708"/>
          <w:b w:val="0"/>
          <w:sz w:val="24"/>
          <w:szCs w:val="24"/>
          <w:lang w:val="en-US"/>
        </w:rPr>
        <w:t xml:space="preserve">Push</w:t>
      </w:r>
      <w:r>
        <w:rPr>
          <w:rStyle w:val="2708"/>
          <w:b w:val="0"/>
          <w:sz w:val="24"/>
          <w:szCs w:val="24"/>
        </w:rPr>
        <w:t xml:space="preserve">-уведомлений</w:t>
      </w:r>
      <w:r>
        <w:rPr>
          <w:bCs/>
          <w:sz w:val="24"/>
          <w:szCs w:val="24"/>
        </w:rPr>
        <w:t xml:space="preserve"> не по вине Банка.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2727"/>
        <w:contextualSpacing w:val="0"/>
        <w:ind w:left="0" w:firstLine="709"/>
        <w:jc w:val="both"/>
        <w:spacing w:line="240" w:lineRule="auto"/>
        <w:tabs>
          <w:tab w:val="left" w:pos="284" w:leader="none"/>
          <w:tab w:val="left" w:pos="993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7.5.12.</w:t>
      </w:r>
      <w:r>
        <w:tab/>
        <w:t xml:space="preserve">З</w:t>
      </w:r>
      <w:r>
        <w:rPr>
          <w:bCs/>
          <w:sz w:val="24"/>
          <w:szCs w:val="24"/>
        </w:rPr>
        <w:t xml:space="preserve">а несанкционированное использование третьими лицами информации, указанной в SMS-уведомлении</w:t>
      </w:r>
      <w:r>
        <w:rPr>
          <w:rStyle w:val="2708"/>
          <w:b w:val="0"/>
          <w:sz w:val="24"/>
          <w:szCs w:val="24"/>
        </w:rPr>
        <w:t xml:space="preserve">/</w:t>
      </w:r>
      <w:r>
        <w:rPr>
          <w:rStyle w:val="2708"/>
          <w:b w:val="0"/>
          <w:sz w:val="24"/>
          <w:szCs w:val="24"/>
          <w:lang w:val="en-US"/>
        </w:rPr>
        <w:t xml:space="preserve">Push</w:t>
      </w:r>
      <w:r>
        <w:rPr>
          <w:rStyle w:val="2708"/>
          <w:b w:val="0"/>
          <w:sz w:val="24"/>
          <w:szCs w:val="24"/>
        </w:rPr>
        <w:t xml:space="preserve">-уведомлении</w:t>
      </w:r>
      <w:r>
        <w:rPr>
          <w:bCs/>
          <w:sz w:val="24"/>
          <w:szCs w:val="24"/>
        </w:rPr>
        <w:t xml:space="preserve">, в случае если данная информация стала известна третьим лицами не по вине Банка.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2727"/>
        <w:contextualSpacing w:val="0"/>
        <w:ind w:left="0" w:firstLine="709"/>
        <w:jc w:val="both"/>
        <w:spacing w:line="240" w:lineRule="auto"/>
        <w:tabs>
          <w:tab w:val="left" w:pos="284" w:leader="none"/>
          <w:tab w:val="left" w:pos="993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7.5.13.</w:t>
      </w:r>
      <w:r>
        <w:tab/>
        <w:t xml:space="preserve">З</w:t>
      </w:r>
      <w:r>
        <w:rPr>
          <w:bCs/>
          <w:sz w:val="24"/>
          <w:szCs w:val="24"/>
        </w:rPr>
        <w:t xml:space="preserve">а приостановку приема к исполнению ЭПД Пользователя в соответствии с пунктом 5.5.1 настоящих Условий.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284" w:leader="none"/>
          <w:tab w:val="left" w:pos="567" w:leader="none"/>
        </w:tabs>
        <w:rPr>
          <w:rFonts w:eastAsia="Calibri"/>
        </w:rPr>
      </w:pPr>
      <w:r>
        <w:rPr>
          <w:rFonts w:eastAsia="Calibri"/>
        </w:rPr>
        <w:t xml:space="preserve">7.5.14. </w:t>
      </w:r>
      <w:r>
        <w:rPr>
          <w:rFonts w:eastAsia="Calibri"/>
          <w:color w:val="000000"/>
        </w:rPr>
        <w:t xml:space="preserve">За совершение действий, связанных с исполнением требований Федерального закона № 115-ФЗ.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2526"/>
        <w:numPr>
          <w:ilvl w:val="0"/>
          <w:numId w:val="14"/>
        </w:numPr>
        <w:ind w:left="0" w:firstLine="0"/>
        <w:spacing w:after="120"/>
        <w:tabs>
          <w:tab w:val="left" w:pos="426" w:leader="none"/>
        </w:tabs>
        <w:rPr>
          <w:rStyle w:val="2708"/>
          <w:b/>
          <w:bCs/>
        </w:rPr>
      </w:pPr>
      <w:r/>
      <w:bookmarkStart w:id="21" w:name="_Toc185332357"/>
      <w:r>
        <w:rPr>
          <w:rStyle w:val="2708"/>
          <w:b/>
          <w:bCs/>
        </w:rPr>
        <w:t xml:space="preserve">Прочие условия</w:t>
      </w:r>
      <w:bookmarkEnd w:id="21"/>
      <w:r>
        <w:rPr>
          <w:rStyle w:val="2708"/>
          <w:b/>
          <w:bCs/>
        </w:rPr>
      </w:r>
      <w:r>
        <w:rPr>
          <w:rStyle w:val="2708"/>
          <w:b/>
          <w:bCs/>
        </w:rPr>
      </w:r>
    </w:p>
    <w:p>
      <w:pPr>
        <w:numPr>
          <w:ilvl w:val="0"/>
          <w:numId w:val="7"/>
        </w:numPr>
        <w:ind w:left="0" w:firstLine="720"/>
        <w:jc w:val="both"/>
        <w:spacing w:before="120"/>
        <w:tabs>
          <w:tab w:val="num" w:pos="0" w:leader="none"/>
          <w:tab w:val="clear" w:pos="360" w:leader="none"/>
          <w:tab w:val="left" w:pos="1260" w:leader="none"/>
        </w:tabs>
      </w:pPr>
      <w:r>
        <w:t xml:space="preserve">Все требования, уведомления и иные сообщения по настоящим Условиям направляются Сторонами друг другу в письменной форме в следующем порядке: </w:t>
      </w:r>
      <w:r/>
    </w:p>
    <w:p>
      <w:pPr>
        <w:ind w:firstLine="709"/>
        <w:jc w:val="both"/>
        <w:shd w:val="clear" w:color="auto" w:fill="ffffff"/>
        <w:widowControl w:val="off"/>
        <w:tabs>
          <w:tab w:val="left" w:pos="851" w:leader="none"/>
        </w:tabs>
      </w:pPr>
      <w:r>
        <w:t xml:space="preserve">8.1.1. Банком Пользователю:</w:t>
      </w:r>
      <w:r/>
    </w:p>
    <w:p>
      <w:pPr>
        <w:ind w:firstLine="709"/>
        <w:jc w:val="both"/>
        <w:shd w:val="clear" w:color="auto" w:fill="ffffff"/>
        <w:widowControl w:val="off"/>
        <w:tabs>
          <w:tab w:val="left" w:pos="851" w:leader="none"/>
        </w:tabs>
      </w:pPr>
      <w:r>
        <w:t xml:space="preserve">- уведомления, касающиеся вопросов обслуживания неограниченного круга Пользователей, направляются с использованием одного или нескольких способов по выбору Банка, указанных в пункте 6.2 настоящих Условий, </w:t>
      </w:r>
      <w:r/>
    </w:p>
    <w:p>
      <w:pPr>
        <w:ind w:firstLine="709"/>
        <w:jc w:val="both"/>
        <w:shd w:val="clear" w:color="auto" w:fill="ffffff"/>
        <w:widowControl w:val="off"/>
        <w:tabs>
          <w:tab w:val="left" w:pos="851" w:leader="none"/>
        </w:tabs>
      </w:pPr>
      <w:r>
        <w:t xml:space="preserve">- уведомления, касающиеся вопросов обслуживания отдельного Пользователя, направляются:</w:t>
      </w:r>
      <w:r/>
    </w:p>
    <w:p>
      <w:pPr>
        <w:ind w:firstLine="709"/>
        <w:jc w:val="both"/>
        <w:shd w:val="clear" w:color="auto" w:fill="ffffff"/>
        <w:widowControl w:val="off"/>
        <w:tabs>
          <w:tab w:val="left" w:pos="851" w:leader="none"/>
        </w:tabs>
      </w:pPr>
      <w:r>
        <w:t xml:space="preserve">•</w:t>
      </w:r>
      <w:r>
        <w:tab/>
        <w:t xml:space="preserve">по вопросам выявления операций</w:t>
      </w:r>
      <w:r>
        <w:t xml:space="preserve">, </w:t>
      </w:r>
      <w:r>
        <w:t xml:space="preserve">в том числе операций с Цифровыми рублями</w:t>
      </w:r>
      <w:r>
        <w:t xml:space="preserve">, соответствующих признакам перевода денежных средств без добровольного согласия клиента, – с использованием одного или нескольких способов по выбору Банка, установленных в пункте 4.</w:t>
      </w:r>
      <w:r>
        <w:t xml:space="preserve">8</w:t>
      </w:r>
      <w:r>
        <w:t xml:space="preserve"> настоящих Условий;</w:t>
      </w:r>
      <w:r/>
    </w:p>
    <w:p>
      <w:pPr>
        <w:ind w:firstLine="709"/>
        <w:jc w:val="both"/>
        <w:shd w:val="clear" w:color="auto" w:fill="ffffff"/>
        <w:widowControl w:val="off"/>
        <w:tabs>
          <w:tab w:val="left" w:pos="851" w:leader="none"/>
        </w:tabs>
        <w:rPr>
          <w:highlight w:val="none"/>
        </w:rPr>
      </w:pPr>
      <w:r>
        <w:t xml:space="preserve">•</w:t>
      </w:r>
      <w:r>
        <w:tab/>
        <w:t xml:space="preserve">по вопросам приостановления использования ДБО, а также о праве Пользователя подать заявление в Банк России в соответствии с пунктом 5.5.4.1 настоящих Условий/ </w:t>
        <w:br/>
        <w:t xml:space="preserve">о возобновлении возможности использования ДБО </w:t>
      </w:r>
      <w:r>
        <w:t xml:space="preserve">по основаниям, указанным в пункте 5.5.4.1 настоящих Условий, </w:t>
      </w:r>
      <w:r>
        <w:t xml:space="preserve">–</w:t>
      </w:r>
      <w:r>
        <w:t xml:space="preserve"> с использованием одного или нескольких способов по выбору Банка незамедлительно путем SMS-уведомления/ Push-уведомления на мобильное устройство, на котором установлена система «Мобильный банк».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709" w:leader="none"/>
          <w:tab w:val="left" w:pos="851" w:leader="none"/>
          <w:tab w:val="left" w:pos="993" w:leader="none"/>
          <w:tab w:val="left" w:pos="1134" w:leader="none"/>
        </w:tabs>
      </w:pPr>
      <w:r>
        <w:t xml:space="preserve">- по вопросам при</w:t>
      </w:r>
      <w:r>
        <w:t xml:space="preserve">остановления/возобновления доступа Пользователя </w:t>
      </w:r>
      <w:r>
        <w:t xml:space="preserve">ПлЦР</w:t>
      </w:r>
      <w:r>
        <w:t xml:space="preserve"> к </w:t>
      </w:r>
      <w:r>
        <w:t xml:space="preserve">ПлЦР</w:t>
      </w:r>
      <w:r>
        <w:t xml:space="preserve"> с использованием одного или нескольких способов по выбору Банка в соответствии </w:t>
      </w:r>
      <w:r>
        <w:t xml:space="preserve">с пунктом 4.39.12 настоящих Условий.</w:t>
      </w:r>
      <w:r>
        <w:rPr>
          <w:highlight w:val="none"/>
        </w:rPr>
      </w:r>
      <w:r/>
    </w:p>
    <w:p>
      <w:pPr>
        <w:ind w:firstLine="709"/>
        <w:jc w:val="both"/>
        <w:shd w:val="clear" w:color="auto" w:fill="ffffff"/>
        <w:widowControl w:val="off"/>
        <w:tabs>
          <w:tab w:val="left" w:pos="851" w:leader="none"/>
        </w:tabs>
      </w:pPr>
      <w:r>
        <w:t xml:space="preserve">- по иным вопросам одним из следующих способов по выбору Банка, если иной специальный порядок не предусмотрен настоящими Условиями: – путем направления Пользователю средствами почтовой связи письма по последнему известному Банку фа</w:t>
      </w:r>
      <w:r>
        <w:t xml:space="preserve">ктическому адресу Пользователя, путем направления Push-уведомлений на Мобильное устройство Пользователя, путем SMS-информирования по последнему известному Банку номеру мобильного телефона Пользователя, путем направления сообщений по последнему известному Б</w:t>
      </w:r>
      <w:r>
        <w:t xml:space="preserve">анку адресу электронной почты (для уведомлений и иных сообщений в соответствии с требованиями законодательства), путем размещения информации в дистанционных каналах обслуживания, а также путем непосредственной передачи Банком Пользователю (Представителю); </w:t>
      </w:r>
      <w:r/>
    </w:p>
    <w:p>
      <w:pPr>
        <w:ind w:firstLine="709"/>
        <w:jc w:val="both"/>
        <w:tabs>
          <w:tab w:val="left" w:pos="1134" w:leader="none"/>
        </w:tabs>
      </w:pPr>
      <w:r>
        <w:t xml:space="preserve">8.1.2.</w:t>
      </w:r>
      <w:r>
        <w:tab/>
        <w:t xml:space="preserve">Пользователем Банку:</w:t>
      </w:r>
      <w:r/>
    </w:p>
    <w:p>
      <w:pPr>
        <w:pStyle w:val="2753"/>
        <w:ind w:firstLine="709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по вопросам предоставления: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2753"/>
        <w:numPr>
          <w:ilvl w:val="0"/>
          <w:numId w:val="46"/>
        </w:numPr>
        <w:ind w:left="0" w:firstLine="709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подтверждения операции по переводу со счета с использованием платежной карты или Сервиса СБП, в совершении которого отказано в соответствии с пунктом 4.</w:t>
      </w:r>
      <w:r>
        <w:rPr>
          <w:rFonts w:ascii="Times New Roman" w:hAnsi="Times New Roman"/>
          <w:color w:val="000000"/>
        </w:rPr>
        <w:t xml:space="preserve">8</w:t>
      </w:r>
      <w:r>
        <w:rPr>
          <w:rFonts w:ascii="Times New Roman" w:hAnsi="Times New Roman"/>
          <w:color w:val="000000"/>
        </w:rPr>
        <w:t xml:space="preserve">.1 настоящих Условий;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2753"/>
        <w:numPr>
          <w:ilvl w:val="0"/>
          <w:numId w:val="46"/>
        </w:numPr>
        <w:ind w:left="0" w:firstLine="709"/>
        <w:spacing w:line="240" w:lineRule="auto"/>
        <w:tabs>
          <w:tab w:val="left" w:pos="1134" w:leader="none"/>
        </w:tabs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подтверждения распоряжения Пользователя по переводу со счета без использования платежной карты или Сервиса СБП, прием </w:t>
      </w:r>
      <w:r>
        <w:rPr>
          <w:rFonts w:ascii="Times New Roman" w:hAnsi="Times New Roman"/>
          <w:color w:val="000000"/>
        </w:rPr>
        <w:t xml:space="preserve">к исполнению</w:t>
      </w:r>
      <w:r>
        <w:rPr>
          <w:rFonts w:ascii="Times New Roman" w:hAnsi="Times New Roman"/>
          <w:color w:val="000000"/>
        </w:rPr>
        <w:t xml:space="preserve"> которого приостановлен Банком в соответствии с пункте 4.</w:t>
      </w:r>
      <w:r>
        <w:rPr>
          <w:rFonts w:ascii="Times New Roman" w:hAnsi="Times New Roman"/>
          <w:color w:val="000000"/>
        </w:rPr>
        <w:t xml:space="preserve">8</w:t>
      </w:r>
      <w:r>
        <w:rPr>
          <w:rFonts w:ascii="Times New Roman" w:hAnsi="Times New Roman"/>
          <w:color w:val="000000"/>
        </w:rPr>
        <w:t xml:space="preserve">.2 настоящих Условий, – способом, указанным в пункте 4.</w:t>
      </w:r>
      <w:r>
        <w:rPr>
          <w:rFonts w:ascii="Times New Roman" w:hAnsi="Times New Roman"/>
          <w:color w:val="000000"/>
        </w:rPr>
        <w:t xml:space="preserve">8</w:t>
      </w:r>
      <w:r>
        <w:rPr>
          <w:rFonts w:ascii="Times New Roman" w:hAnsi="Times New Roman"/>
          <w:color w:val="000000"/>
        </w:rPr>
        <w:t xml:space="preserve"> настоящих Условий;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ind w:firstLine="709"/>
        <w:jc w:val="both"/>
        <w:tabs>
          <w:tab w:val="left" w:pos="1134" w:leader="none"/>
        </w:tabs>
        <w:rPr>
          <w:highlight w:val="none"/>
        </w:rPr>
      </w:pPr>
      <w:r>
        <w:rPr>
          <w:color w:val="000000"/>
        </w:rPr>
        <w:t xml:space="preserve">- по иным вопросам – в соответствии с официальными адресами и реквизитами, доведенными до сведения Клиента любым из способов, указанных в пункте 6.2 настоящих Условий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709" w:leader="none"/>
          <w:tab w:val="left" w:pos="851" w:leader="none"/>
          <w:tab w:val="left" w:pos="993" w:leader="none"/>
          <w:tab w:val="left" w:pos="1134" w:leader="none"/>
        </w:tabs>
      </w:pPr>
      <w:r>
        <w:t xml:space="preserve">- по вопросам </w:t>
      </w:r>
      <w:r>
        <w:t xml:space="preserve">подтверждения распоряжения Пользователя </w:t>
      </w:r>
      <w:r>
        <w:t xml:space="preserve">ПлЦР</w:t>
      </w:r>
      <w:r>
        <w:t xml:space="preserve">, прием </w:t>
      </w:r>
      <w:r>
        <w:t xml:space="preserve">к исполнению</w:t>
      </w:r>
      <w:r>
        <w:t xml:space="preserve"> которого приостановлен Банком в соответствии с пунктом 4.8.3.1 настоящих Условий, </w:t>
      </w:r>
      <w:r>
        <w:rPr>
          <w:color w:val="000000"/>
        </w:rPr>
        <w:t xml:space="preserve">– </w:t>
      </w:r>
      <w:r>
        <w:t xml:space="preserve">способом, указанным в пункте 4.8.3.3 настоящих Условий.</w:t>
      </w:r>
      <w:r>
        <w:rPr>
          <w:highlight w:val="none"/>
        </w:rPr>
      </w:r>
      <w:r/>
    </w:p>
    <w:p>
      <w:pPr>
        <w:numPr>
          <w:ilvl w:val="0"/>
          <w:numId w:val="7"/>
        </w:numPr>
        <w:ind w:left="0" w:firstLine="720"/>
        <w:jc w:val="both"/>
        <w:tabs>
          <w:tab w:val="num" w:pos="0" w:leader="none"/>
          <w:tab w:val="clear" w:pos="360" w:leader="none"/>
          <w:tab w:val="left" w:pos="1260" w:leader="none"/>
        </w:tabs>
      </w:pPr>
      <w:r>
        <w:t xml:space="preserve">Банк вправе использовать факсимильное воспроизведение подписи уполномоченных лиц Банка п</w:t>
      </w:r>
      <w:r>
        <w:t xml:space="preserve">ри подписании требований, уведомлении и сообщений, оферт,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оформленных по форме, утвержденной Указанием Банка России № 5798-У</w:t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, </w:t>
      </w:r>
      <w:r>
        <w:t xml:space="preserve">предоставляемых или направляемых Пользователем в соответствии с настоящими Условиями. Факсимильное воспроизведение подписи уполномоченного лица Банка является аналогом его собственноручной подписи. </w:t>
      </w:r>
      <w:r/>
    </w:p>
    <w:p>
      <w:pPr>
        <w:numPr>
          <w:ilvl w:val="0"/>
          <w:numId w:val="7"/>
        </w:numPr>
        <w:ind w:left="0" w:firstLine="720"/>
        <w:jc w:val="both"/>
        <w:tabs>
          <w:tab w:val="num" w:pos="0" w:leader="none"/>
          <w:tab w:val="clear" w:pos="360" w:leader="none"/>
          <w:tab w:val="left" w:pos="1260" w:leader="none"/>
        </w:tabs>
      </w:pPr>
      <w:r>
        <w:t xml:space="preserve">Банк предоставляет Пользователю возможность с использованием ДБО формировать и направлять распоряжения на совершение опера</w:t>
      </w:r>
      <w:r>
        <w:t xml:space="preserve">ций по банковским счетам / счетам по вкладу Пользователя. Стороны договорились, что все распоряжения на совершение операций по банковским счетам/счетам по вкладу Пользователя с использованием ДБО, удостоверенные корректным вводом одноразового пароля или 3-</w:t>
      </w:r>
      <w:r>
        <w:rPr>
          <w:lang w:val="en-US"/>
        </w:rPr>
        <w:t xml:space="preserve">D</w:t>
      </w:r>
      <w:r>
        <w:t xml:space="preserve"> пароля, введенного на специализированной странице эмитента, в соответствии с пунктом 4.</w:t>
      </w:r>
      <w:r>
        <w:t xml:space="preserve">4</w:t>
      </w:r>
      <w:r>
        <w:t xml:space="preserve"> настоящих Условий, считаются подтвержденными Пользователем и признаются подписанными Пользователем в соответствии с действующим законодательством и подлежат и</w:t>
      </w:r>
      <w:r>
        <w:t xml:space="preserve">сполнению Банком в соответствии с условиями Договором, предусматривающего открытие и ведение такого банковского счета/счета по вкладу, При этом настоящее условие является неотъемлемой частью вышеуказанных заключенных между Банком и Пользователем Договоров.</w:t>
      </w:r>
      <w:r/>
    </w:p>
    <w:p>
      <w:pPr>
        <w:numPr>
          <w:ilvl w:val="0"/>
          <w:numId w:val="7"/>
        </w:numPr>
        <w:ind w:left="0" w:firstLine="720"/>
        <w:jc w:val="both"/>
        <w:tabs>
          <w:tab w:val="num" w:pos="0" w:leader="none"/>
          <w:tab w:val="clear" w:pos="360" w:leader="none"/>
          <w:tab w:val="left" w:pos="1260" w:leader="none"/>
        </w:tabs>
      </w:pPr>
      <w:r>
        <w:t xml:space="preserve">Банк предоставляет Пользователю возможность с использованием ДБО </w:t>
      </w:r>
      <w:r>
        <w:rPr>
          <w:rStyle w:val="2708"/>
          <w:b w:val="0"/>
        </w:rPr>
        <w:t xml:space="preserve">формировать и направлять в Банк заполненную в ДБО </w:t>
      </w:r>
      <w:r>
        <w:rPr>
          <w:bCs/>
        </w:rPr>
        <w:t xml:space="preserve">Анкету.</w:t>
      </w:r>
      <w:r>
        <w:t xml:space="preserve"> Стороны договорились, что все заполненные и направленные в Банк посредством ДБО </w:t>
      </w:r>
      <w:r>
        <w:rPr>
          <w:bCs/>
        </w:rPr>
        <w:t xml:space="preserve">Анкеты, удостоверенные </w:t>
      </w:r>
      <w:r>
        <w:t xml:space="preserve">корректным</w:t>
      </w:r>
      <w:r>
        <w:rPr>
          <w:bCs/>
        </w:rPr>
        <w:t xml:space="preserve"> вводом</w:t>
      </w:r>
      <w:r>
        <w:rPr>
          <w:bCs/>
        </w:rPr>
        <w:t xml:space="preserve"> одноразового пароля, считаются подтвержденными Пользователем и признаются подписанными Пользователем в соответствии с действующим законодательством и подлежат рассмотрению Банком в соответствии с условиями по кредитному продукту, выбранному Пользователем.</w:t>
      </w:r>
      <w:r/>
    </w:p>
    <w:p>
      <w:pPr>
        <w:ind w:firstLine="709"/>
        <w:jc w:val="both"/>
        <w:tabs>
          <w:tab w:val="left" w:pos="1260" w:leader="none"/>
        </w:tabs>
        <w:rPr>
          <w:bCs/>
        </w:rPr>
      </w:pPr>
      <w:r>
        <w:rPr>
          <w:bCs/>
        </w:rPr>
        <w:t xml:space="preserve">8.4.1. Банк предоставляет Пользователю возможность с использованием Системы в случае положительного решения Банка о предоставлении кредита/кредитной карты подписать Соглашение.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tabs>
          <w:tab w:val="left" w:pos="1260" w:leader="none"/>
        </w:tabs>
      </w:pPr>
      <w:r>
        <w:rPr>
          <w:bCs/>
        </w:rPr>
        <w:t xml:space="preserve">Договор считается за</w:t>
      </w:r>
      <w:r>
        <w:rPr>
          <w:bCs/>
        </w:rPr>
        <w:t xml:space="preserve">ключенным путем достижения согласия между Клиентом и Банком по всем условиям, указанным в Соглашении. При согласии Клиента с условиями Соглашения, Клиент подписывает Соглашение/электронный образ Соглашения одноразовым паролем в Системе. Согласие Банка с ус</w:t>
      </w:r>
      <w:r>
        <w:rPr>
          <w:bCs/>
        </w:rPr>
        <w:t xml:space="preserve">ловиями Соглашения выражается путем подписания Соглашения одноразовым паролем в Системе или подписания Соглашения уполномоченным представителем Банка на бумажном носителе и размещением в Системе электронного образа подписанного со стороны Банка Соглашения.</w:t>
      </w:r>
      <w:r/>
    </w:p>
    <w:p>
      <w:pPr>
        <w:numPr>
          <w:ilvl w:val="0"/>
          <w:numId w:val="7"/>
        </w:numPr>
        <w:ind w:left="0" w:firstLine="720"/>
        <w:jc w:val="both"/>
        <w:tabs>
          <w:tab w:val="num" w:pos="0" w:leader="none"/>
          <w:tab w:val="clear" w:pos="360" w:leader="none"/>
          <w:tab w:val="left" w:pos="1260" w:leader="none"/>
        </w:tabs>
      </w:pPr>
      <w:r>
        <w:rPr>
          <w:bCs/>
        </w:rPr>
        <w:t xml:space="preserve">Банк предоставляет Пользователю возможность с использованием ДБО </w:t>
      </w:r>
      <w:r>
        <w:t xml:space="preserve">формировать и направлять в Банк заполненное в ДБО заявление о присоединении к Условиям осуществления депозитарной деятельности, Условиям открытия индивидуального инвестиционного счета АО «Россельхозбанк» и к</w:t>
      </w:r>
      <w:r>
        <w:rPr>
          <w:color w:val="0d0d0d"/>
        </w:rPr>
        <w:t xml:space="preserve"> условиям </w:t>
      </w:r>
      <w:r>
        <w:rPr>
          <w:color w:val="0d0d0d"/>
        </w:rPr>
        <w:t xml:space="preserve">Регламента оказания брокерских услуг и услуг по инвестиционному консультированию АО «Россельхозбанк»</w:t>
      </w:r>
      <w:r>
        <w:rPr>
          <w:bCs/>
        </w:rPr>
        <w:t xml:space="preserve">. Стороны договорились, что все заполненные и направленные в Банк посредством ДБО заявления, удостоверенные </w:t>
      </w:r>
      <w:r>
        <w:t xml:space="preserve">корректным</w:t>
      </w:r>
      <w:r>
        <w:rPr>
          <w:bCs/>
        </w:rPr>
        <w:t xml:space="preserve"> вводом одноразового пароля, считаются подтвержденными Пользователем и признаются подписанными Пользователем в соответствии с действующим законодательством и подлежат рассмотрению Банком в соответствии с </w:t>
      </w:r>
      <w:r>
        <w:t xml:space="preserve">Условиями осуществления депозитарной деятельности, Условиями открытия индивидуального инвестиционного счета АО «Россельхозбанк» и </w:t>
      </w:r>
      <w:r>
        <w:rPr>
          <w:color w:val="0d0d0d"/>
        </w:rPr>
        <w:t xml:space="preserve">Регламентом оказания брокерских услуг и услуг по инвестиционному консультированию АО «Россельхозбанк»</w:t>
      </w:r>
      <w:r>
        <w:rPr>
          <w:bCs/>
        </w:rPr>
        <w:t xml:space="preserve">.</w:t>
      </w:r>
      <w:r/>
    </w:p>
    <w:p>
      <w:pPr>
        <w:numPr>
          <w:ilvl w:val="0"/>
          <w:numId w:val="7"/>
        </w:numPr>
        <w:ind w:left="0" w:firstLine="720"/>
        <w:jc w:val="both"/>
        <w:tabs>
          <w:tab w:val="num" w:pos="0" w:leader="none"/>
          <w:tab w:val="clear" w:pos="360" w:leader="none"/>
          <w:tab w:val="left" w:pos="1260" w:leader="none"/>
        </w:tabs>
      </w:pPr>
      <w:r>
        <w:t xml:space="preserve">Стороны договорились, что все согласия, указанные в пунктах 8.10, 8.11 настоящих Условий, </w:t>
      </w:r>
      <w:r>
        <w:rPr>
          <w:bCs/>
        </w:rPr>
        <w:t xml:space="preserve">удостоверенные </w:t>
      </w:r>
      <w:r>
        <w:t xml:space="preserve">корректным</w:t>
      </w:r>
      <w:r>
        <w:rPr>
          <w:bCs/>
        </w:rPr>
        <w:t xml:space="preserve"> вводом одноразового пароля, считаются подтвержденными Пользователем и признаются подписанными Пользователем в соответствии с действующим законодательством.</w:t>
      </w:r>
      <w:r/>
    </w:p>
    <w:p>
      <w:pPr>
        <w:ind w:firstLine="709"/>
        <w:jc w:val="both"/>
        <w:tabs>
          <w:tab w:val="left" w:pos="0" w:leader="none"/>
        </w:tabs>
      </w:pPr>
      <w:r>
        <w:rPr>
          <w:bCs/>
        </w:rPr>
        <w:t xml:space="preserve">Ввод одноразового пароля осуществляется с применением выбранного Пользователем Метода аутентификации </w:t>
      </w:r>
      <w:r>
        <w:t xml:space="preserve">в Системе</w:t>
      </w:r>
      <w:r>
        <w:rPr>
          <w:bCs/>
        </w:rPr>
        <w:t xml:space="preserve">.</w:t>
      </w:r>
      <w:r/>
    </w:p>
    <w:p>
      <w:pPr>
        <w:numPr>
          <w:ilvl w:val="0"/>
          <w:numId w:val="7"/>
        </w:numPr>
        <w:ind w:left="0" w:firstLine="720"/>
        <w:jc w:val="both"/>
        <w:tabs>
          <w:tab w:val="num" w:pos="0" w:leader="none"/>
          <w:tab w:val="clear" w:pos="360" w:leader="none"/>
          <w:tab w:val="left" w:pos="1260" w:leader="none"/>
        </w:tabs>
      </w:pPr>
      <w:r>
        <w:t xml:space="preserve">Банк предоставляет Пользователю в соответствии с настоящими Условиями возможность с использованием ДБО </w:t>
      </w:r>
      <w:r>
        <w:rPr>
          <w:rStyle w:val="2708"/>
          <w:b w:val="0"/>
        </w:rPr>
        <w:t xml:space="preserve">формировать и направлять в Банк заполненное в ДБО </w:t>
      </w:r>
      <w:r>
        <w:t xml:space="preserve">заявление на присоединение к Программе коллективного страхования держателей карт/Программе коллективного страхования заемщиков Банка</w:t>
      </w:r>
      <w:r>
        <w:rPr>
          <w:bCs/>
        </w:rPr>
        <w:t xml:space="preserve">.</w:t>
      </w:r>
      <w:r>
        <w:t xml:space="preserve"> Стороны договорились, что все заполненные и направленные в Банк посредством ДБО </w:t>
      </w:r>
      <w:r>
        <w:rPr>
          <w:bCs/>
        </w:rPr>
        <w:t xml:space="preserve">заявления </w:t>
      </w:r>
      <w:r>
        <w:t xml:space="preserve">на присоединение к Программе коллективного страхования держателей карт/Программе коллективного страхования заемщиков Банка,</w:t>
      </w:r>
      <w:r>
        <w:rPr>
          <w:bCs/>
        </w:rPr>
        <w:t xml:space="preserve"> удостоверенные </w:t>
      </w:r>
      <w:r>
        <w:t xml:space="preserve">корректным</w:t>
      </w:r>
      <w:r>
        <w:rPr>
          <w:bCs/>
        </w:rPr>
        <w:t xml:space="preserve"> вводом одноразового пароля, считаются подтвержденными Пользователем и признаются подпи</w:t>
      </w:r>
      <w:r>
        <w:rPr>
          <w:bCs/>
        </w:rPr>
        <w:t xml:space="preserve">санными Пользователем в соответствии с действующим законодательством и подлежат рассмотрению Банком в соответствии с условиями Программы коллективного страхования держателей карт/Программы коллективного страхования заемщиков Банка, выбранной Пользователем.</w:t>
      </w:r>
      <w:r/>
    </w:p>
    <w:p>
      <w:pPr>
        <w:numPr>
          <w:ilvl w:val="0"/>
          <w:numId w:val="7"/>
        </w:numPr>
        <w:ind w:left="0" w:firstLine="720"/>
        <w:jc w:val="both"/>
        <w:tabs>
          <w:tab w:val="num" w:pos="0" w:leader="none"/>
          <w:tab w:val="clear" w:pos="360" w:leader="none"/>
          <w:tab w:val="left" w:pos="1260" w:leader="none"/>
        </w:tabs>
      </w:pPr>
      <w:r>
        <w:t xml:space="preserve">Банк предоставляет Пользователю возможность с использованием ДБО </w:t>
      </w:r>
      <w:r>
        <w:rPr>
          <w:rStyle w:val="2708"/>
          <w:b w:val="0"/>
        </w:rPr>
        <w:t xml:space="preserve">формировать и направлять в Банк </w:t>
      </w:r>
      <w:r>
        <w:t xml:space="preserve">заполненное в Системе Заявление на ДП</w:t>
      </w:r>
      <w:r>
        <w:rPr>
          <w:bCs/>
        </w:rPr>
        <w:t xml:space="preserve">.</w:t>
      </w:r>
      <w:r>
        <w:t xml:space="preserve"> Стороны договорились, что все заполненные и направленные в Банк посредством Системы Заявления на ДП</w:t>
      </w:r>
      <w:r>
        <w:rPr>
          <w:color w:val="000000"/>
          <w:lang w:eastAsia="en-US"/>
        </w:rPr>
        <w:t xml:space="preserve"> </w:t>
      </w:r>
      <w:r>
        <w:rPr>
          <w:bCs/>
        </w:rPr>
        <w:t xml:space="preserve">удостоверенные </w:t>
      </w:r>
      <w:r>
        <w:t xml:space="preserve">корректным</w:t>
      </w:r>
      <w:r>
        <w:rPr>
          <w:bCs/>
        </w:rPr>
        <w:t xml:space="preserve"> вводом одноразового пароля, считаются подтвержденными Пользователем и признаются подписанными Пользователем в соответствии с действующим законодательством и подлежат рассмотрению Банком в соответствии с условиями соответствующего кредита.</w:t>
      </w:r>
      <w:r/>
    </w:p>
    <w:p>
      <w:pPr>
        <w:numPr>
          <w:ilvl w:val="0"/>
          <w:numId w:val="7"/>
        </w:numPr>
        <w:ind w:left="0" w:firstLine="709"/>
        <w:jc w:val="both"/>
        <w:tabs>
          <w:tab w:val="num" w:pos="0" w:leader="none"/>
          <w:tab w:val="clear" w:pos="360" w:leader="none"/>
          <w:tab w:val="left" w:pos="1260" w:leader="none"/>
        </w:tabs>
      </w:pPr>
      <w:r>
        <w:t xml:space="preserve">Стороны догово</w:t>
      </w:r>
      <w:r>
        <w:t xml:space="preserve">рились, что в соответствии с требованиями законодательства о национальной платежной системе Банк обязуется информировать Пользователя о каждой расходной операции по банковскому счету/счету по вкладу, совершенной с использованием Системы, следующим образом:</w:t>
      </w:r>
      <w:r/>
    </w:p>
    <w:p>
      <w:pPr>
        <w:numPr>
          <w:ilvl w:val="0"/>
          <w:numId w:val="21"/>
        </w:numPr>
        <w:ind w:left="0" w:firstLine="709"/>
        <w:jc w:val="both"/>
        <w:tabs>
          <w:tab w:val="left" w:pos="1134" w:leader="none"/>
        </w:tabs>
        <w:rPr>
          <w:rStyle w:val="2708"/>
          <w:b w:val="0"/>
        </w:rPr>
      </w:pPr>
      <w:r>
        <w:t xml:space="preserve">в случае установки Пользователем на Мобильном устройстве системы «Мобильный банк» и включения в настройках системы «Мобильный банк» опции получения </w:t>
      </w:r>
      <w:r>
        <w:rPr>
          <w:rStyle w:val="2708"/>
          <w:b w:val="0"/>
          <w:lang w:val="en-US"/>
        </w:rPr>
        <w:t xml:space="preserve">Push</w:t>
      </w:r>
      <w:r>
        <w:rPr>
          <w:rStyle w:val="2708"/>
          <w:b w:val="0"/>
        </w:rPr>
        <w:t xml:space="preserve">-уведомлений направление уведомлений </w:t>
      </w:r>
      <w:r>
        <w:t xml:space="preserve">по расходным операциям в Системе осуществляется Системой путем направления </w:t>
      </w:r>
      <w:r>
        <w:rPr>
          <w:rStyle w:val="2708"/>
          <w:b w:val="0"/>
          <w:lang w:val="en-US"/>
        </w:rPr>
        <w:t xml:space="preserve">Push</w:t>
      </w:r>
      <w:r>
        <w:rPr>
          <w:rStyle w:val="2708"/>
          <w:b w:val="0"/>
        </w:rPr>
        <w:t xml:space="preserve">-уведомлений</w:t>
      </w:r>
      <w:r>
        <w:t xml:space="preserve"> на Мобильное устройство Пользователя. </w:t>
      </w:r>
      <w:r>
        <w:rPr>
          <w:rStyle w:val="2708"/>
          <w:b w:val="0"/>
        </w:rPr>
        <w:t xml:space="preserve">Информация о полученных </w:t>
      </w:r>
      <w:r>
        <w:rPr>
          <w:rStyle w:val="2708"/>
          <w:b w:val="0"/>
          <w:lang w:val="en-US"/>
        </w:rPr>
        <w:t xml:space="preserve">Push</w:t>
      </w:r>
      <w:r>
        <w:rPr>
          <w:rStyle w:val="2708"/>
          <w:b w:val="0"/>
        </w:rPr>
        <w:t xml:space="preserve">-уведомлениях доступна Пользователю в разделе «Уведомления» системы «Мобильный банк»;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numPr>
          <w:ilvl w:val="0"/>
          <w:numId w:val="21"/>
        </w:numPr>
        <w:ind w:left="0" w:firstLine="709"/>
        <w:jc w:val="both"/>
        <w:tabs>
          <w:tab w:val="left" w:pos="1134" w:leader="none"/>
        </w:tabs>
      </w:pPr>
      <w:r>
        <w:t xml:space="preserve">в случае отсутствия у Пользователя на Мобильном устройстве системы «Мобильный Банк» с включенной опцией получения </w:t>
      </w:r>
      <w:r>
        <w:rPr>
          <w:lang w:val="en-US"/>
        </w:rPr>
        <w:t xml:space="preserve">Push</w:t>
      </w:r>
      <w:r>
        <w:t xml:space="preserve">-уведомлений или, если </w:t>
      </w:r>
      <w:r>
        <w:rPr>
          <w:rStyle w:val="2708"/>
          <w:b w:val="0"/>
          <w:lang w:val="en-US"/>
        </w:rPr>
        <w:t xml:space="preserve">Push</w:t>
      </w:r>
      <w:r>
        <w:rPr>
          <w:rStyle w:val="2708"/>
          <w:b w:val="0"/>
        </w:rPr>
        <w:t xml:space="preserve">-уведомление не направлено/не доставлено</w:t>
      </w:r>
      <w:r>
        <w:t xml:space="preserve">, информирование по расходным операциям осуществляется посредством направления SMS-уведомлений на номер мобильного телефона, предоставленный Пользователем при подключении услуги </w:t>
      </w:r>
      <w:r>
        <w:rPr>
          <w:rStyle w:val="2708"/>
          <w:b w:val="0"/>
        </w:rPr>
        <w:t xml:space="preserve">«Уведомления»</w:t>
      </w:r>
      <w:r>
        <w:t xml:space="preserve"> по карточному счету в случае подключения услуги </w:t>
      </w:r>
      <w:r>
        <w:rPr>
          <w:rStyle w:val="2708"/>
          <w:b w:val="0"/>
        </w:rPr>
        <w:t xml:space="preserve">«Уведомления» либо </w:t>
      </w:r>
      <w:r>
        <w:t xml:space="preserve">на Зарегистрированный номер, предоставленный в рамках присоединения к настоящим Условиям.</w:t>
      </w:r>
      <w:r/>
    </w:p>
    <w:p>
      <w:pPr>
        <w:ind w:firstLine="708"/>
        <w:jc w:val="both"/>
        <w:tabs>
          <w:tab w:val="left" w:pos="1134" w:leader="none"/>
        </w:tabs>
      </w:pPr>
      <w:r>
        <w:t xml:space="preserve">По приходным операциям осуществляется предоставление информации в выписке по счету, предоставленной в Подразделении Банка, обслуживающем банковский счет/счет по вкладу, или при самостоятельном формировании Пользователем выписки по счету в Системе.</w:t>
      </w:r>
      <w:r/>
    </w:p>
    <w:p>
      <w:pPr>
        <w:ind w:firstLine="708"/>
        <w:jc w:val="both"/>
        <w:tabs>
          <w:tab w:val="left" w:pos="1134" w:leader="none"/>
        </w:tabs>
      </w:pPr>
      <w:r>
        <w:t xml:space="preserve">Стороны договорились, что </w:t>
      </w:r>
      <w:r>
        <w:t xml:space="preserve">в соответствии с требованиями законодательства о национальной платежной системе Банк обязуется информировать Пользователя ПлЦР о каждой операции с Цифровыми рублями, совершенной с использованием Системы «Мобильный банк» (версии Android), следующим образом:</w:t>
      </w:r>
      <w:r/>
    </w:p>
    <w:p>
      <w:pPr>
        <w:numPr>
          <w:ilvl w:val="0"/>
          <w:numId w:val="21"/>
        </w:numPr>
        <w:ind w:left="0" w:firstLine="709"/>
        <w:jc w:val="both"/>
        <w:tabs>
          <w:tab w:val="left" w:pos="1134" w:leader="none"/>
        </w:tabs>
        <w:rPr>
          <w:rStyle w:val="2708"/>
          <w:b w:val="0"/>
        </w:rPr>
      </w:pPr>
      <w:r>
        <w:t xml:space="preserve">в случае включения в настройках Системы «Мобильный банк» (версии Android) опции получения </w:t>
      </w:r>
      <w:r>
        <w:rPr>
          <w:rStyle w:val="2708"/>
          <w:b w:val="0"/>
          <w:lang w:val="en-US"/>
        </w:rPr>
        <w:t xml:space="preserve">Push</w:t>
      </w:r>
      <w:r>
        <w:rPr>
          <w:rStyle w:val="2708"/>
          <w:b w:val="0"/>
        </w:rPr>
        <w:t xml:space="preserve">-уведомлений направление уведомлений по </w:t>
      </w:r>
      <w:r>
        <w:t xml:space="preserve">операциям с Цифровыми рублями осуществляется Системой «Мобильный банк» (версии Android) путем направления </w:t>
      </w:r>
      <w:r>
        <w:rPr>
          <w:rStyle w:val="2708"/>
          <w:b w:val="0"/>
          <w:lang w:val="en-US"/>
        </w:rPr>
        <w:t xml:space="preserve">Push</w:t>
      </w:r>
      <w:r>
        <w:rPr>
          <w:rStyle w:val="2708"/>
          <w:b w:val="0"/>
        </w:rPr>
        <w:t xml:space="preserve">-уведомлений</w:t>
      </w:r>
      <w:r>
        <w:t xml:space="preserve"> на Мобильное устройство Пользователя ПлЦР. </w:t>
      </w:r>
      <w:r>
        <w:rPr>
          <w:rStyle w:val="2708"/>
          <w:b w:val="0"/>
        </w:rPr>
        <w:t xml:space="preserve">Информация о полученных </w:t>
      </w:r>
      <w:r>
        <w:rPr>
          <w:rStyle w:val="2708"/>
          <w:b w:val="0"/>
          <w:lang w:val="en-US"/>
        </w:rPr>
        <w:t xml:space="preserve">Push</w:t>
      </w:r>
      <w:r>
        <w:rPr>
          <w:rStyle w:val="2708"/>
          <w:b w:val="0"/>
        </w:rPr>
        <w:t xml:space="preserve">-уведомлениях доступна Пользователю в разделе «Уведомления» Системы «Мобильный банк»</w:t>
      </w:r>
      <w:r>
        <w:t xml:space="preserve"> (версии Android)</w:t>
      </w:r>
      <w:r>
        <w:rPr>
          <w:rStyle w:val="2708"/>
          <w:b w:val="0"/>
        </w:rPr>
        <w:t xml:space="preserve">;</w:t>
      </w:r>
      <w:r>
        <w:rPr>
          <w:rStyle w:val="2708"/>
          <w:b w:val="0"/>
        </w:rPr>
      </w:r>
      <w:r>
        <w:rPr>
          <w:rStyle w:val="2708"/>
          <w:b w:val="0"/>
        </w:rPr>
      </w:r>
    </w:p>
    <w:p>
      <w:pPr>
        <w:numPr>
          <w:ilvl w:val="0"/>
          <w:numId w:val="21"/>
        </w:numPr>
        <w:ind w:left="0" w:firstLine="708"/>
        <w:jc w:val="both"/>
        <w:tabs>
          <w:tab w:val="left" w:pos="1134" w:leader="none"/>
        </w:tabs>
      </w:pPr>
      <w:r>
        <w:t xml:space="preserve">в случае отсутствия у Пользователя на Мобильном устройстве Системы «Мобильный Банк» (версии Android) включенной опции получения </w:t>
      </w:r>
      <w:r>
        <w:rPr>
          <w:lang w:val="en-US"/>
        </w:rPr>
        <w:t xml:space="preserve">Push</w:t>
      </w:r>
      <w:r>
        <w:t xml:space="preserve">-уведомлений или, если </w:t>
      </w:r>
      <w:r>
        <w:rPr>
          <w:rStyle w:val="2708"/>
          <w:b w:val="0"/>
          <w:lang w:val="en-US"/>
        </w:rPr>
        <w:t xml:space="preserve">Push</w:t>
      </w:r>
      <w:r>
        <w:rPr>
          <w:rStyle w:val="2708"/>
          <w:b w:val="0"/>
        </w:rPr>
        <w:t xml:space="preserve">-уведомление не направлено/не доставлено</w:t>
      </w:r>
      <w:r>
        <w:t xml:space="preserve">, информирование по операциям с Цифровыми рублями осуществляется посредством направления SMS-уведомлений на Зарегистрированный номер, предоставленный Пользователем в рамках присоединения к настоящим Условиям.</w:t>
      </w:r>
      <w:r/>
    </w:p>
    <w:p>
      <w:pPr>
        <w:ind w:firstLine="708"/>
        <w:jc w:val="both"/>
        <w:tabs>
          <w:tab w:val="left" w:pos="1134" w:leader="none"/>
        </w:tabs>
      </w:pPr>
      <w:r>
        <w:t xml:space="preserve">Информация об изменении статуса Счета цифрового рубля, об изменении остатка Цифровых рублей на Счете цифрового рубля, о </w:t>
      </w:r>
      <w:r>
        <w:rPr>
          <w:rFonts w:eastAsia="Calibri"/>
        </w:rPr>
        <w:t xml:space="preserve">результате совершения операции </w:t>
      </w:r>
      <w:r>
        <w:t xml:space="preserve">с Цифровыми рублями отражается в интерфейсе Системы «Мобильный банк» (версии Android) в разделе «Цифровой рубль».</w:t>
      </w:r>
      <w:r/>
    </w:p>
    <w:p>
      <w:pPr>
        <w:numPr>
          <w:ilvl w:val="0"/>
          <w:numId w:val="7"/>
        </w:numPr>
        <w:ind w:left="0" w:firstLine="720"/>
        <w:jc w:val="both"/>
        <w:tabs>
          <w:tab w:val="num" w:pos="0" w:leader="none"/>
          <w:tab w:val="clear" w:pos="360" w:leader="none"/>
          <w:tab w:val="left" w:pos="1418" w:leader="none"/>
        </w:tabs>
      </w:pPr>
      <w:r>
        <w:t xml:space="preserve">Осуществление перевода денежных средств через СБП означает, что Пользователь ознакомлен и согласен на передачу по защищенным каналам связи в Акционерное общество «Национальная система платежных карт»</w:t>
      </w:r>
      <w:r>
        <w:rPr>
          <w:rStyle w:val="2720"/>
        </w:rPr>
        <w:footnoteReference w:id="135"/>
      </w:r>
      <w:r>
        <w:t xml:space="preserve">, Участнику СБП, обслуживающему счет получателя денежных средств, и получателю денежных средств персональных данных, необходимых для обработки операции. </w:t>
      </w:r>
      <w:r/>
    </w:p>
    <w:p>
      <w:pPr>
        <w:ind w:firstLine="720"/>
        <w:jc w:val="both"/>
        <w:tabs>
          <w:tab w:val="left" w:pos="1260" w:leader="none"/>
        </w:tabs>
      </w:pPr>
      <w:r>
        <w:t xml:space="preserve">Осуществление перевода денежных средств по номеру мобильного телефона клиенту Банка означает, что Пользователь ознакомлен и согласен на передачу получателю денежных средств персональных данных, необходимых для обработки операции. </w:t>
      </w:r>
      <w:r/>
    </w:p>
    <w:p>
      <w:pPr>
        <w:ind w:firstLine="720"/>
        <w:jc w:val="both"/>
        <w:tabs>
          <w:tab w:val="left" w:pos="1260" w:leader="none"/>
        </w:tabs>
      </w:pPr>
      <w:r>
        <w:t xml:space="preserve">Подключение Пользователем возможности </w:t>
      </w:r>
      <w:r>
        <w:rPr>
          <w:rStyle w:val="2708"/>
          <w:b w:val="0"/>
          <w:bCs w:val="0"/>
        </w:rPr>
        <w:t xml:space="preserve">получения входящи</w:t>
      </w:r>
      <w:r>
        <w:rPr>
          <w:rStyle w:val="2708"/>
          <w:b w:val="0"/>
        </w:rPr>
        <w:t xml:space="preserve">х</w:t>
      </w:r>
      <w:r>
        <w:rPr>
          <w:rStyle w:val="2708"/>
          <w:b w:val="0"/>
          <w:bCs w:val="0"/>
        </w:rPr>
        <w:t xml:space="preserve"> перевод</w:t>
      </w:r>
      <w:r>
        <w:rPr>
          <w:rStyle w:val="2708"/>
          <w:b w:val="0"/>
        </w:rPr>
        <w:t xml:space="preserve">ов</w:t>
      </w:r>
      <w:r>
        <w:rPr>
          <w:rStyle w:val="2708"/>
          <w:b w:val="0"/>
          <w:bCs w:val="0"/>
        </w:rPr>
        <w:t xml:space="preserve"> от клиентов других банков по номеру мобильного телефона через СБП</w:t>
      </w:r>
      <w:r>
        <w:rPr>
          <w:rStyle w:val="2708"/>
          <w:b w:val="0"/>
        </w:rPr>
        <w:t xml:space="preserve"> означает</w:t>
      </w:r>
      <w:r>
        <w:t xml:space="preserve">, что Пользо</w:t>
      </w:r>
      <w:r>
        <w:t xml:space="preserve">ватель ознакомлен и согласен на передачу в Акционерное общество «Национальная система платежных карт», Участнику СБП, обслуживающему счет отправителя денежных средств, и отправителю денежных средств персональных данных, необходимых для обработки операции. </w:t>
      </w:r>
      <w:r/>
    </w:p>
    <w:p>
      <w:pPr>
        <w:ind w:firstLine="720"/>
        <w:jc w:val="both"/>
        <w:tabs>
          <w:tab w:val="left" w:pos="1260" w:leader="none"/>
        </w:tabs>
      </w:pPr>
      <w:r>
        <w:t xml:space="preserve">Подключение Пользователем возможности </w:t>
      </w:r>
      <w:r>
        <w:rPr>
          <w:rStyle w:val="2708"/>
          <w:b w:val="0"/>
          <w:bCs w:val="0"/>
        </w:rPr>
        <w:t xml:space="preserve">получения входящи</w:t>
      </w:r>
      <w:r>
        <w:rPr>
          <w:rStyle w:val="2708"/>
          <w:b w:val="0"/>
        </w:rPr>
        <w:t xml:space="preserve">х</w:t>
      </w:r>
      <w:r>
        <w:rPr>
          <w:rStyle w:val="2708"/>
          <w:b w:val="0"/>
          <w:bCs w:val="0"/>
        </w:rPr>
        <w:t xml:space="preserve"> перевод</w:t>
      </w:r>
      <w:r>
        <w:rPr>
          <w:rStyle w:val="2708"/>
          <w:b w:val="0"/>
        </w:rPr>
        <w:t xml:space="preserve">ов</w:t>
      </w:r>
      <w:r>
        <w:rPr>
          <w:rStyle w:val="2708"/>
          <w:b w:val="0"/>
          <w:bCs w:val="0"/>
        </w:rPr>
        <w:t xml:space="preserve"> от клиентов Банка по номеру мобильного телефона </w:t>
      </w:r>
      <w:r>
        <w:rPr>
          <w:rStyle w:val="2708"/>
          <w:b w:val="0"/>
        </w:rPr>
        <w:t xml:space="preserve">означает</w:t>
      </w:r>
      <w:r>
        <w:t xml:space="preserve">, что Пользователь ознакомлен и согласен на передачу отправителю денежных средств персональных данных, необходимых для обработки операции.</w:t>
      </w:r>
      <w:r/>
    </w:p>
    <w:p>
      <w:pPr>
        <w:ind w:firstLine="709"/>
        <w:jc w:val="both"/>
        <w:tabs>
          <w:tab w:val="left" w:pos="1260" w:leader="none"/>
        </w:tabs>
      </w:pPr>
      <w:r>
        <w:t xml:space="preserve">Назначение счета </w:t>
      </w:r>
      <w:r>
        <w:rPr>
          <w:rStyle w:val="2708"/>
          <w:b w:val="0"/>
          <w:bCs w:val="0"/>
        </w:rPr>
        <w:t xml:space="preserve">для зачисления входящих переводов от клиентов других банков через СБП по номеру мобильного телефона означает, что Пользователь согласен на передачу в </w:t>
      </w:r>
      <w:r>
        <w:t xml:space="preserve">Акционерное общество «Национальная система платежных карт» номера мобильного телефона с целью сохранения соответствия номера мобильного телефона Пользователя Банку для последующей обработки переводов денежных средств, направляемых Пользователю через СБП.</w:t>
      </w:r>
      <w:r/>
    </w:p>
    <w:p>
      <w:pPr>
        <w:numPr>
          <w:ilvl w:val="0"/>
          <w:numId w:val="7"/>
        </w:numPr>
        <w:ind w:left="0" w:firstLine="720"/>
        <w:jc w:val="both"/>
        <w:tabs>
          <w:tab w:val="num" w:pos="0" w:leader="none"/>
          <w:tab w:val="clear" w:pos="360" w:leader="none"/>
          <w:tab w:val="left" w:pos="1418" w:leader="none"/>
        </w:tabs>
      </w:pPr>
      <w:r>
        <w:t xml:space="preserve">Банк осуществляет обработку персональных данных Пользователя/ Представителя/выгодоприобретателя/бенефициарного владельца Пользователя в соответствии с требованиями Федерального закона от 27.07.2006 № 152-ФЗ «О персональных данных» </w:t>
      </w:r>
      <w:r>
        <w:br/>
        <w:t xml:space="preserve">в объеме, необходимом для исполнения предмета настоящих Условий путем совершения следующих действий (операции) или совокупности действий (операций) с ис</w:t>
      </w:r>
      <w:r>
        <w:t xml:space="preserve">пользованием средств автоматизации или без использования таких средств: сбор, запись, систематизацию, накопление, хранение, уточнение (обновление, изменение), извлечение, использование, передачу (доступ), обезличивание, блокирование, удаление, уничтожение.</w:t>
      </w:r>
      <w:r/>
    </w:p>
    <w:p>
      <w:pPr>
        <w:ind w:firstLine="709"/>
        <w:jc w:val="both"/>
      </w:pPr>
      <w:r>
        <w:t xml:space="preserve">Банк при обработке персональных данных Пользователя/Представителя/ выгодоприобретателя/бенефициарного владельца Пользователя соблюдает принципы и правила обработки персональных данных, предусмотренные Федеральным законом от 27.07.2006 </w:t>
      </w:r>
      <w:r>
        <w:br/>
        <w:t xml:space="preserve">№ 152-ФЗ «О персональных данных», конфиденциальность персональных данных и обеспечивает безопасность персональных данных, принимает необходимые правовые, организационные и технические мер</w:t>
      </w:r>
      <w:r>
        <w:t xml:space="preserve">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</w:t>
      </w:r>
      <w:r>
        <w:t xml:space="preserve">тношении персональных данных и обеспечивает безопасность не ниже 3-го уровня защищенности персональных данных при обработке в информационных системах в соответствии с положениями статьи 19 Федерального закона от 27.07.2006 № 152-ФЗ «О персональных данных».</w:t>
      </w:r>
      <w:r/>
    </w:p>
    <w:p>
      <w:pPr>
        <w:ind w:firstLine="709"/>
        <w:jc w:val="both"/>
        <w:tabs>
          <w:tab w:val="left" w:pos="1260" w:leader="none"/>
        </w:tabs>
      </w:pPr>
      <w:r>
        <w:t xml:space="preserve">При этом Банк осуществляет хранение и уничтожение персональных </w:t>
      </w:r>
      <w:r>
        <w:t xml:space="preserve">данных Пользователя/ Представителя/ выгодоприобретателя/ бенефициарного владельца Пользователя в течение срока хранения документов, установленного законодательством Российской Федерации, в том числе законодательством об архивном деле в Российской Федерации</w:t>
      </w:r>
      <w:r>
        <w:rPr>
          <w:rFonts w:eastAsia="Cambria Math"/>
        </w:rPr>
        <w:t xml:space="preserve">.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first" r:id="rId13"/>
      <w:footnotePr/>
      <w:endnotePr/>
      <w:type w:val="nextPage"/>
      <w:pgSz w:w="11906" w:h="16838" w:orient="portrait"/>
      <w:pgMar w:top="1134" w:right="851" w:bottom="1134" w:left="1134" w:header="567" w:footer="55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TimesNewRoman">
    <w:panose1 w:val="02020603050405020304"/>
  </w:font>
  <w:font w:name="Peterburg">
    <w:panose1 w:val="02000603000000000000"/>
  </w:font>
  <w:font w:name="Tahoma">
    <w:panose1 w:val="020B0604030504040204"/>
  </w:font>
  <w:font w:name="Cambria">
    <w:panose1 w:val="02040503050406030204"/>
  </w:font>
  <w:font w:name="Calibri">
    <w:panose1 w:val="020F0502020204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59"/>
      <w:jc w:val="center"/>
      <w:rPr>
        <w:sz w:val="4"/>
        <w:szCs w:val="4"/>
      </w:rPr>
      <w:pBdr>
        <w:bottom w:val="single" w:color="000000" w:sz="12" w:space="1"/>
      </w:pBdr>
    </w:pPr>
    <w:r>
      <w:rPr>
        <w:sz w:val="4"/>
        <w:szCs w:val="4"/>
      </w:rPr>
    </w:r>
    <w:r>
      <w:rPr>
        <w:sz w:val="4"/>
        <w:szCs w:val="4"/>
      </w:rPr>
    </w:r>
    <w:r>
      <w:rPr>
        <w:sz w:val="4"/>
        <w:szCs w:val="4"/>
      </w:rPr>
    </w:r>
  </w:p>
  <w:p>
    <w:pPr>
      <w:pStyle w:val="2559"/>
      <w:jc w:val="center"/>
      <w:rPr>
        <w:sz w:val="4"/>
        <w:szCs w:val="4"/>
      </w:rPr>
    </w:pPr>
    <w:r>
      <w:rPr>
        <w:sz w:val="4"/>
        <w:szCs w:val="4"/>
      </w:rPr>
    </w:r>
    <w:r>
      <w:rPr>
        <w:sz w:val="4"/>
        <w:szCs w:val="4"/>
      </w:rPr>
    </w:r>
    <w:r>
      <w:rPr>
        <w:sz w:val="4"/>
        <w:szCs w:val="4"/>
      </w:rPr>
    </w:r>
  </w:p>
  <w:p>
    <w:pPr>
      <w:pStyle w:val="2559"/>
      <w:jc w:val="center"/>
      <w:rPr>
        <w:sz w:val="20"/>
        <w:szCs w:val="20"/>
      </w:rPr>
    </w:pPr>
    <w:r>
      <w:rPr>
        <w:sz w:val="20"/>
        <w:szCs w:val="20"/>
      </w:rPr>
      <w:t xml:space="preserve">Условия дистанционного банковского обслуживания физических лиц в АО «Россельхозбанк» </w:t>
    </w:r>
    <w:r>
      <w:rPr>
        <w:sz w:val="20"/>
        <w:szCs w:val="20"/>
      </w:rPr>
      <w:br w:type="textWrapping" w:clear="all"/>
      <w:t xml:space="preserve">с использованием системы «Интернет-банк» и «Мобильный банк» </w:t>
    </w:r>
    <w:r>
      <w:rPr>
        <w:sz w:val="20"/>
        <w:szCs w:val="20"/>
      </w:rPr>
      <w:br w:type="textWrapping" w:clear="all"/>
      <w:t xml:space="preserve">(приказ АО «Россельхозбанк» от 31.05.2018 № 461-ОД)</w:t>
    </w:r>
    <w:r>
      <w:rPr>
        <w:sz w:val="20"/>
        <w:szCs w:val="20"/>
      </w:rPr>
    </w:r>
    <w:r>
      <w:rPr>
        <w:sz w:val="20"/>
        <w:szCs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559"/>
      <w:jc w:val="right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2721"/>
      </w:pPr>
      <w:r>
        <w:rPr>
          <w:rStyle w:val="2720"/>
        </w:rPr>
        <w:footnoteRef/>
      </w:r>
      <w:r>
        <w:t xml:space="preserve"> Возможность заключения Договора по Пакету услуг с использованием Системы определяется Тарифным планом по Пакету услуг.</w:t>
      </w:r>
      <w:r/>
    </w:p>
  </w:footnote>
  <w:footnote w:id="3">
    <w:p>
      <w:pPr>
        <w:pStyle w:val="2721"/>
        <w:jc w:val="both"/>
      </w:pPr>
      <w:r>
        <w:rPr>
          <w:rStyle w:val="2720"/>
        </w:rPr>
        <w:footnoteRef/>
      </w:r>
      <w:r>
        <w:t xml:space="preserve"> Единое заявление н</w:t>
      </w:r>
      <w:r>
        <w:t xml:space="preserve">а банковские продукты для физических лиц в АО «Россельхозбанк» (текущий счет, накопительный счет, дебетовая карта, дистанционное банковское обслуживание)/заявление на комплексное банковское обслуживание держателей карт АО «Россельхозбанк»/заявление на комп</w:t>
      </w:r>
      <w:r>
        <w:t xml:space="preserve">лексное банковское обслуживание держателей карт АО «Россельхозбанк» (для несовершеннолетних лиц в возрасте от 14 до 18 лет)/ заявление на открытие счета будет считаться Заявлением на подключение в случае наличия соответствующего выбора Клиентом услуги ДБО.</w:t>
      </w:r>
      <w:r/>
    </w:p>
  </w:footnote>
  <w:footnote w:id="4">
    <w:p>
      <w:pPr>
        <w:jc w:val="both"/>
        <w:rPr>
          <w:sz w:val="20"/>
          <w:szCs w:val="20"/>
        </w:rPr>
      </w:pPr>
      <w:r>
        <w:rPr>
          <w:rStyle w:val="2692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MCC-код –</w:t>
      </w:r>
      <w:r>
        <w:rPr>
          <w:sz w:val="20"/>
          <w:szCs w:val="20"/>
        </w:rPr>
        <w:t xml:space="preserve"> четырехзначный код категории ТСП, присваиваемый ТСП в соответствии с классификацией международных банковских систем обслуживающей его кредитной организацией (эквайрером) или платежной системой в зависимости от вида (категории) деятельности такого ТСП. При</w:t>
      </w:r>
      <w:r>
        <w:rPr>
          <w:sz w:val="20"/>
          <w:szCs w:val="20"/>
        </w:rPr>
        <w:t xml:space="preserve">надлежность ТСП к категориям покупок, за операции оплаты товаров и услуг с использованием Карты/реквизитов Карты, в которых Банком осуществляется начисление Бонусных баллов, определяется по MCC-коду. Для целей получения информации о: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80"/>
        </w:numPr>
        <w:ind w:left="0" w:right="0" w:firstLine="0"/>
        <w:jc w:val="both"/>
        <w:tabs>
          <w:tab w:val="left" w:pos="283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МСС-коде, который буд</w:t>
      </w:r>
      <w:r>
        <w:rPr>
          <w:sz w:val="20"/>
          <w:szCs w:val="20"/>
        </w:rPr>
        <w:t xml:space="preserve">ет присвоен ТСП, Пользователь обращается непосредственно в ТСП;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80"/>
        </w:numPr>
        <w:ind w:left="0" w:right="0" w:firstLine="0"/>
        <w:jc w:val="both"/>
        <w:tabs>
          <w:tab w:val="left" w:pos="283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том, какой МСС-код отражен Банком применительно к конкретной операции, Пользователь обращается в подразделение Банка;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numPr>
          <w:ilvl w:val="0"/>
          <w:numId w:val="80"/>
        </w:numPr>
        <w:ind w:left="0" w:right="0" w:firstLine="0"/>
        <w:jc w:val="both"/>
        <w:tabs>
          <w:tab w:val="left" w:pos="283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перечне МСС-кодов, которые могут быть присвоены ТСП/отражены применительно к конкретной операции, Пользователь обращается на сайт Банка (раздел «Программа лояльности»).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2690"/>
        <w:ind w:left="0" w:right="0" w:firstLine="0"/>
        <w:jc w:val="both"/>
        <w:tabs>
          <w:tab w:val="left" w:pos="283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Банк не несет ответственности за некорректное предоставление информации о типе операции</w:t>
      </w:r>
      <w:r>
        <w:rPr>
          <w:sz w:val="20"/>
          <w:szCs w:val="20"/>
        </w:rPr>
        <w:t xml:space="preserve"> и/или MСС-коде, который указало ТСП или обслуживающая его кредитная организация (эквайрер).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5">
    <w:p>
      <w:pPr>
        <w:pStyle w:val="2690"/>
        <w:jc w:val="both"/>
        <w:spacing w:after="0" w:afterAutospacing="0"/>
        <w:rPr>
          <w:sz w:val="20"/>
          <w:szCs w:val="20"/>
        </w:rPr>
      </w:pPr>
      <w:r>
        <w:rPr>
          <w:rStyle w:val="2692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Указание Банка России от 17.05.2022 № 6139-У «О минимальных (стандартных) требованиях к условиям и порядку осуществления добровольного страхования жизни и здоровья заемщика по договору потребительского кредита (займа), к объему и содер</w:t>
      </w:r>
      <w:r>
        <w:rPr>
          <w:sz w:val="20"/>
          <w:szCs w:val="20"/>
        </w:rPr>
        <w:t xml:space="preserve">жанию предоставляемой информации о договоре добровольного страхования жизни и здоровья заемщика по договору потребительского кредита (займа), а также о форме, способах и порядке предоставления указанной информации» (далее – Указание Банка России № 6139-У).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6">
    <w:p>
      <w:pPr>
        <w:pStyle w:val="2690"/>
        <w:jc w:val="both"/>
        <w:spacing w:after="0" w:afterAutospacing="0"/>
        <w:rPr>
          <w:sz w:val="20"/>
          <w:szCs w:val="20"/>
        </w:rPr>
      </w:pPr>
      <w:r>
        <w:rPr>
          <w:rStyle w:val="2692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Указание Банка России от 29.03.2022 № 6109-У «О минимальных (стандартных) требованиях к условиям ос</w:t>
      </w:r>
      <w:r>
        <w:rPr>
          <w:sz w:val="20"/>
          <w:szCs w:val="20"/>
        </w:rPr>
        <w:t xml:space="preserve">у</w:t>
      </w:r>
      <w:r>
        <w:rPr>
          <w:sz w:val="20"/>
          <w:szCs w:val="20"/>
        </w:rPr>
        <w:t xml:space="preserve">ществления отдельных видов добровольного страхования, к объему и содержанию предоставляемой информации о договоре добровольного страхования, а также о форме, способах и порядке предоставления указанной информации» (далее – Указание Банка России № 6109-У).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7">
    <w:p>
      <w:pPr>
        <w:pStyle w:val="2721"/>
        <w:jc w:val="both"/>
      </w:pPr>
      <w:r>
        <w:rPr>
          <w:rStyle w:val="2720"/>
        </w:rPr>
        <w:footnoteRef/>
      </w:r>
      <w:r>
        <w:t xml:space="preserve"> ЕБС, ЕСИА.</w:t>
      </w:r>
      <w:r/>
    </w:p>
  </w:footnote>
  <w:footnote w:id="8">
    <w:p>
      <w:pPr>
        <w:pStyle w:val="2721"/>
        <w:jc w:val="both"/>
      </w:pPr>
      <w:r>
        <w:rPr>
          <w:rStyle w:val="2720"/>
        </w:rPr>
        <w:footnoteRef/>
      </w:r>
      <w:r>
        <w:t xml:space="preserve"> Возможность снятия наличных денежных средств с использованием Кода доступна для карт, которые находятся в Системе ДБО в статусе «Активна».</w:t>
      </w:r>
      <w:r/>
    </w:p>
  </w:footnote>
  <w:footnote w:id="9">
    <w:p>
      <w:pPr>
        <w:pStyle w:val="2721"/>
        <w:jc w:val="both"/>
      </w:pPr>
      <w:r>
        <w:rPr>
          <w:rStyle w:val="2720"/>
        </w:rPr>
        <w:footnoteRef/>
      </w:r>
      <w:r>
        <w:t xml:space="preserve"> Но не более лимита на снятие наличных денежных средств по карточному счету в банкоматах, установленного в тарифном плане, в рамках которого оформлен счет платежной карты.</w:t>
      </w:r>
      <w:r/>
    </w:p>
  </w:footnote>
  <w:footnote w:id="10">
    <w:p>
      <w:pPr>
        <w:pStyle w:val="2721"/>
        <w:jc w:val="both"/>
      </w:pPr>
      <w:r>
        <w:rPr>
          <w:rStyle w:val="2720"/>
        </w:rPr>
        <w:footnoteRef/>
      </w:r>
      <w:r>
        <w:t xml:space="preserve"> В рамках комплексного банковского обслуживание держателей карт АО «Ро</w:t>
      </w:r>
      <w:r>
        <w:t xml:space="preserve">ссельхозбанк», Порядка предоставления кредитных карт АО «Россельхозбанк» с льготным периодом кредитования с использованием системы «Конвейер кредитных решений» № 478-П и Порядка предоставления Пакетов услуг для физических лиц в АО «Россельхозбанк» № 516-П.</w:t>
      </w:r>
      <w:r/>
    </w:p>
  </w:footnote>
  <w:footnote w:id="11">
    <w:p>
      <w:pPr>
        <w:pStyle w:val="2721"/>
        <w:jc w:val="both"/>
      </w:pPr>
      <w:r>
        <w:rPr>
          <w:rStyle w:val="2720"/>
        </w:rPr>
        <w:footnoteRef/>
      </w:r>
      <w:r>
        <w:t xml:space="preserve"> </w:t>
      </w:r>
      <w:r>
        <w:rPr>
          <w:rFonts w:eastAsia="Calibri"/>
        </w:rPr>
        <w:t xml:space="preserve">По желанию Пользователя возможна установка лимитов только для платежных карт и переводов денежных средств с использованием системы «Мобильный банк» в пользу юридических лиц и индивидуальных предпринимателей в оплату товаров (работ, услуг) через СБП, </w:t>
      </w:r>
      <w:r>
        <w:t xml:space="preserve">текущих счетов, Накопительных счетов, счетов по вкладу «До востребован</w:t>
      </w:r>
      <w:r>
        <w:t xml:space="preserve">и</w:t>
      </w:r>
      <w:r>
        <w:t xml:space="preserve">я». По желанию Пользователя возможна установка общего лимита по счетам Пользователя (счета платежных карт, текущие счета, Накопительные счета, счета по вкладу, счета по вкладу </w:t>
        <w:br/>
        <w:t xml:space="preserve">«До востребования») для осуществления переводов в другие кредитные организации.</w:t>
      </w:r>
      <w:r/>
    </w:p>
  </w:footnote>
  <w:footnote w:id="12">
    <w:p>
      <w:pPr>
        <w:pStyle w:val="2721"/>
        <w:jc w:val="both"/>
      </w:pPr>
      <w:r>
        <w:rPr>
          <w:rStyle w:val="2720"/>
        </w:rPr>
        <w:footnoteRef/>
      </w:r>
      <w:r>
        <w:t xml:space="preserve"> Право на оформление Накопительного счета в рамках данного тарифного плана предоставляется физическим лицам при наличии действующего пакета услуг «Ультра».</w:t>
      </w:r>
      <w:r/>
    </w:p>
  </w:footnote>
  <w:footnote w:id="13">
    <w:p>
      <w:pPr>
        <w:pStyle w:val="2721"/>
        <w:jc w:val="both"/>
      </w:pPr>
      <w:r>
        <w:rPr>
          <w:rStyle w:val="2720"/>
        </w:rPr>
        <w:footnoteRef/>
      </w:r>
      <w:r>
        <w:t xml:space="preserve"> Право на оформление Накопительного счета в рамках данного тарифного плана предоставляется физическим лицам при наличии действующего пакета услуг «Премиум».</w:t>
      </w:r>
      <w:r/>
    </w:p>
  </w:footnote>
  <w:footnote w:id="14">
    <w:p>
      <w:pPr>
        <w:pStyle w:val="2721"/>
        <w:jc w:val="both"/>
      </w:pPr>
      <w:r>
        <w:rPr>
          <w:rStyle w:val="2720"/>
        </w:rPr>
        <w:footnoteRef/>
      </w:r>
      <w:r>
        <w:t xml:space="preserve"> Право на оформление Накопительного счета в рамках данного тарифного плана предоставляется физическим лицам при наличии действующего пакета услуг «Элит», «Элит Плюс».</w:t>
      </w:r>
      <w:r/>
    </w:p>
  </w:footnote>
  <w:footnote w:id="15">
    <w:p>
      <w:pPr>
        <w:pStyle w:val="2721"/>
        <w:jc w:val="both"/>
        <w:rPr>
          <w:rFonts w:ascii="Calibri" w:hAnsi="Calibri"/>
        </w:rPr>
      </w:pPr>
      <w:r>
        <w:rPr>
          <w:rStyle w:val="2720"/>
        </w:rPr>
        <w:footnoteRef/>
      </w:r>
      <w:r>
        <w:t xml:space="preserve"> Услуга доступна только при наличии технической возможности.</w:t>
      </w:r>
      <w:r>
        <w:rPr>
          <w:rFonts w:ascii="Calibri" w:hAnsi="Calibri"/>
        </w:rPr>
      </w:r>
      <w:r>
        <w:rPr>
          <w:rFonts w:ascii="Calibri" w:hAnsi="Calibri"/>
        </w:rPr>
      </w:r>
    </w:p>
  </w:footnote>
  <w:footnote w:id="16">
    <w:p>
      <w:pPr>
        <w:pStyle w:val="2721"/>
      </w:pPr>
      <w:r>
        <w:rPr>
          <w:rStyle w:val="2720"/>
        </w:rPr>
        <w:footnoteRef/>
      </w:r>
      <w:r>
        <w:t xml:space="preserve"> При наличии дактилоскопического сканера, встроенного в мобильное устройство.</w:t>
      </w:r>
      <w:r/>
    </w:p>
  </w:footnote>
  <w:footnote w:id="17">
    <w:p>
      <w:pPr>
        <w:pStyle w:val="2721"/>
        <w:jc w:val="both"/>
      </w:pPr>
      <w:r>
        <w:rPr>
          <w:rStyle w:val="2720"/>
        </w:rPr>
        <w:footnoteRef/>
      </w:r>
      <w:r>
        <w:t xml:space="preserve"> Банк</w:t>
      </w:r>
      <w:r>
        <w:t xml:space="preserve"> предоставляет ограниченному кругу Пользователей возможность участия в пилотном проекте Банка России по тестированию технологии цифрового рубля (далее – Пилотный проект) путем предоставления доступа к ПлЦР с использованием Системы «Мобильный банк» (версии </w:t>
      </w:r>
      <w:r>
        <w:rPr>
          <w:lang w:val="en-US"/>
        </w:rPr>
        <w:t xml:space="preserve">Android</w:t>
      </w:r>
      <w:r>
        <w:t xml:space="preserve">). Участие Пользователя в Пилотном проекте осуществляется путем присоединения к настоящим Условиям в части соответствующих положений о Цифровом рубле в соотве</w:t>
      </w:r>
      <w:r>
        <w:t xml:space="preserve">тствии со статьей 428 Гражданского кодекса Российской Федерации на основании предложения Банка ограниченному кругу Пользователей доступа к разделу Цифрового рубля в Системе «Мобильный банк» (версии Android), на основании выраженного Пользователем согласия.</w:t>
      </w:r>
      <w:r/>
    </w:p>
  </w:footnote>
  <w:footnote w:id="18">
    <w:p>
      <w:pPr>
        <w:pStyle w:val="2721"/>
        <w:jc w:val="both"/>
      </w:pPr>
      <w:r>
        <w:rPr>
          <w:rStyle w:val="2720"/>
        </w:rPr>
        <w:footnoteRef/>
      </w:r>
      <w:r>
        <w:t xml:space="preserve"> Размещены на сайте Банка России в информационно-телекоммуникационной сети «Интернет» по адресу: http</w:t>
      </w:r>
      <w:r>
        <w:rPr>
          <w:lang w:val="en-US"/>
        </w:rPr>
        <w:t xml:space="preserve">s</w:t>
      </w:r>
      <w:r>
        <w:t xml:space="preserve">://www.cbr.ru/fintech/dr/doc_dr/</w:t>
      </w:r>
      <w:r>
        <w:rPr>
          <w:lang w:val="en-US"/>
        </w:rPr>
        <w:t xml:space="preserve">rules</w:t>
      </w:r>
      <w:r>
        <w:t xml:space="preserve">_dr/.</w:t>
      </w:r>
      <w:r/>
    </w:p>
  </w:footnote>
  <w:footnote w:id="19">
    <w:p>
      <w:pPr>
        <w:pStyle w:val="2721"/>
        <w:jc w:val="both"/>
      </w:pPr>
      <w:r>
        <w:rPr>
          <w:rStyle w:val="2720"/>
        </w:rPr>
        <w:footnoteRef/>
      </w:r>
      <w:r>
        <w:t xml:space="preserve"> «Стандартом платформы цифрового рубля. Требования операционно-технологического взаимодействия на платформе цифрового рубля», размещенном в сети Интернет по адресу: </w:t>
      </w:r>
      <w:hyperlink r:id="rId1" w:tooltip="https://www.cbr.ru/fintech/dr/doc_dr/standarts/" w:history="1">
        <w:r>
          <w:rPr>
            <w:rStyle w:val="2689"/>
          </w:rPr>
          <w:t xml:space="preserve">https://www.cbr.ru/fintech/dr/doc_dr/standarts/</w:t>
        </w:r>
      </w:hyperlink>
      <w:r>
        <w:t xml:space="preserve">.</w:t>
      </w:r>
      <w:r/>
    </w:p>
  </w:footnote>
  <w:footnote w:id="20">
    <w:p>
      <w:pPr>
        <w:pStyle w:val="2721"/>
        <w:jc w:val="both"/>
      </w:pPr>
      <w:r>
        <w:rPr>
          <w:rStyle w:val="2720"/>
        </w:rPr>
        <w:footnoteRef/>
      </w:r>
      <w:r>
        <w:t xml:space="preserve"> Открытие и проведение операций по текущим счетам с особенностями расчетно-кассового обслуживания, а также специальным счетам посредством системы не осуществляется.</w:t>
      </w:r>
      <w:r/>
    </w:p>
  </w:footnote>
  <w:footnote w:id="21">
    <w:p>
      <w:pPr>
        <w:pStyle w:val="2721"/>
        <w:jc w:val="both"/>
      </w:pPr>
      <w:r>
        <w:rPr>
          <w:rStyle w:val="2720"/>
        </w:rPr>
        <w:footnoteRef/>
      </w:r>
      <w:r>
        <w:t xml:space="preserve"> Удаленная идентификация проводится при наличии технической возможности и в случаях, установленных законодательством Российской Федерации.</w:t>
      </w:r>
      <w:r/>
    </w:p>
  </w:footnote>
  <w:footnote w:id="22">
    <w:p>
      <w:pPr>
        <w:pStyle w:val="2721"/>
        <w:jc w:val="both"/>
      </w:pPr>
      <w:r>
        <w:rPr>
          <w:rStyle w:val="2720"/>
        </w:rPr>
        <w:footnoteRef/>
      </w:r>
      <w:r>
        <w:t xml:space="preserve"> Стандартная</w:t>
      </w:r>
      <w:r>
        <w:t xml:space="preserve"> форма договора доверительного управления ценными бумагами (для стандартных стратегий управления), утвержденная Управляющим и определяющая условия и порядок передачи Клиентом денежных средств в доверительное управление Управляющему. Договор доступный для к</w:t>
      </w:r>
      <w:r>
        <w:t xml:space="preserve">лиента представлен на официальном сайте Управляющей компании http://www.rshb-am.ru, а также в подразделении Банка, осуществляющем прием заявлений на присоединение к договору ДУ, в рамках заключенного договора поручения между Банком и Управляющей компанией.</w:t>
      </w:r>
      <w:r/>
    </w:p>
  </w:footnote>
  <w:footnote w:id="23">
    <w:p>
      <w:pPr>
        <w:pStyle w:val="2721"/>
      </w:pPr>
      <w:r>
        <w:rPr>
          <w:rStyle w:val="2720"/>
        </w:rPr>
        <w:footnoteRef/>
      </w:r>
      <w:r>
        <w:t xml:space="preserve"> За исключением виртуальных карт.</w:t>
      </w:r>
      <w:r/>
    </w:p>
  </w:footnote>
  <w:footnote w:id="24">
    <w:p>
      <w:pPr>
        <w:pStyle w:val="2721"/>
        <w:jc w:val="both"/>
      </w:pPr>
      <w:r>
        <w:rPr>
          <w:rStyle w:val="2720"/>
        </w:rPr>
        <w:footnoteRef/>
      </w:r>
      <w:r>
        <w:t xml:space="preserve"> Услуга доступна только для клиентов, присоединившихся к Условиям осуществления АО «Россельхозбанк» операций по переводу денежных средств физических лиц с использованием услуги «Автоплатеж».</w:t>
      </w:r>
      <w:r/>
    </w:p>
  </w:footnote>
  <w:footnote w:id="25">
    <w:p>
      <w:pPr>
        <w:pStyle w:val="2721"/>
        <w:jc w:val="both"/>
      </w:pPr>
      <w:r>
        <w:rPr>
          <w:rStyle w:val="2720"/>
        </w:rPr>
        <w:footnoteRef/>
      </w:r>
      <w:r>
        <w:t xml:space="preserve"> Услуга доступна только для Держателей карт, присоединившихся к Условиям комплексного банковского обслуживания держателей карт АО «Россельхозбанк».</w:t>
      </w:r>
      <w:r/>
    </w:p>
  </w:footnote>
  <w:footnote w:id="26">
    <w:p>
      <w:pPr>
        <w:pStyle w:val="2721"/>
      </w:pPr>
      <w:r>
        <w:rPr>
          <w:rStyle w:val="2720"/>
        </w:rPr>
        <w:footnoteRef/>
      </w:r>
      <w:r>
        <w:t xml:space="preserve"> С 22.04.2019 с использованием системы на имя Пользователя может быть открыто не более трех текущих счетов в соответствующей валюте.</w:t>
      </w:r>
      <w:r/>
    </w:p>
  </w:footnote>
  <w:footnote w:id="27">
    <w:p>
      <w:pPr>
        <w:pStyle w:val="2721"/>
        <w:jc w:val="both"/>
      </w:pPr>
      <w:r>
        <w:rPr>
          <w:rStyle w:val="2720"/>
        </w:rPr>
        <w:footnoteRef/>
      </w:r>
      <w:r>
        <w:t xml:space="preserve"> Услуга доступна только для Клиентов, имеющих карточный счет, открытый в рамках тарифного плана «Пенсионный»/текущий счет/Накопительный счет/счет по вкладу «Пенсионный Плюс».</w:t>
      </w:r>
      <w:r/>
    </w:p>
  </w:footnote>
  <w:footnote w:id="28">
    <w:p>
      <w:pPr>
        <w:pStyle w:val="2721"/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 xml:space="preserve">Возможность заключения Договора по Пакету услуг с использованием Системы определяется Тарифным планом по Пакету услуг.</w:t>
      </w:r>
      <w:r/>
    </w:p>
  </w:footnote>
  <w:footnote w:id="29">
    <w:p>
      <w:pPr>
        <w:pStyle w:val="2721"/>
        <w:jc w:val="both"/>
      </w:pPr>
      <w:r>
        <w:rPr>
          <w:rStyle w:val="2720"/>
        </w:rPr>
        <w:footnoteRef/>
      </w:r>
      <w:r>
        <w:t xml:space="preserve"> При наличии технической возможности.</w:t>
      </w:r>
      <w:r/>
    </w:p>
  </w:footnote>
  <w:footnote w:id="30">
    <w:p>
      <w:pPr>
        <w:pStyle w:val="2721"/>
        <w:jc w:val="both"/>
      </w:pPr>
      <w:r>
        <w:rPr>
          <w:rStyle w:val="2720"/>
        </w:rPr>
        <w:footnoteRef/>
      </w:r>
      <w:r>
        <w:t xml:space="preserve"> Используется в значение, указанном в Условиях размещения и обслуживания банковских вкладов физических лиц в АО «Россельхозбанк» с использованием системы «Интернет-банк» и «Мобильный </w:t>
      </w:r>
      <w:r>
        <w:t xml:space="preserve">банк» (</w:t>
      </w:r>
      <w:r>
        <w:t xml:space="preserve">Приложение 1 к настоящим Условиям).</w:t>
      </w:r>
      <w:r/>
    </w:p>
  </w:footnote>
  <w:footnote w:id="31">
    <w:p>
      <w:pPr>
        <w:pStyle w:val="2721"/>
        <w:jc w:val="both"/>
      </w:pPr>
      <w:r>
        <w:rPr>
          <w:rStyle w:val="2720"/>
        </w:rPr>
        <w:footnoteRef/>
      </w:r>
      <w:r>
        <w:t xml:space="preserve"> При наличии технической возможности.</w:t>
      </w:r>
      <w:r/>
    </w:p>
  </w:footnote>
  <w:footnote w:id="32">
    <w:p>
      <w:pPr>
        <w:pStyle w:val="2721"/>
        <w:jc w:val="both"/>
      </w:pPr>
      <w:r>
        <w:rPr>
          <w:rStyle w:val="2720"/>
        </w:rPr>
        <w:footnoteRef/>
      </w:r>
      <w:r>
        <w:t xml:space="preserve"> Денежные средства в валюте Российской Федерации могут быть зачислены только если условиями соответствующего договора предусмотрены операции пополнения.</w:t>
      </w:r>
      <w:r/>
    </w:p>
  </w:footnote>
  <w:footnote w:id="33">
    <w:p>
      <w:pPr>
        <w:pStyle w:val="2721"/>
      </w:pPr>
      <w:r>
        <w:rPr>
          <w:rStyle w:val="2720"/>
        </w:rPr>
        <w:footnoteRef/>
      </w:r>
      <w:r>
        <w:t xml:space="preserve"> </w:t>
      </w:r>
      <w:r>
        <w:t xml:space="preserve">Утверждены постановлением Правительства Российской Федерации от 25.01.2013 № 33.</w:t>
      </w:r>
      <w:r/>
    </w:p>
  </w:footnote>
  <w:footnote w:id="34">
    <w:p>
      <w:pPr>
        <w:pStyle w:val="2721"/>
        <w:jc w:val="both"/>
        <w:rPr>
          <w:rFonts w:eastAsia="Calibri"/>
          <w:bCs/>
          <w:color w:val="000000"/>
        </w:rPr>
      </w:pPr>
      <w:r>
        <w:rPr>
          <w:rStyle w:val="2720"/>
        </w:rPr>
        <w:footnoteRef/>
      </w:r>
      <w:r>
        <w:t xml:space="preserve"> За исключением карт в виде форм-фактора.</w:t>
      </w:r>
      <w:r>
        <w:rPr>
          <w:rFonts w:eastAsia="Calibri"/>
          <w:bCs/>
          <w:color w:val="000000"/>
        </w:rPr>
      </w:r>
      <w:r>
        <w:rPr>
          <w:rFonts w:eastAsia="Calibri"/>
          <w:bCs/>
          <w:color w:val="000000"/>
        </w:rPr>
      </w:r>
    </w:p>
    <w:p>
      <w:pPr>
        <w:pStyle w:val="2721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</w:footnote>
  <w:footnote w:id="35">
    <w:p>
      <w:pPr>
        <w:pStyle w:val="2721"/>
        <w:jc w:val="both"/>
      </w:pPr>
      <w:r>
        <w:rPr>
          <w:vertAlign w:val="superscript"/>
        </w:rPr>
        <w:footnoteRef/>
      </w:r>
      <w:r>
        <w:t xml:space="preserve"> Соглашение в формате PDF, полученное от Банка посредством Системы.</w:t>
      </w:r>
      <w:r/>
    </w:p>
  </w:footnote>
  <w:footnote w:id="36"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rStyle w:val="2720"/>
          <w:sz w:val="20"/>
          <w:szCs w:val="20"/>
        </w:rPr>
        <w:footnoteRef/>
      </w:r>
      <w:r>
        <w:rPr>
          <w:sz w:val="20"/>
          <w:szCs w:val="20"/>
        </w:rPr>
        <w:t xml:space="preserve"> Только карточный счет.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7">
    <w:p>
      <w:pPr>
        <w:pStyle w:val="2721"/>
        <w:jc w:val="both"/>
        <w:rPr>
          <w:sz w:val="20"/>
          <w:szCs w:val="20"/>
        </w:rPr>
      </w:pPr>
      <w:r>
        <w:rPr>
          <w:rStyle w:val="2720"/>
          <w:sz w:val="20"/>
          <w:szCs w:val="20"/>
        </w:rPr>
        <w:footnoteRef/>
      </w:r>
      <w:r>
        <w:rPr>
          <w:sz w:val="20"/>
          <w:szCs w:val="20"/>
        </w:rPr>
        <w:t xml:space="preserve"> Только карточный счет дебетовой карты, выпущенной в соответствии с Условиями комплексного банковского обслуживания держателей карт АО «Россельхозбанк».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8"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rStyle w:val="2720"/>
          <w:sz w:val="20"/>
          <w:szCs w:val="20"/>
        </w:rPr>
        <w:footnoteRef/>
      </w:r>
      <w:r>
        <w:rPr>
          <w:sz w:val="20"/>
          <w:szCs w:val="20"/>
        </w:rPr>
        <w:t xml:space="preserve"> Только карточный счет дебетовой карты, выпущенной в соответствии с Условиями комплексного банковского обслуживания держателей карт АО «Россельхозбанк».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9">
    <w:p>
      <w:pPr>
        <w:pStyle w:val="2721"/>
        <w:jc w:val="both"/>
        <w:rPr>
          <w:sz w:val="20"/>
          <w:szCs w:val="20"/>
        </w:rPr>
      </w:pPr>
      <w:r>
        <w:rPr>
          <w:rStyle w:val="2720"/>
          <w:sz w:val="20"/>
          <w:szCs w:val="20"/>
        </w:rPr>
        <w:footnoteRef/>
      </w:r>
      <w:r>
        <w:rPr>
          <w:sz w:val="20"/>
          <w:szCs w:val="20"/>
        </w:rPr>
        <w:t xml:space="preserve"> Непредоставление</w:t>
      </w:r>
      <w:r>
        <w:rPr>
          <w:sz w:val="20"/>
          <w:szCs w:val="20"/>
        </w:rPr>
        <w:t xml:space="preserve"> товара, работы, услуги; предоставление некачественного или ненадлежащего описанию товара, работы, услуги; нарушение срока предоставление товара, работы, услуги; незачисление возврата; некорректная сумма; двойное (или более) списание средств и иные случаи.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40">
    <w:p>
      <w:pPr>
        <w:pStyle w:val="2721"/>
        <w:jc w:val="both"/>
        <w:rPr>
          <w:sz w:val="20"/>
          <w:szCs w:val="20"/>
        </w:rPr>
      </w:pPr>
      <w:r>
        <w:rPr>
          <w:rStyle w:val="2720"/>
          <w:sz w:val="20"/>
          <w:szCs w:val="20"/>
        </w:rPr>
        <w:footnoteRef/>
      </w:r>
      <w:r>
        <w:rPr>
          <w:sz w:val="20"/>
          <w:szCs w:val="20"/>
        </w:rPr>
        <w:t xml:space="preserve"> Т</w:t>
      </w:r>
      <w:r>
        <w:rPr>
          <w:bCs/>
          <w:color w:val="000000"/>
          <w:sz w:val="20"/>
          <w:szCs w:val="20"/>
        </w:rPr>
        <w:t xml:space="preserve">олько Карточный счет дебетовой карты в рублях РФ.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41">
    <w:p>
      <w:pPr>
        <w:pStyle w:val="2721"/>
        <w:jc w:val="both"/>
      </w:pPr>
      <w:r>
        <w:rPr>
          <w:rStyle w:val="2720"/>
        </w:rPr>
        <w:footnoteRef/>
      </w:r>
      <w:r>
        <w:t xml:space="preserve"> В соответствии с Условиями МП СБП.</w:t>
      </w:r>
      <w:r/>
    </w:p>
  </w:footnote>
  <w:footnote w:id="42">
    <w:p>
      <w:pPr>
        <w:pStyle w:val="2721"/>
        <w:jc w:val="both"/>
      </w:pPr>
      <w:r>
        <w:rPr>
          <w:rStyle w:val="2720"/>
        </w:rPr>
        <w:footnoteRef/>
      </w:r>
      <w:r>
        <w:t xml:space="preserve"> Непредоставление</w:t>
      </w:r>
      <w:r>
        <w:t xml:space="preserve"> товара, работы, услуги; предоставление некачественного или ненадлежащего описанию товара, работы, услуги; нарушение срока предоставление товара, работы, услуги; незачисление возврата; некорректная сумма; двойное (или более) списание средств и иные случаи.</w:t>
      </w:r>
      <w:r/>
    </w:p>
  </w:footnote>
  <w:footnote w:id="43">
    <w:p>
      <w:pPr>
        <w:pStyle w:val="2721"/>
      </w:pPr>
      <w:r>
        <w:rPr>
          <w:rStyle w:val="2720"/>
        </w:rPr>
        <w:footnoteRef/>
      </w:r>
      <w:r>
        <w:t xml:space="preserve"> За исключением лимитов в рамках ПлЦР, которые определяются оператором ПлЦР.</w:t>
      </w:r>
      <w:r/>
    </w:p>
  </w:footnote>
  <w:footnote w:id="44">
    <w:p>
      <w:pPr>
        <w:pStyle w:val="2721"/>
        <w:jc w:val="both"/>
      </w:pPr>
      <w:r>
        <w:rPr>
          <w:rStyle w:val="2720"/>
        </w:rPr>
        <w:footnoteRef/>
      </w:r>
      <w:r>
        <w:t xml:space="preserve"> Ограничение по времени проведения операций не применяется к «Автоплатежам» и автопереводам.</w:t>
      </w:r>
      <w:r/>
    </w:p>
  </w:footnote>
  <w:footnote w:id="45">
    <w:p>
      <w:pPr>
        <w:pStyle w:val="2721"/>
        <w:jc w:val="both"/>
      </w:pPr>
      <w:r>
        <w:rPr>
          <w:rStyle w:val="2720"/>
        </w:rPr>
        <w:footnoteRef/>
      </w:r>
      <w:r>
        <w:t xml:space="preserve"> При установке ограничений применяется московское время.</w:t>
      </w:r>
      <w:r/>
    </w:p>
  </w:footnote>
  <w:footnote w:id="46">
    <w:p>
      <w:pPr>
        <w:pStyle w:val="2721"/>
        <w:jc w:val="both"/>
      </w:pPr>
      <w:r>
        <w:rPr>
          <w:rStyle w:val="2720"/>
        </w:rPr>
        <w:footnoteRef/>
      </w:r>
      <w:r>
        <w:t xml:space="preserve"> Н</w:t>
      </w:r>
      <w:r>
        <w:rPr>
          <w:bCs/>
        </w:rPr>
        <w:t xml:space="preserve">е распространяется на вклады «До востребования», накопительные/текущие/карточные счета.</w:t>
      </w:r>
      <w:r/>
    </w:p>
  </w:footnote>
  <w:footnote w:id="47">
    <w:p>
      <w:pPr>
        <w:pStyle w:val="2721"/>
        <w:jc w:val="both"/>
        <w:rPr>
          <w:sz w:val="20"/>
          <w:szCs w:val="20"/>
        </w:rPr>
      </w:pPr>
      <w:r>
        <w:rPr>
          <w:rStyle w:val="2720"/>
          <w:sz w:val="20"/>
          <w:szCs w:val="20"/>
        </w:rPr>
        <w:footnoteRef/>
      </w:r>
      <w:r>
        <w:rPr>
          <w:sz w:val="20"/>
          <w:szCs w:val="20"/>
        </w:rPr>
        <w:t xml:space="preserve"> Адрес электронной почты, указанный Пользователем при регистрации Учетной записи на Портале Госуслуг.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48">
    <w:p>
      <w:pPr>
        <w:pStyle w:val="2721"/>
        <w:jc w:val="both"/>
        <w:rPr>
          <w:sz w:val="20"/>
          <w:szCs w:val="20"/>
        </w:rPr>
      </w:pPr>
      <w:r>
        <w:rPr>
          <w:rStyle w:val="2720"/>
          <w:sz w:val="20"/>
          <w:szCs w:val="20"/>
        </w:rPr>
        <w:footnoteRef/>
      </w:r>
      <w:r>
        <w:rPr>
          <w:sz w:val="20"/>
          <w:szCs w:val="20"/>
        </w:rPr>
        <w:t xml:space="preserve"> Номер мобильного телефона, указанный Пользователем при регистрации Учетной записи на Портале Госуслуг.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49"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rStyle w:val="2720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случае если ранее опция получения Push-у</w:t>
      </w:r>
      <w:r>
        <w:rPr>
          <w:sz w:val="20"/>
          <w:szCs w:val="20"/>
        </w:rPr>
        <w:t xml:space="preserve">ведомлений Пользователем не была подключена, то при подключении Сервиса Пользователю будет предложено подключить опцию получения Push-уведомлений. При отказе от подключения опции получения Push-уведомлений Пользователю будет недоступно подключение Сервиса.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50">
    <w:p>
      <w:pPr>
        <w:pStyle w:val="2721"/>
        <w:rPr>
          <w:sz w:val="20"/>
          <w:szCs w:val="20"/>
        </w:rPr>
      </w:pPr>
      <w:r>
        <w:rPr>
          <w:rStyle w:val="2720"/>
          <w:sz w:val="20"/>
          <w:szCs w:val="20"/>
        </w:rPr>
        <w:footnoteRef/>
      </w:r>
      <w:r>
        <w:rPr>
          <w:sz w:val="20"/>
          <w:szCs w:val="20"/>
        </w:rPr>
        <w:t xml:space="preserve"> Предоставляется при наличии технической возможности.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51">
    <w:p>
      <w:pPr>
        <w:pStyle w:val="2721"/>
        <w:jc w:val="both"/>
        <w:rPr>
          <w:sz w:val="20"/>
          <w:szCs w:val="20"/>
        </w:rPr>
      </w:pPr>
      <w:r>
        <w:rPr>
          <w:rStyle w:val="2720"/>
          <w:sz w:val="20"/>
          <w:szCs w:val="20"/>
        </w:rPr>
        <w:footnoteRef/>
      </w:r>
      <w:r>
        <w:rPr>
          <w:sz w:val="20"/>
          <w:szCs w:val="20"/>
        </w:rPr>
        <w:t xml:space="preserve"> Обмен валюты посредством направления Пользователем Распоряжения на обмен валюты возможен только при выборе Пользователем следующих вариантов используемых счетов при обмене валюты (счет списания/счет зачисления):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272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карточный счет/текущий счет, накопительный счет, счет по вкладу (Счет по вкладу возможно использовать только как счет зачисления);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272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текущий счет/текущий счет, карточный счет, накопительный счет, счет по вкладу (Счет по вкладу возможно использовать только как счет зачисления);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272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накопительный счет/накопительный счет, карточный счет, текущий счет, счет по вкладу (Счет по вкладу возможно использовать только как счет зачисления).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52">
    <w:p>
      <w:pPr>
        <w:pStyle w:val="2721"/>
        <w:jc w:val="both"/>
      </w:pPr>
      <w:r>
        <w:rPr>
          <w:rStyle w:val="2720"/>
        </w:rPr>
        <w:footnoteRef/>
      </w:r>
      <w:r>
        <w:t xml:space="preserve"> При наличии требований о представлении документов и информации, установленных валютным законодательством и Регламентом валютного контроля.</w:t>
      </w:r>
      <w:r/>
    </w:p>
  </w:footnote>
  <w:footnote w:id="53">
    <w:p>
      <w:pPr>
        <w:pStyle w:val="2721"/>
        <w:jc w:val="both"/>
      </w:pPr>
      <w:r>
        <w:rPr>
          <w:rStyle w:val="2720"/>
        </w:rPr>
        <w:footnoteRef/>
      </w:r>
      <w:r>
        <w:t xml:space="preserve"> При осуществлении перевода денежных средств в российских рублях с использованием реквизитов платежной карты (В)/(М)/МИР/(Дж) стороннего эмитента – банка, находящегося на территории Российской Федерации на платежную карту Банка.</w:t>
      </w:r>
      <w:r/>
    </w:p>
  </w:footnote>
  <w:footnote w:id="54">
    <w:p>
      <w:pPr>
        <w:pStyle w:val="2721"/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 xml:space="preserve">Возможность заключения Договора по Пакету услуг с использованием Системы определяется Тарифным планом по Пакету услуг.</w:t>
      </w:r>
      <w:r/>
    </w:p>
  </w:footnote>
  <w:footnote w:id="55">
    <w:p>
      <w:pPr>
        <w:pStyle w:val="2721"/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 xml:space="preserve">Возможность заключения Договора по Пакету услуг с использованием Системы определяется Тарифным планом по Пакету услуг.</w:t>
      </w:r>
      <w:r/>
    </w:p>
  </w:footnote>
  <w:footnote w:id="56">
    <w:p>
      <w:pPr>
        <w:pStyle w:val="2721"/>
        <w:jc w:val="both"/>
      </w:pPr>
      <w:r>
        <w:rPr>
          <w:rStyle w:val="2720"/>
        </w:rPr>
        <w:footnoteRef/>
      </w:r>
      <w:r>
        <w:t xml:space="preserve"> При наличии технической возможности.</w:t>
      </w:r>
      <w:r/>
    </w:p>
  </w:footnote>
  <w:footnote w:id="57">
    <w:p>
      <w:pPr>
        <w:pStyle w:val="2721"/>
      </w:pPr>
      <w:r>
        <w:rPr>
          <w:rStyle w:val="2720"/>
        </w:rPr>
        <w:footnoteRef/>
      </w:r>
      <w:r>
        <w:t xml:space="preserve"> При наличии технической возможности.</w:t>
      </w:r>
      <w:r/>
    </w:p>
  </w:footnote>
  <w:footnote w:id="58">
    <w:p>
      <w:pPr>
        <w:pStyle w:val="2721"/>
        <w:jc w:val="both"/>
      </w:pPr>
      <w:r>
        <w:rPr>
          <w:rStyle w:val="2720"/>
        </w:rPr>
        <w:footnoteRef/>
      </w:r>
      <w:r>
        <w:t xml:space="preserve"> Подтверждённая Учётная запись предоставляет полный доступ ко всем электронным государственным услугам для физических лиц на Портале Госуслуг.</w:t>
      </w:r>
      <w:r>
        <w:rPr>
          <w:color w:val="0b1f33"/>
          <w:shd w:val="clear" w:color="auto" w:fill="ffffff"/>
        </w:rPr>
        <w:t xml:space="preserve"> </w:t>
      </w:r>
      <w:r/>
    </w:p>
  </w:footnote>
  <w:footnote w:id="59">
    <w:p>
      <w:pPr>
        <w:pStyle w:val="2721"/>
        <w:jc w:val="both"/>
      </w:pPr>
      <w:r>
        <w:rPr>
          <w:rStyle w:val="2720"/>
        </w:rPr>
        <w:footnoteRef/>
      </w:r>
      <w:r>
        <w:t xml:space="preserve"> Денежные средства в валюте Российской Федерации могут быть зачислены только если условиями соответствующего договора предусмотрены операции пополнения.</w:t>
      </w:r>
      <w:r/>
    </w:p>
  </w:footnote>
  <w:footnote w:id="60">
    <w:p>
      <w:pPr>
        <w:pStyle w:val="2721"/>
        <w:jc w:val="both"/>
      </w:pPr>
      <w:r>
        <w:rPr>
          <w:rStyle w:val="2720"/>
        </w:rPr>
        <w:footnoteRef/>
      </w:r>
      <w:r>
        <w:t xml:space="preserve"> За исключением распоряжений, направленных на </w:t>
      </w:r>
      <w:r>
        <w:rPr>
          <w:rFonts w:eastAsia="Calibri"/>
        </w:rPr>
        <w:t xml:space="preserve">аннулирование СКП ЭП Пользователя ПлЦР, </w:t>
      </w:r>
      <w:r>
        <w:rPr>
          <w:rFonts w:eastAsia="Calibri"/>
          <w:lang w:val="en-US"/>
        </w:rPr>
        <w:br/>
        <w:t xml:space="preserve">TLS</w:t>
      </w:r>
      <w:r>
        <w:rPr>
          <w:rFonts w:eastAsia="Calibri"/>
        </w:rPr>
        <w:t xml:space="preserve">-сертификата.</w:t>
      </w:r>
      <w:r/>
    </w:p>
  </w:footnote>
  <w:footnote w:id="61">
    <w:p>
      <w:pPr>
        <w:pStyle w:val="2759"/>
        <w:rPr>
          <w:rFonts w:ascii="Times New Roman" w:hAnsi="Times New Roman"/>
        </w:rPr>
      </w:pPr>
      <w:r>
        <w:rPr>
          <w:rStyle w:val="2760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Доступность Услуги «РСХБ Референт» определена Тарифами по Пакету услуг.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62">
    <w:p>
      <w:pPr>
        <w:pStyle w:val="2690"/>
        <w:jc w:val="both"/>
        <w:spacing w:after="0" w:afterAutospacing="0"/>
        <w:rPr>
          <w:rFonts w:ascii="Times New Roman" w:hAnsi="Times New Roman"/>
          <w:b w:val="0"/>
          <w:bCs w:val="0"/>
          <w:sz w:val="20"/>
          <w:szCs w:val="20"/>
          <w:highlight w:val="white"/>
        </w:rPr>
      </w:pPr>
      <w:r>
        <w:rPr>
          <w:rStyle w:val="2692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[номер сноски указывается в соответствии с нумерацией сносок в Условиях</w:t>
      </w:r>
      <w:r>
        <w:rPr>
          <w:sz w:val="20"/>
          <w:szCs w:val="20"/>
        </w:rPr>
        <w:t xml:space="preserve"> ДБО</w:t>
      </w:r>
      <w:r>
        <w:rPr>
          <w:sz w:val="20"/>
          <w:szCs w:val="20"/>
        </w:rPr>
        <w:t xml:space="preserve">]</w:t>
      </w:r>
      <w:r>
        <w:rPr>
          <w:rFonts w:ascii="Times New Roman" w:hAnsi="Times New Roman"/>
          <w:b w:val="0"/>
          <w:bCs w:val="0"/>
          <w:sz w:val="20"/>
          <w:szCs w:val="20"/>
          <w:highlight w:val="white"/>
        </w:rPr>
      </w:r>
      <w:r>
        <w:rPr>
          <w:rFonts w:ascii="Times New Roman" w:hAnsi="Times New Roman"/>
          <w:b w:val="0"/>
          <w:bCs w:val="0"/>
          <w:sz w:val="20"/>
          <w:szCs w:val="20"/>
          <w:highlight w:val="white"/>
        </w:rPr>
      </w:r>
    </w:p>
    <w:p>
      <w:pPr>
        <w:pStyle w:val="2690"/>
        <w:jc w:val="both"/>
        <w:spacing w:after="0" w:afterAutospacing="0"/>
        <w:rPr>
          <w:sz w:val="20"/>
          <w:szCs w:val="20"/>
          <w:highlight w:val="white"/>
        </w:rPr>
      </w:pPr>
      <w:r>
        <w:rPr>
          <w:rFonts w:ascii="Times New Roman" w:hAnsi="Times New Roman"/>
          <w:b w:val="0"/>
          <w:bCs w:val="0"/>
          <w:sz w:val="20"/>
          <w:szCs w:val="20"/>
          <w:highlight w:val="white"/>
        </w:rPr>
        <w:t xml:space="preserve">В</w:t>
      </w:r>
      <w:r>
        <w:rPr>
          <w:rFonts w:ascii="Times New Roman" w:hAnsi="Times New Roman"/>
          <w:b w:val="0"/>
          <w:bCs w:val="0"/>
          <w:sz w:val="20"/>
          <w:szCs w:val="20"/>
          <w:highlight w:val="white"/>
        </w:rPr>
        <w:t xml:space="preserve"> случае ее оформления в соответствии с Условиями по Пакету услуг</w:t>
      </w:r>
      <w:r>
        <w:rPr>
          <w:rFonts w:ascii="Times New Roman" w:hAnsi="Times New Roman"/>
          <w:b w:val="0"/>
          <w:bCs w:val="0"/>
          <w:sz w:val="20"/>
          <w:szCs w:val="20"/>
          <w:highlight w:val="white"/>
        </w:rPr>
        <w:t xml:space="preserve">,</w:t>
      </w:r>
      <w:r>
        <w:rPr>
          <w:rFonts w:ascii="Times New Roman" w:hAnsi="Times New Roman"/>
          <w:b w:val="0"/>
          <w:bCs w:val="0"/>
          <w:sz w:val="20"/>
          <w:szCs w:val="20"/>
          <w:highlight w:val="white"/>
        </w:rPr>
        <w:t xml:space="preserve"> </w:t>
      </w:r>
      <w:r>
        <w:rPr>
          <w:rFonts w:ascii="Times New Roman" w:hAnsi="Times New Roman"/>
          <w:b w:val="0"/>
          <w:bCs w:val="0"/>
          <w:sz w:val="20"/>
          <w:szCs w:val="20"/>
          <w:highlight w:val="white"/>
        </w:rPr>
        <w:t xml:space="preserve">Тарифами по Пакету услуг «Элит»/«Элит Плюс»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, а также </w:t>
      </w:r>
      <w:r>
        <w:rPr>
          <w:sz w:val="20"/>
          <w:szCs w:val="20"/>
          <w:lang w:val="ru-RU"/>
        </w:rPr>
        <w:t xml:space="preserve">Условиями предоставления услуги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.</w:t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</w:footnote>
  <w:footnote w:id="63">
    <w:p>
      <w:pPr>
        <w:pStyle w:val="2721"/>
      </w:pPr>
      <w:r>
        <w:rPr>
          <w:rStyle w:val="2720"/>
        </w:rPr>
        <w:footnoteRef/>
      </w:r>
      <w:r>
        <w:t xml:space="preserve"> Информация о количестве попыток указывается в системе.</w:t>
      </w:r>
      <w:r/>
    </w:p>
  </w:footnote>
  <w:footnote w:id="64">
    <w:p>
      <w:pPr>
        <w:pStyle w:val="2721"/>
        <w:jc w:val="both"/>
      </w:pPr>
      <w:r>
        <w:rPr>
          <w:rStyle w:val="2720"/>
        </w:rPr>
        <w:footnoteRef/>
      </w:r>
      <w:r>
        <w:t xml:space="preserve"> За исключением реквизитов виртуальной карты.</w:t>
      </w:r>
      <w:r/>
    </w:p>
  </w:footnote>
  <w:footnote w:id="65">
    <w:p>
      <w:pPr>
        <w:pStyle w:val="2721"/>
      </w:pPr>
      <w:r>
        <w:rPr>
          <w:rStyle w:val="2720"/>
        </w:rPr>
        <w:footnoteRef/>
      </w:r>
      <w:r>
        <w:t xml:space="preserve"> Информация о количестве попыток указывается в системе.</w:t>
      </w:r>
      <w:r/>
    </w:p>
  </w:footnote>
  <w:footnote w:id="66">
    <w:p>
      <w:pPr>
        <w:pStyle w:val="2721"/>
        <w:jc w:val="both"/>
      </w:pPr>
      <w:r>
        <w:rPr>
          <w:rStyle w:val="2720"/>
        </w:rPr>
        <w:footnoteRef/>
      </w:r>
      <w:r>
        <w:t xml:space="preserve"> </w:t>
      </w:r>
      <w:r>
        <w:rPr>
          <w:color w:val="000000"/>
        </w:rPr>
        <w:t xml:space="preserve">За </w:t>
      </w:r>
      <w:r>
        <w:rPr>
          <w:bCs/>
        </w:rPr>
        <w:t xml:space="preserve">исключением</w:t>
      </w:r>
      <w:r>
        <w:rPr>
          <w:color w:val="000000"/>
        </w:rPr>
        <w:t xml:space="preserve"> БСДМ.</w:t>
      </w:r>
      <w:r/>
    </w:p>
  </w:footnote>
  <w:footnote w:id="67">
    <w:p>
      <w:pPr>
        <w:pStyle w:val="2721"/>
        <w:jc w:val="both"/>
      </w:pPr>
      <w:r>
        <w:rPr>
          <w:rStyle w:val="2720"/>
        </w:rPr>
        <w:footnoteRef/>
      </w:r>
      <w:r>
        <w:t xml:space="preserve"> </w:t>
      </w:r>
      <w:r>
        <w:rPr>
          <w:bCs/>
        </w:rPr>
        <w:t xml:space="preserve">Перевод денежных средств осуществляется с выполнением требований по переводу денежных средств между счетами пользователя</w:t>
      </w:r>
      <w:r>
        <w:t xml:space="preserve">.</w:t>
      </w:r>
      <w:r/>
    </w:p>
  </w:footnote>
  <w:footnote w:id="68">
    <w:p>
      <w:pPr>
        <w:pStyle w:val="2721"/>
        <w:jc w:val="both"/>
      </w:pPr>
      <w:r>
        <w:rPr>
          <w:rStyle w:val="2720"/>
        </w:rPr>
        <w:footnoteRef/>
      </w:r>
      <w:r>
        <w:t xml:space="preserve"> </w:t>
      </w:r>
      <w:r>
        <w:rPr>
          <w:bCs/>
        </w:rPr>
        <w:t xml:space="preserve">Осуществляется при наличии технической возможности.</w:t>
      </w:r>
      <w:r/>
    </w:p>
  </w:footnote>
  <w:footnote w:id="69">
    <w:p>
      <w:pPr>
        <w:pStyle w:val="2721"/>
        <w:jc w:val="both"/>
      </w:pPr>
      <w:r>
        <w:rPr>
          <w:rStyle w:val="2720"/>
        </w:rPr>
        <w:footnoteRef/>
      </w:r>
      <w:r>
        <w:t xml:space="preserve"> </w:t>
      </w:r>
      <w:r>
        <w:rPr>
          <w:color w:val="000000"/>
        </w:rPr>
        <w:t xml:space="preserve">За исключением БСДМ.</w:t>
      </w:r>
      <w:r/>
    </w:p>
  </w:footnote>
  <w:footnote w:id="70">
    <w:p>
      <w:pPr>
        <w:pStyle w:val="2721"/>
        <w:jc w:val="both"/>
      </w:pPr>
      <w:r>
        <w:rPr>
          <w:rStyle w:val="2720"/>
        </w:rPr>
        <w:footnoteRef/>
      </w:r>
      <w:r>
        <w:t xml:space="preserve"> </w:t>
      </w:r>
      <w:r>
        <w:rPr>
          <w:bCs/>
        </w:rPr>
        <w:t xml:space="preserve">Перевод денежных средств осуществляется с выполнением требований по переводу денежных средств между счетами пользователя</w:t>
      </w:r>
      <w:r>
        <w:t xml:space="preserve">.</w:t>
      </w:r>
      <w:r/>
    </w:p>
  </w:footnote>
  <w:footnote w:id="71">
    <w:p>
      <w:pPr>
        <w:pStyle w:val="2721"/>
        <w:jc w:val="both"/>
      </w:pPr>
      <w:r>
        <w:rPr>
          <w:rStyle w:val="2720"/>
        </w:rPr>
        <w:footnoteRef/>
      </w:r>
      <w:r>
        <w:t xml:space="preserve"> </w:t>
      </w:r>
      <w:r>
        <w:rPr>
          <w:color w:val="000000"/>
        </w:rPr>
        <w:t xml:space="preserve">За исключением БСДМ.</w:t>
      </w:r>
      <w:r/>
    </w:p>
  </w:footnote>
  <w:footnote w:id="72">
    <w:p>
      <w:pPr>
        <w:pStyle w:val="2721"/>
      </w:pPr>
      <w:r>
        <w:rPr>
          <w:rStyle w:val="2720"/>
        </w:rPr>
        <w:footnoteRef/>
      </w:r>
      <w:r>
        <w:t xml:space="preserve"> </w:t>
      </w:r>
      <w:r>
        <w:rPr>
          <w:color w:val="000000"/>
        </w:rPr>
        <w:t xml:space="preserve">За исключением БСДМ.</w:t>
      </w:r>
      <w:r/>
    </w:p>
  </w:footnote>
  <w:footnote w:id="73">
    <w:p>
      <w:pPr>
        <w:pStyle w:val="2721"/>
      </w:pPr>
      <w:r>
        <w:rPr>
          <w:rStyle w:val="2720"/>
        </w:rPr>
        <w:footnoteRef/>
      </w:r>
      <w:r>
        <w:t xml:space="preserve"> За исключением БСДМ.</w:t>
      </w:r>
      <w:r/>
    </w:p>
  </w:footnote>
  <w:footnote w:id="74">
    <w:p>
      <w:pPr>
        <w:pStyle w:val="2721"/>
        <w:jc w:val="both"/>
      </w:pPr>
      <w:r>
        <w:rPr>
          <w:vertAlign w:val="superscript"/>
        </w:rPr>
        <w:footnoteRef/>
      </w:r>
      <w:r>
        <w:t xml:space="preserve"> Перевод денежных средств со счета по вкладу возможен только на счет сопровождения.</w:t>
      </w:r>
      <w:r/>
    </w:p>
  </w:footnote>
  <w:footnote w:id="75">
    <w:p>
      <w:pPr>
        <w:pStyle w:val="2721"/>
      </w:pPr>
      <w:r>
        <w:rPr>
          <w:rStyle w:val="2720"/>
        </w:rPr>
        <w:footnoteRef/>
      </w:r>
      <w:r>
        <w:t xml:space="preserve"> За исключением БСДМ.</w:t>
      </w:r>
      <w:r/>
    </w:p>
  </w:footnote>
  <w:footnote w:id="76">
    <w:p>
      <w:pPr>
        <w:pStyle w:val="2721"/>
      </w:pPr>
      <w:r>
        <w:rPr>
          <w:rStyle w:val="2720"/>
        </w:rPr>
        <w:footnoteRef/>
      </w:r>
      <w:r>
        <w:t xml:space="preserve"> За исключением БСДМ.</w:t>
      </w:r>
      <w:r/>
    </w:p>
  </w:footnote>
  <w:footnote w:id="77">
    <w:p>
      <w:pPr>
        <w:pStyle w:val="2721"/>
      </w:pPr>
      <w:r>
        <w:rPr>
          <w:rStyle w:val="2720"/>
        </w:rPr>
        <w:footnoteRef/>
      </w:r>
      <w:r>
        <w:t xml:space="preserve"> За исключением БСДМ.</w:t>
      </w:r>
      <w:r/>
    </w:p>
  </w:footnote>
  <w:footnote w:id="78">
    <w:p>
      <w:pPr>
        <w:pStyle w:val="2721"/>
      </w:pPr>
      <w:r>
        <w:rPr>
          <w:rStyle w:val="2720"/>
        </w:rPr>
        <w:footnoteRef/>
      </w:r>
      <w:r>
        <w:t xml:space="preserve"> За исключением БСДМ.</w:t>
      </w:r>
      <w:r/>
    </w:p>
  </w:footnote>
  <w:footnote w:id="79">
    <w:p>
      <w:pPr>
        <w:pStyle w:val="2721"/>
      </w:pPr>
      <w:r>
        <w:rPr>
          <w:rStyle w:val="2720"/>
        </w:rPr>
        <w:footnoteRef/>
      </w:r>
      <w:r>
        <w:t xml:space="preserve"> За исключением БСДМ.</w:t>
      </w:r>
      <w:r/>
    </w:p>
  </w:footnote>
  <w:footnote w:id="80">
    <w:p>
      <w:pPr>
        <w:pStyle w:val="2693"/>
        <w:jc w:val="both"/>
        <w:rPr>
          <w:rFonts w:eastAsia="Times New Roman"/>
          <w:lang w:val="ru-RU" w:eastAsia="ru-RU"/>
        </w:rPr>
      </w:pPr>
      <w:r>
        <w:rPr>
          <w:rFonts w:eastAsia="Times New Roman"/>
          <w:vertAlign w:val="superscript"/>
          <w:lang w:val="ru-RU" w:eastAsia="ru-RU"/>
        </w:rPr>
        <w:footnoteRef/>
      </w:r>
      <w:r>
        <w:rPr>
          <w:rFonts w:eastAsia="Times New Roman"/>
          <w:lang w:val="ru-RU" w:eastAsia="ru-RU"/>
        </w:rPr>
        <w:t xml:space="preserve"> Пользователь-нерезидент осуществляет указанные операции без ограничений. Пользователь-резидент обеспечивает осуществление переводов на карты, выпущенные на имя резидентов.</w:t>
      </w:r>
      <w:r>
        <w:rPr>
          <w:rFonts w:eastAsia="Times New Roman"/>
          <w:lang w:val="ru-RU" w:eastAsia="ru-RU"/>
        </w:rPr>
      </w:r>
      <w:r>
        <w:rPr>
          <w:rFonts w:eastAsia="Times New Roman"/>
          <w:lang w:val="ru-RU" w:eastAsia="ru-RU"/>
        </w:rPr>
      </w:r>
    </w:p>
  </w:footnote>
  <w:footnote w:id="81">
    <w:p>
      <w:pPr>
        <w:jc w:val="both"/>
        <w:tabs>
          <w:tab w:val="left" w:pos="1134" w:leader="none"/>
        </w:tabs>
        <w:rPr>
          <w:sz w:val="20"/>
          <w:szCs w:val="20"/>
        </w:rPr>
      </w:pPr>
      <w:r>
        <w:rPr>
          <w:rStyle w:val="2720"/>
          <w:sz w:val="20"/>
          <w:szCs w:val="20"/>
        </w:rPr>
        <w:footnoteRef/>
      </w:r>
      <w:r>
        <w:rPr>
          <w:sz w:val="20"/>
          <w:szCs w:val="20"/>
        </w:rPr>
        <w:t xml:space="preserve"> Перевод денежных средств возможен только в валюте Российской Федерации с карточного счета, открытого как Пользователю-резиденту, так и П</w:t>
      </w:r>
      <w:r>
        <w:rPr>
          <w:sz w:val="20"/>
          <w:szCs w:val="20"/>
        </w:rPr>
        <w:t xml:space="preserve">ользователю-нерезиденту в валюте Российской Федерации, с учетом требований законодательства Российской Федерации и ограничений (запретов), установленных Банком России. В соответствии со специальными экономическими мерами, установленными указами Президента </w:t>
      </w:r>
      <w:r>
        <w:rPr>
          <w:sz w:val="20"/>
          <w:szCs w:val="20"/>
        </w:rPr>
        <w:t xml:space="preserve">Российской Федерации и иными нормативными актами, выпущенными в рамках их реализации установлены ограничения (запреты) на осуществление валютных операций, связанных с предоставлением резидентами в пользу нерезидентов иностранной валюты по договорам займа.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2721"/>
        <w:jc w:val="both"/>
      </w:pPr>
      <w:r>
        <w:t xml:space="preserve">Банк вправе отказать в совершении операции в случае непрохождения Пользователем внутрибанковских контролей, а также контролей со стороны операторов по переводу денежных средств и/или иностранных банков.</w:t>
      </w:r>
      <w:r/>
    </w:p>
  </w:footnote>
  <w:footnote w:id="82">
    <w:p>
      <w:pPr>
        <w:pStyle w:val="2721"/>
        <w:jc w:val="both"/>
      </w:pPr>
      <w:r>
        <w:rPr>
          <w:vertAlign w:val="superscript"/>
        </w:rPr>
        <w:footnoteRef/>
      </w:r>
      <w:r>
        <w:t xml:space="preserve"> Перевод денежных средств осуществляется по реквизитам платежных карт сторонних эмитентов, поддерживающих технологию 3-D Secure/</w:t>
      </w:r>
      <w:r>
        <w:rPr>
          <w:lang w:val="en-US"/>
        </w:rPr>
        <w:t xml:space="preserve">MirAccept</w:t>
      </w:r>
      <w:r>
        <w:t xml:space="preserve">/</w:t>
      </w:r>
      <w:r>
        <w:rPr>
          <w:lang w:val="en-US"/>
        </w:rPr>
        <w:t xml:space="preserve">J</w:t>
      </w:r>
      <w:r>
        <w:t xml:space="preserve">/</w:t>
      </w:r>
      <w:r>
        <w:rPr>
          <w:lang w:val="en-US"/>
        </w:rPr>
        <w:t xml:space="preserve">Secure</w:t>
      </w:r>
      <w:r>
        <w:t xml:space="preserve">. Пополнение виртуальных карт, эмитированных Банком не осуществляется. Срок зачисления денежных средств зависи</w:t>
      </w:r>
      <w:r>
        <w:t xml:space="preserve">т от банка, выпустившего карту отправителя и может составить от нескольких минут до нескольких дней. Сторонние банки-эмитенты могут устанавливать дополнительные ограничения, включая взимание дополнительных комиссий при проведении переводов по номеру карты.</w:t>
      </w:r>
      <w:r/>
    </w:p>
  </w:footnote>
  <w:footnote w:id="83">
    <w:p>
      <w:pPr>
        <w:pStyle w:val="2721"/>
        <w:jc w:val="both"/>
      </w:pPr>
      <w:r>
        <w:rPr>
          <w:rStyle w:val="2720"/>
        </w:rPr>
        <w:footnoteRef/>
      </w:r>
      <w:r>
        <w:t xml:space="preserve"> Перевод денежных средств осуществляется по реквизитам платежных карт сторонних эмитентов, поддерживающих технологию 3-D Secure/</w:t>
      </w:r>
      <w:r>
        <w:rPr>
          <w:lang w:val="en-US"/>
        </w:rPr>
        <w:t xml:space="preserve">MirAccept</w:t>
      </w:r>
      <w:r>
        <w:t xml:space="preserve">/</w:t>
      </w:r>
      <w:r>
        <w:rPr>
          <w:lang w:val="en-US"/>
        </w:rPr>
        <w:t xml:space="preserve">J</w:t>
      </w:r>
      <w:r>
        <w:t xml:space="preserve">/</w:t>
      </w:r>
      <w:r>
        <w:rPr>
          <w:lang w:val="en-US"/>
        </w:rPr>
        <w:t xml:space="preserve">Secure</w:t>
      </w:r>
      <w:r>
        <w:t xml:space="preserve">. Срок зачисления денежных средств зависит от банка,</w:t>
      </w:r>
      <w:r>
        <w:t xml:space="preserve"> выпустившего карту отправителя/получателя и может составить от нескольких минут до нескольких дней. Сторонние банки-эмитенты могут устанавливать дополнительные ограничения, включая взимание дополнительных комиссий при проведении переводов по номеру карты.</w:t>
      </w:r>
      <w:r/>
    </w:p>
  </w:footnote>
  <w:footnote w:id="84">
    <w:p>
      <w:pPr>
        <w:pStyle w:val="2721"/>
        <w:jc w:val="both"/>
      </w:pPr>
      <w:r>
        <w:rPr>
          <w:rStyle w:val="2720"/>
        </w:rPr>
        <w:footnoteRef/>
      </w:r>
      <w:r>
        <w:t xml:space="preserve"> Перевод денежных средств возможен с Карточного счета как Пользователя-резидента, так и Пользователя-нерезидента в вал</w:t>
      </w:r>
      <w:r>
        <w:t xml:space="preserve">юте Карточного счета – российские рубли, доллары, евро, с учетом требований законодательства Российской Федерации и ограничений (запретов), установленных Банком России. В соответствии со специальными экономическими мерами, установленными указами Президента</w:t>
      </w:r>
      <w:r>
        <w:t xml:space="preserve"> Российской Федерации и иными нормативными актами, выпущенными в рамках их реализации установлены ограничения (запреты) на осуществление валютных операций, связанных с предоставлением резидентами в пользу нерезидентов иностранной валюты по договорам займа.</w:t>
      </w:r>
      <w:r/>
    </w:p>
    <w:p>
      <w:pPr>
        <w:pStyle w:val="2721"/>
        <w:jc w:val="both"/>
      </w:pPr>
      <w:r>
        <w:t xml:space="preserve">Банк вправе отказать в совершении операции в случае непрохождения Пользователем внутрибанковских контролей, а также контролей со стороны иностранных банков-эмитентов.</w:t>
      </w:r>
      <w:r/>
    </w:p>
  </w:footnote>
  <w:footnote w:id="85">
    <w:p>
      <w:pPr>
        <w:pStyle w:val="2721"/>
        <w:jc w:val="both"/>
      </w:pPr>
      <w:r>
        <w:rPr>
          <w:rStyle w:val="2720"/>
        </w:rPr>
        <w:footnoteRef/>
      </w:r>
      <w:r>
        <w:t xml:space="preserve"> Срок зачисления денежных средств завис</w:t>
      </w:r>
      <w:r>
        <w:t xml:space="preserve">ит от банка, выпустившего карту получателя и может составить от нескольких минут до нескольких дней. Сторонние банки-эмитенты могут устанавливать дополнительные ограничения, включая взимание дополнительных комиссий при проведении переводов по номеру карты.</w:t>
      </w:r>
      <w:r/>
    </w:p>
  </w:footnote>
  <w:footnote w:id="86">
    <w:p>
      <w:pPr>
        <w:pStyle w:val="2721"/>
        <w:jc w:val="both"/>
      </w:pPr>
      <w:r>
        <w:rPr>
          <w:rStyle w:val="2720"/>
        </w:rPr>
        <w:footnoteRef/>
      </w:r>
      <w:r>
        <w:t xml:space="preserve"> Услуга доступна только для клиентов, присоединившихся к Условиям осуществления АО «Россельхозбанк» операций по переводу денежных средств физических лиц с использованием услуги «Автоплатеж».</w:t>
      </w:r>
      <w:r/>
    </w:p>
  </w:footnote>
  <w:footnote w:id="87">
    <w:p>
      <w:pPr>
        <w:pStyle w:val="2721"/>
        <w:jc w:val="both"/>
      </w:pPr>
      <w:r>
        <w:rPr>
          <w:vertAlign w:val="superscript"/>
        </w:rPr>
        <w:footnoteRef/>
      </w:r>
      <w:r>
        <w:t xml:space="preserve"> Услуга доступна только для Держателей карт, присоединившихся к Условиям комплексного банковского обслуживания держателей карт АО «Россельхозбанк».</w:t>
      </w:r>
      <w:r/>
    </w:p>
  </w:footnote>
  <w:footnote w:id="88">
    <w:p>
      <w:pPr>
        <w:pStyle w:val="2721"/>
      </w:pPr>
      <w:r>
        <w:rPr>
          <w:rStyle w:val="2720"/>
        </w:rPr>
        <w:footnoteRef/>
      </w:r>
      <w:r>
        <w:t xml:space="preserve"> С 22.04.2019 с использованием системы на имя Пользователя может быть открыто не более трех текущих счетов в соответствующей валюте.</w:t>
      </w:r>
      <w:r/>
    </w:p>
  </w:footnote>
  <w:footnote w:id="89">
    <w:p>
      <w:pPr>
        <w:pStyle w:val="2721"/>
        <w:jc w:val="both"/>
      </w:pPr>
      <w:r>
        <w:rPr>
          <w:rStyle w:val="2720"/>
        </w:rPr>
        <w:footnoteRef/>
      </w:r>
      <w:r>
        <w:t xml:space="preserve"> При наличии технической возможности</w:t>
      </w:r>
      <w:r>
        <w:rPr>
          <w:bCs/>
        </w:rPr>
        <w:t xml:space="preserve">.</w:t>
      </w:r>
      <w:r/>
    </w:p>
  </w:footnote>
  <w:footnote w:id="90">
    <w:p>
      <w:pPr>
        <w:pStyle w:val="2721"/>
        <w:jc w:val="both"/>
      </w:pPr>
      <w:r>
        <w:rPr>
          <w:rStyle w:val="2720"/>
        </w:rPr>
        <w:footnoteRef/>
      </w:r>
      <w:r>
        <w:t xml:space="preserve"> Услуга доступна только при наличии технической возможности и для Пользователей, имеющих карточный счет, открытый в рамках тарифного плана «Пенсионный».</w:t>
      </w:r>
      <w:r/>
    </w:p>
  </w:footnote>
  <w:footnote w:id="91">
    <w:p>
      <w:pPr>
        <w:pStyle w:val="2721"/>
        <w:jc w:val="both"/>
      </w:pPr>
      <w:r>
        <w:rPr>
          <w:rStyle w:val="2720"/>
        </w:rPr>
        <w:footnoteRef/>
      </w:r>
      <w:r>
        <w:t xml:space="preserve"> Доступно для дебетовых карт в рублях РФ.</w:t>
      </w:r>
      <w:r/>
    </w:p>
  </w:footnote>
  <w:footnote w:id="92">
    <w:p>
      <w:pPr>
        <w:pStyle w:val="2721"/>
        <w:jc w:val="both"/>
      </w:pPr>
      <w:r>
        <w:rPr>
          <w:rStyle w:val="2720"/>
        </w:rPr>
        <w:footnoteRef/>
      </w:r>
      <w:r>
        <w:t xml:space="preserve"> </w:t>
      </w:r>
      <w:r>
        <w:rPr>
          <w:bCs/>
          <w:color w:val="000000"/>
        </w:rPr>
        <w:t xml:space="preserve">только Карточный счет дебетовой карты в рублях РФ. </w:t>
      </w:r>
      <w:r/>
    </w:p>
  </w:footnote>
  <w:footnote w:id="93">
    <w:p>
      <w:pPr>
        <w:pStyle w:val="2721"/>
        <w:jc w:val="both"/>
      </w:pPr>
      <w:r>
        <w:rPr>
          <w:rStyle w:val="2720"/>
        </w:rPr>
        <w:footnoteRef/>
      </w:r>
      <w:r>
        <w:t xml:space="preserve"> Определяется в соответствии с Тарифа</w:t>
      </w:r>
      <w:r>
        <w:t xml:space="preserve">ми на услуги Банка России в сервисе быстрых платежей платежной системы Банка России (СБП), уплачиваемыми участниками СБП при осуществлении перевода денежных средств физическими лицами в пользу юридических лиц, индивидуальных предпринимателей и самозанятых.</w:t>
      </w:r>
      <w:r/>
    </w:p>
  </w:footnote>
  <w:footnote w:id="94">
    <w:p>
      <w:pPr>
        <w:pStyle w:val="2721"/>
        <w:jc w:val="both"/>
      </w:pPr>
      <w:r>
        <w:rPr>
          <w:rStyle w:val="2720"/>
        </w:rPr>
        <w:footnoteRef/>
      </w:r>
      <w:r>
        <w:t xml:space="preserve"> </w:t>
      </w:r>
      <w:r>
        <w:rPr>
          <w:rFonts w:eastAsia="Calibri"/>
          <w:lang w:eastAsia="en-US"/>
        </w:rPr>
        <w:t xml:space="preserve">Услуга доступна после получения Пользователем в Банке карты на материальном носителе, при условии, что карта не заблокирована и находится в системе ДБО в статусе «Активна».</w:t>
      </w:r>
      <w:r/>
    </w:p>
  </w:footnote>
  <w:footnote w:id="95">
    <w:p>
      <w:pPr>
        <w:pStyle w:val="2721"/>
        <w:jc w:val="both"/>
      </w:pPr>
      <w:r>
        <w:rPr>
          <w:rStyle w:val="2720"/>
        </w:rPr>
        <w:footnoteRef/>
      </w:r>
      <w:r>
        <w:t xml:space="preserve"> С 22.04.2019 с использованием системы на имя Пользователя может быть открыто не более трех текущих счетов в соответствующей валюте.</w:t>
      </w:r>
      <w:r/>
    </w:p>
  </w:footnote>
  <w:footnote w:id="96">
    <w:p>
      <w:pPr>
        <w:pStyle w:val="2721"/>
        <w:jc w:val="both"/>
      </w:pPr>
      <w:r>
        <w:rPr>
          <w:rStyle w:val="2720"/>
        </w:rPr>
        <w:footnoteRef/>
      </w:r>
      <w:r>
        <w:t xml:space="preserve"> Услуга доступна только при наличии технической возможности.</w:t>
      </w:r>
      <w:r/>
    </w:p>
  </w:footnote>
  <w:footnote w:id="97">
    <w:p>
      <w:pPr>
        <w:pStyle w:val="2721"/>
        <w:jc w:val="both"/>
      </w:pPr>
      <w:r>
        <w:rPr>
          <w:rStyle w:val="2720"/>
        </w:rPr>
        <w:footnoteRef/>
      </w:r>
      <w:r>
        <w:t xml:space="preserve"> При наличии технической возможности</w:t>
      </w:r>
      <w:r>
        <w:rPr>
          <w:bCs/>
        </w:rPr>
        <w:t xml:space="preserve">.</w:t>
      </w:r>
      <w:r/>
    </w:p>
  </w:footnote>
  <w:footnote w:id="98">
    <w:p>
      <w:pPr>
        <w:pStyle w:val="2721"/>
        <w:jc w:val="both"/>
      </w:pPr>
      <w:r>
        <w:rPr>
          <w:rStyle w:val="2720"/>
        </w:rPr>
        <w:footnoteRef/>
      </w:r>
      <w:r>
        <w:t xml:space="preserve"> Услуга доступна только при наличии технической возможности и для Пользователей, имеющих счет по вкладу «Пенсионный Плюс».</w:t>
      </w:r>
      <w:r/>
    </w:p>
  </w:footnote>
  <w:footnote w:id="99">
    <w:p>
      <w:pPr>
        <w:pStyle w:val="2721"/>
      </w:pPr>
      <w:r>
        <w:rPr>
          <w:rStyle w:val="2720"/>
        </w:rPr>
        <w:footnoteRef/>
      </w:r>
      <w:r>
        <w:t xml:space="preserve"> С 22.04.2019 с использованием системы на имя Пользователя может быть открыто не более трех текущих счетов в соответствующей валюте.</w:t>
      </w:r>
      <w:r/>
    </w:p>
  </w:footnote>
  <w:footnote w:id="100">
    <w:p>
      <w:pPr>
        <w:pStyle w:val="2721"/>
        <w:jc w:val="both"/>
      </w:pPr>
      <w:r>
        <w:rPr>
          <w:rStyle w:val="2720"/>
        </w:rPr>
        <w:footnoteRef/>
      </w:r>
      <w:r>
        <w:t xml:space="preserve"> С 22.04.2019 с использованием системы на имя Пользователя может быть открыто не более трех текущих счетов в соответствующей валюте.</w:t>
      </w:r>
      <w:r/>
    </w:p>
  </w:footnote>
  <w:footnote w:id="101">
    <w:p>
      <w:pPr>
        <w:pStyle w:val="2721"/>
      </w:pPr>
      <w:r>
        <w:rPr>
          <w:rStyle w:val="2720"/>
        </w:rPr>
        <w:footnoteRef/>
      </w:r>
      <w:r>
        <w:t xml:space="preserve"> В рамках Пилотного проекта с привлечением узкого круга клиентов Банков.</w:t>
      </w:r>
      <w:r/>
    </w:p>
  </w:footnote>
  <w:footnote w:id="102">
    <w:p>
      <w:pPr>
        <w:pStyle w:val="2721"/>
      </w:pPr>
      <w:r>
        <w:rPr>
          <w:rStyle w:val="2720"/>
        </w:rPr>
        <w:footnoteRef/>
      </w:r>
      <w:r>
        <w:t xml:space="preserve"> При наличии технической возможности.</w:t>
      </w:r>
      <w:r/>
    </w:p>
  </w:footnote>
  <w:footnote w:id="103">
    <w:p>
      <w:pPr>
        <w:pStyle w:val="2721"/>
      </w:pPr>
      <w:r>
        <w:rPr>
          <w:rStyle w:val="2720"/>
        </w:rPr>
        <w:footnoteRef/>
      </w:r>
      <w:r>
        <w:t xml:space="preserve"> Денежные средства в валюте Российской Федерации могут быть зачислены только если условиями соответствующего договора предусмотрены операции пополнения.</w:t>
      </w:r>
      <w:r/>
    </w:p>
  </w:footnote>
  <w:footnote w:id="104">
    <w:p>
      <w:pPr>
        <w:pStyle w:val="2721"/>
        <w:jc w:val="both"/>
      </w:pPr>
      <w:r>
        <w:rPr>
          <w:rStyle w:val="2720"/>
        </w:rPr>
        <w:footnoteRef/>
      </w:r>
      <w:r>
        <w:t xml:space="preserve"> При условии, что Пользователем подключена возможность осуществления операций без использования методов аутентиф</w:t>
      </w:r>
      <w:r>
        <w:t xml:space="preserve">икации в ДБО в соответствии с пунктом</w:t>
      </w:r>
      <w:r>
        <w:t xml:space="preserve"> 2.20 настоящих Условий.</w:t>
      </w:r>
      <w:r/>
    </w:p>
  </w:footnote>
  <w:footnote w:id="105">
    <w:p>
      <w:pPr>
        <w:pStyle w:val="2721"/>
        <w:jc w:val="both"/>
      </w:pPr>
      <w:r>
        <w:rPr>
          <w:rStyle w:val="2720"/>
        </w:rPr>
        <w:footnoteRef/>
      </w:r>
      <w:r>
        <w:t xml:space="preserve"> Термин «операция» по тексту настоящего пункта применяется в значении, определенном ч.3.1. ст.8 Закона о национальной платежной системе.</w:t>
      </w:r>
      <w:r/>
    </w:p>
  </w:footnote>
  <w:footnote w:id="106">
    <w:p>
      <w:pPr>
        <w:pStyle w:val="2721"/>
        <w:jc w:val="both"/>
      </w:pPr>
      <w:r>
        <w:rPr>
          <w:rStyle w:val="2720"/>
        </w:rPr>
        <w:footnoteRef/>
      </w:r>
      <w:r>
        <w:t xml:space="preserve"> Термин «распоряжение» по тексту настоящего пункта применяется в значении, определенном ч.3.1. ст.8 Закона о национальной платежной системе. </w:t>
      </w:r>
      <w:r/>
    </w:p>
  </w:footnote>
  <w:footnote w:id="107">
    <w:p>
      <w:pPr>
        <w:pStyle w:val="2690"/>
        <w:jc w:val="both"/>
        <w:spacing w:after="0" w:afterAutospacing="0"/>
        <w:rPr>
          <w:sz w:val="18"/>
          <w:szCs w:val="18"/>
        </w:rPr>
      </w:pPr>
      <w:r>
        <w:rPr>
          <w:rStyle w:val="2692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Банком России установлен срок 15 минут. По ист</w:t>
      </w:r>
      <w:r>
        <w:rPr>
          <w:sz w:val="20"/>
          <w:szCs w:val="20"/>
        </w:rPr>
        <w:t xml:space="preserve">ечении указанного срока запрос возможности совершения ЭПД считается не принятым к исполнению.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108">
    <w:p>
      <w:pPr>
        <w:pStyle w:val="2721"/>
        <w:jc w:val="both"/>
      </w:pPr>
      <w:r>
        <w:rPr>
          <w:rStyle w:val="2720"/>
        </w:rPr>
        <w:footnoteRef/>
      </w:r>
      <w:r>
        <w:t xml:space="preserve"> </w:t>
      </w:r>
      <w:r>
        <w:rPr>
          <w:bCs/>
        </w:rPr>
        <w:t xml:space="preserve">Время расчетного обслуживания </w:t>
      </w:r>
      <w:r>
        <w:rPr>
          <w:b/>
          <w:bCs/>
        </w:rPr>
        <w:t xml:space="preserve">- </w:t>
      </w:r>
      <w:r>
        <w:t xml:space="preserve">время, определенное подразделением Банка для исполнения распоряжений, переданных посредством ДБО, текущим операционным днем. Информация о времени расчетного обслуживания доводится до Пользователя при обращении в соответствующее подразделение Банка.</w:t>
      </w:r>
      <w:r/>
    </w:p>
  </w:footnote>
  <w:footnote w:id="109">
    <w:p>
      <w:pPr>
        <w:pStyle w:val="2721"/>
        <w:jc w:val="both"/>
      </w:pPr>
      <w:r>
        <w:rPr>
          <w:rStyle w:val="2720"/>
        </w:rPr>
        <w:footnoteRef/>
      </w:r>
      <w:r>
        <w:t xml:space="preserve"> Время расчетного обслужи</w:t>
      </w:r>
      <w:r>
        <w:t xml:space="preserve">вания - время, определенное подразделением Банка для исполнения распоряжений, переданных посредством ДБО, текущим операционным днем. Информация о времени расчетного обслуживания доводится до Пользователя при обращении в соответствующее подразделение Банка.</w:t>
      </w:r>
      <w:r/>
    </w:p>
  </w:footnote>
  <w:footnote w:id="110">
    <w:p>
      <w:pPr>
        <w:pStyle w:val="2721"/>
        <w:jc w:val="both"/>
      </w:pPr>
      <w:r>
        <w:rPr>
          <w:rStyle w:val="2720"/>
        </w:rPr>
        <w:footnoteRef/>
      </w:r>
      <w:r>
        <w:t xml:space="preserve"> </w:t>
      </w:r>
      <w:r>
        <w:rPr>
          <w:bCs/>
        </w:rPr>
        <w:t xml:space="preserve">Открытие БСДМ и проведение операций покупки/продажи обезличенного металла осуществляются при наличии технической возможности.</w:t>
      </w:r>
      <w:r/>
    </w:p>
  </w:footnote>
  <w:footnote w:id="111">
    <w:p>
      <w:pPr>
        <w:pStyle w:val="2721"/>
      </w:pPr>
      <w:r>
        <w:rPr>
          <w:rStyle w:val="2720"/>
        </w:rPr>
        <w:footnoteRef/>
      </w:r>
      <w:r>
        <w:t xml:space="preserve"> </w:t>
      </w:r>
      <w:r>
        <w:rPr>
          <w:color w:val="000000"/>
          <w:lang w:eastAsia="en-US"/>
        </w:rPr>
        <w:t xml:space="preserve">За исключением БСДМ.</w:t>
      </w:r>
      <w:r/>
    </w:p>
  </w:footnote>
  <w:footnote w:id="112">
    <w:p>
      <w:pPr>
        <w:pStyle w:val="2721"/>
      </w:pPr>
      <w:r>
        <w:rPr>
          <w:rStyle w:val="2720"/>
        </w:rPr>
        <w:footnoteRef/>
      </w:r>
      <w:r>
        <w:t xml:space="preserve"> </w:t>
      </w:r>
      <w:r>
        <w:rPr>
          <w:color w:val="000000"/>
          <w:lang w:eastAsia="en-US"/>
        </w:rPr>
        <w:t xml:space="preserve">За исключением БСДМ.</w:t>
      </w:r>
      <w:r/>
    </w:p>
  </w:footnote>
  <w:footnote w:id="113">
    <w:p>
      <w:pPr>
        <w:pStyle w:val="2721"/>
        <w:jc w:val="both"/>
      </w:pPr>
      <w:r>
        <w:rPr>
          <w:rStyle w:val="2720"/>
        </w:rPr>
        <w:footnoteRef/>
      </w:r>
      <w:r>
        <w:t xml:space="preserve"> Банковский счет/счет по вкладу, с которого осуществляется перевод денежных средств.</w:t>
      </w:r>
      <w:r/>
    </w:p>
  </w:footnote>
  <w:footnote w:id="114">
    <w:p>
      <w:pPr>
        <w:pStyle w:val="2721"/>
      </w:pPr>
      <w:r>
        <w:rPr>
          <w:rStyle w:val="2720"/>
        </w:rPr>
        <w:footnoteRef/>
      </w:r>
      <w:r>
        <w:t xml:space="preserve"> </w:t>
      </w:r>
      <w:r>
        <w:rPr>
          <w:color w:val="000000"/>
          <w:lang w:eastAsia="en-US"/>
        </w:rPr>
        <w:t xml:space="preserve">За исключением БСДМ.</w:t>
      </w:r>
      <w:r/>
    </w:p>
  </w:footnote>
  <w:footnote w:id="115">
    <w:p>
      <w:pPr>
        <w:pStyle w:val="2721"/>
      </w:pPr>
      <w:r>
        <w:rPr>
          <w:rStyle w:val="2720"/>
        </w:rPr>
        <w:footnoteRef/>
      </w:r>
      <w:r>
        <w:t xml:space="preserve"> </w:t>
      </w:r>
      <w:r>
        <w:rPr>
          <w:color w:val="000000"/>
          <w:lang w:eastAsia="en-US"/>
        </w:rPr>
        <w:t xml:space="preserve">За исключением БСДМ.</w:t>
      </w:r>
      <w:r/>
    </w:p>
  </w:footnote>
  <w:footnote w:id="116">
    <w:p>
      <w:pPr>
        <w:pStyle w:val="2721"/>
      </w:pPr>
      <w:r>
        <w:rPr>
          <w:rStyle w:val="2720"/>
        </w:rPr>
        <w:footnoteRef/>
      </w:r>
      <w:r>
        <w:t xml:space="preserve"> </w:t>
      </w:r>
      <w:r>
        <w:rPr>
          <w:color w:val="000000"/>
          <w:lang w:eastAsia="en-US"/>
        </w:rPr>
        <w:t xml:space="preserve">За исключением БСДМ.</w:t>
      </w:r>
      <w:r/>
    </w:p>
  </w:footnote>
  <w:footnote w:id="117">
    <w:p>
      <w:pPr>
        <w:pStyle w:val="2721"/>
        <w:jc w:val="both"/>
      </w:pPr>
      <w:r>
        <w:rPr>
          <w:rStyle w:val="2720"/>
        </w:rPr>
        <w:footnoteRef/>
      </w:r>
      <w:r>
        <w:t xml:space="preserve"> </w:t>
      </w:r>
      <w:r>
        <w:rPr>
          <w:color w:val="000000"/>
          <w:lang w:eastAsia="en-US"/>
        </w:rPr>
        <w:t xml:space="preserve">За исключением БСДМ.</w:t>
      </w:r>
      <w:r/>
    </w:p>
  </w:footnote>
  <w:footnote w:id="118">
    <w:p>
      <w:pPr>
        <w:pStyle w:val="2721"/>
        <w:jc w:val="both"/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 xml:space="preserve">В соответствии с Федеральным законом от 27.06.2011 № 161-ФЗ «О национальной платежной системе».</w:t>
      </w:r>
      <w:r/>
    </w:p>
  </w:footnote>
  <w:footnote w:id="119">
    <w:p>
      <w:pPr>
        <w:pStyle w:val="2721"/>
        <w:jc w:val="both"/>
      </w:pPr>
      <w:r>
        <w:rPr>
          <w:rStyle w:val="2720"/>
        </w:rPr>
        <w:footnoteRef/>
      </w:r>
      <w:r>
        <w:t xml:space="preserve"> При установке ограничений применяется московское время.</w:t>
      </w:r>
      <w:r/>
    </w:p>
  </w:footnote>
  <w:footnote w:id="120">
    <w:p>
      <w:pPr>
        <w:pStyle w:val="2721"/>
        <w:jc w:val="both"/>
      </w:pPr>
      <w:r>
        <w:rPr>
          <w:rStyle w:val="2720"/>
        </w:rPr>
        <w:footnoteRef/>
      </w:r>
      <w:r>
        <w:t xml:space="preserve"> Перечень ограничений, установленных Федеральным законом № 173-ФЗ и Инструкцией Банка России № 181-И при проведении валютных о</w:t>
      </w:r>
      <w:r>
        <w:t xml:space="preserve">пераций, перечень валютных операций, а также перечень норм, определяющих обязанность клиентов Банка представлять в Банк документы и информацию при проведении валютных операций, в том числе по запросу Банка, представлен в Приложении 6 к настоящим Условиям. </w:t>
      </w:r>
      <w:r/>
    </w:p>
  </w:footnote>
  <w:footnote w:id="121">
    <w:p>
      <w:pPr>
        <w:pStyle w:val="2721"/>
        <w:jc w:val="both"/>
      </w:pPr>
      <w:r>
        <w:rPr>
          <w:rStyle w:val="2720"/>
        </w:rPr>
        <w:footnoteRef/>
      </w:r>
      <w:r>
        <w:t xml:space="preserve"> «Настоящим я подтверждаю, что имею подтверждённую учетную запись на Порта</w:t>
      </w:r>
      <w:r>
        <w:t xml:space="preserve">ле Госуслуг, и выражаю свое согласие на получение АО «Россельхозбанк» следующей информации из ЕСИА для идентификации и аутентификации в целях участия в пилотном проекте пилотном проекте Банка России по тестированию технологии Цифрового рубля (далее – Пилот</w:t>
      </w:r>
      <w:r>
        <w:t xml:space="preserve">ный проект): фамилия, имя, отчество; дата рождения; ИНН; реквизиты документа, удостоверяющего личность: серия и номер, дата выдачи, кем выдан, код подразделения; гражданство; адреса постоянной регистрации, временной регистрации и фактического проживания.».</w:t>
      </w:r>
      <w:r/>
    </w:p>
  </w:footnote>
  <w:footnote w:id="122">
    <w:p>
      <w:pPr>
        <w:pStyle w:val="2721"/>
      </w:pPr>
      <w:r>
        <w:rPr>
          <w:rStyle w:val="2720"/>
        </w:rPr>
        <w:footnoteRef/>
      </w:r>
      <w:r>
        <w:t xml:space="preserve"> Без предоставления такого согласия открытие Счета цифрового рубля недоступно.</w:t>
      </w:r>
      <w:r/>
    </w:p>
  </w:footnote>
  <w:footnote w:id="123">
    <w:p>
      <w:pPr>
        <w:pStyle w:val="2721"/>
        <w:jc w:val="both"/>
      </w:pPr>
      <w:r>
        <w:rPr>
          <w:rStyle w:val="2720"/>
        </w:rPr>
        <w:footnoteRef/>
      </w:r>
      <w:r>
        <w:t xml:space="preserve"> Подтверждение Пользова</w:t>
      </w:r>
      <w:r>
        <w:t xml:space="preserve">телем ПлЦР согласия с данными, содержащимися в СКП ЭП, является подтверждением факта владения Пользователем ПлЦР Ключом УНЭП Пользователя ПлЦР, который соответствует ключу проверки УНЭП Пользователя ПлЦР, указанному Пользователем ПлЦР для получения СКП ЭП.</w:t>
      </w:r>
      <w:r/>
    </w:p>
  </w:footnote>
  <w:footnote w:id="124">
    <w:p>
      <w:pPr>
        <w:pStyle w:val="2721"/>
        <w:jc w:val="both"/>
      </w:pPr>
      <w:r>
        <w:rPr>
          <w:rStyle w:val="2720"/>
        </w:rPr>
        <w:footnoteRef/>
      </w:r>
      <w:r>
        <w:t xml:space="preserve"> Порядок обработки ПУЦ запросов на выдачу и аннулирование СКП ЭП Пользователя ПлЦР, </w:t>
      </w:r>
      <w:r>
        <w:rPr>
          <w:bCs/>
        </w:rPr>
        <w:t xml:space="preserve">руководство по обеспечению безопасности ключей электронной подписи и средств электронной подписи определены в Регламенте ПУЦ.</w:t>
      </w:r>
      <w:r/>
    </w:p>
  </w:footnote>
  <w:footnote w:id="125">
    <w:p>
      <w:pPr>
        <w:pStyle w:val="2721"/>
        <w:jc w:val="both"/>
      </w:pPr>
      <w:r>
        <w:rPr>
          <w:rStyle w:val="2720"/>
        </w:rPr>
        <w:footnoteRef/>
      </w:r>
      <w:r>
        <w:t xml:space="preserve"> «Настоящим я выражаю свое согласие в целях распоряжения Цифровыми рублями получить доступ к моему Счету цифрового рубля через </w:t>
      </w:r>
      <w:r>
        <w:rPr>
          <w:bCs/>
        </w:rPr>
        <w:t xml:space="preserve">Систему «Мобильный банк» </w:t>
      </w:r>
      <w:r>
        <w:t xml:space="preserve">(версии Android) и подключить Счёт цифрового рубля к </w:t>
      </w:r>
      <w:r>
        <w:rPr>
          <w:bCs/>
        </w:rPr>
        <w:t xml:space="preserve">Системе «Мобильный банк» </w:t>
      </w:r>
      <w:r>
        <w:t xml:space="preserve">(версии Android).».</w:t>
      </w:r>
      <w:r/>
    </w:p>
  </w:footnote>
  <w:footnote w:id="126">
    <w:p>
      <w:pPr>
        <w:pStyle w:val="2721"/>
        <w:jc w:val="both"/>
      </w:pPr>
      <w:r>
        <w:rPr>
          <w:rStyle w:val="2720"/>
        </w:rPr>
        <w:footnoteRef/>
      </w:r>
      <w:r>
        <w:t xml:space="preserve"> Подтверждение Пользова</w:t>
      </w:r>
      <w:r>
        <w:t xml:space="preserve">телем ПлЦР согласия с данными, содержащимися в СКП ЭП, является подтверждением факта владения Пользователем ПлЦР Ключом УНЭП Пользователя ПлЦР, который соответствует ключу проверки УНЭП Пользователя ПлЦР, указанному Пользователем ПлЦР для получения СКП ЭП.</w:t>
      </w:r>
      <w:r/>
    </w:p>
  </w:footnote>
  <w:footnote w:id="127">
    <w:p>
      <w:pPr>
        <w:pStyle w:val="2721"/>
        <w:jc w:val="both"/>
      </w:pPr>
      <w:r>
        <w:rPr>
          <w:rStyle w:val="2720"/>
        </w:rPr>
        <w:footnoteRef/>
      </w:r>
      <w:r>
        <w:t xml:space="preserve"> Порядок обработки ПУЦ запросов на выдачу и аннулирование СКП ЭП Пользователя ПлЦР, </w:t>
      </w:r>
      <w:r>
        <w:rPr>
          <w:bCs/>
        </w:rPr>
        <w:t xml:space="preserve">руководство по обеспечению безопасности ключей электронной подписи и средств электронной подписи определены в Регламенте ПУЦ.</w:t>
      </w:r>
      <w:r/>
    </w:p>
  </w:footnote>
  <w:footnote w:id="128">
    <w:p>
      <w:pPr>
        <w:pStyle w:val="2690"/>
        <w:jc w:val="both"/>
        <w:rPr>
          <w:sz w:val="20"/>
          <w:szCs w:val="20"/>
        </w:rPr>
      </w:pPr>
      <w:r>
        <w:rPr>
          <w:rStyle w:val="2692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Рекомендации Банка, к</w:t>
      </w:r>
      <w:r>
        <w:rPr>
          <w:sz w:val="20"/>
          <w:szCs w:val="20"/>
        </w:rPr>
        <w:t xml:space="preserve">асающиеся исключения сведений, относящихся к клиенту и (или) его электронному средству платежа, из Базы данных о ПДСБДСК, а также типовые формы заявления, размещены на официальном сайте Банка в сети Интернет rshb.ru в разделе «О банке - Меры безопасности».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129">
    <w:p>
      <w:pPr>
        <w:pStyle w:val="2690"/>
        <w:jc w:val="both"/>
        <w:spacing w:after="0"/>
        <w:rPr>
          <w:sz w:val="20"/>
          <w:szCs w:val="20"/>
        </w:rPr>
      </w:pPr>
      <w:r>
        <w:rPr>
          <w:rStyle w:val="2692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Форма </w:t>
      </w:r>
      <w:r>
        <w:rPr>
          <w:sz w:val="20"/>
          <w:szCs w:val="20"/>
        </w:rPr>
        <w:t xml:space="preserve">самосертификации</w:t>
      </w:r>
      <w:r>
        <w:rPr>
          <w:sz w:val="20"/>
          <w:szCs w:val="20"/>
        </w:rPr>
        <w:t xml:space="preserve">, оформленная по форме Банка, с указанием иностранного налогового номера (TIN) и иностранный документ, удостоверяющий личность Польз</w:t>
      </w:r>
      <w:r>
        <w:rPr>
          <w:sz w:val="20"/>
          <w:szCs w:val="20"/>
        </w:rPr>
        <w:t xml:space="preserve">ователя, выданный страной, в которой Пользователь является налоговым резидентом и/или свидетельство о постановке на учет физического лица в налоговом органе, выданное ФНС России и/или иные документы, предусмотренные Налоговым кодексом Российской Федерации.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130">
    <w:p>
      <w:pPr>
        <w:pStyle w:val="2721"/>
        <w:jc w:val="both"/>
      </w:pPr>
      <w:r>
        <w:rPr>
          <w:rStyle w:val="2720"/>
        </w:rPr>
        <w:footnoteRef/>
      </w:r>
      <w:r>
        <w:t xml:space="preserve"> Хэш-функция – функция, отображающая строки бит в строки бит фиксированной длины и удовлетворяющая следующим свойствам: по данному значению функции сло</w:t>
      </w:r>
      <w:r>
        <w:t xml:space="preserve">жно вычислить исходные данные, отображаемые в это значение; для заданных исходных данных сложно вычислить другие исходные данные, отображаемые в то же значение функции; сложно вычислить какую-либо пару исходных данных, отображаемых в одно и то же значение.</w:t>
      </w:r>
      <w:r/>
    </w:p>
  </w:footnote>
  <w:footnote w:id="131">
    <w:p>
      <w:pPr>
        <w:pStyle w:val="2721"/>
        <w:jc w:val="both"/>
      </w:pPr>
      <w:r>
        <w:rPr>
          <w:rStyle w:val="2720"/>
        </w:rPr>
        <w:footnoteRef/>
      </w:r>
      <w:r>
        <w:t xml:space="preserve"> Способ уведомления определяется Банком самостоятельно.</w:t>
      </w:r>
      <w:r/>
    </w:p>
  </w:footnote>
  <w:footnote w:id="132">
    <w:p>
      <w:pPr>
        <w:pStyle w:val="2721"/>
        <w:jc w:val="both"/>
      </w:pPr>
      <w:r>
        <w:rPr>
          <w:rStyle w:val="2720"/>
        </w:rPr>
        <w:footnoteRef/>
      </w:r>
      <w:r>
        <w:t xml:space="preserve"> Денежные средства в валюте Российской Федерации могут быть зачислены только если условиями соответствующего договора предусмотрены операции пополнения.</w:t>
      </w:r>
      <w:r/>
    </w:p>
  </w:footnote>
  <w:footnote w:id="133">
    <w:p>
      <w:pPr>
        <w:pStyle w:val="2721"/>
        <w:jc w:val="both"/>
      </w:pPr>
      <w:r>
        <w:rPr>
          <w:rStyle w:val="2720"/>
        </w:rPr>
        <w:footnoteRef/>
      </w:r>
      <w:r>
        <w:t xml:space="preserve"> Ограничение по времени проведения операций не применяется к «Автоплатежам» и автопереводам.</w:t>
      </w:r>
      <w:r/>
    </w:p>
  </w:footnote>
  <w:footnote w:id="134">
    <w:p>
      <w:pPr>
        <w:pStyle w:val="2721"/>
        <w:jc w:val="both"/>
      </w:pPr>
      <w:r>
        <w:rPr>
          <w:rStyle w:val="2720"/>
        </w:rPr>
        <w:footnoteRef/>
      </w:r>
      <w:r>
        <w:t xml:space="preserve"> При установке ограничений применяется московское время.</w:t>
      </w:r>
      <w:r/>
    </w:p>
  </w:footnote>
  <w:footnote w:id="135">
    <w:p>
      <w:pPr>
        <w:pStyle w:val="2721"/>
        <w:jc w:val="both"/>
      </w:pPr>
      <w:r>
        <w:rPr>
          <w:rStyle w:val="2720"/>
        </w:rPr>
        <w:footnoteRef/>
      </w:r>
      <w:r>
        <w:t xml:space="preserve"> </w:t>
      </w:r>
      <w:r>
        <w:rPr>
          <w:color w:val="000000"/>
        </w:rPr>
        <w:t xml:space="preserve">АО «Национальная система платежных карт» 115184, г. Москва, ул. Большая Татарская, д. 11. 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716"/>
      <w:rPr>
        <w:rStyle w:val="2717"/>
        <w:sz w:val="20"/>
      </w:rPr>
      <w:framePr w:wrap="around" w:vAnchor="text" w:hAnchor="margin" w:xAlign="center" w:y="1"/>
    </w:pPr>
    <w:r>
      <w:rPr>
        <w:rStyle w:val="2717"/>
        <w:sz w:val="20"/>
      </w:rPr>
      <w:fldChar w:fldCharType="begin"/>
    </w:r>
    <w:r>
      <w:rPr>
        <w:rStyle w:val="2717"/>
        <w:sz w:val="20"/>
      </w:rPr>
      <w:instrText xml:space="preserve">PAGE  </w:instrText>
    </w:r>
    <w:r>
      <w:rPr>
        <w:rStyle w:val="2717"/>
        <w:sz w:val="20"/>
      </w:rPr>
      <w:fldChar w:fldCharType="separate"/>
    </w:r>
    <w:r>
      <w:rPr>
        <w:rStyle w:val="2717"/>
        <w:sz w:val="20"/>
      </w:rPr>
      <w:t xml:space="preserve">78</w:t>
    </w:r>
    <w:r>
      <w:rPr>
        <w:rStyle w:val="2717"/>
        <w:sz w:val="20"/>
      </w:rPr>
      <w:fldChar w:fldCharType="end"/>
    </w:r>
    <w:r>
      <w:rPr>
        <w:rStyle w:val="2717"/>
        <w:sz w:val="20"/>
      </w:rPr>
    </w:r>
    <w:r>
      <w:rPr>
        <w:rStyle w:val="2717"/>
        <w:sz w:val="20"/>
      </w:rPr>
    </w:r>
  </w:p>
  <w:p>
    <w:pPr>
      <w:pStyle w:val="271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716"/>
      <w:rPr>
        <w:rStyle w:val="2717"/>
      </w:rPr>
      <w:framePr w:wrap="around" w:vAnchor="text" w:hAnchor="margin" w:xAlign="center" w:y="1"/>
    </w:pPr>
    <w:r>
      <w:rPr>
        <w:rStyle w:val="2717"/>
      </w:rPr>
      <w:fldChar w:fldCharType="begin"/>
    </w:r>
    <w:r>
      <w:rPr>
        <w:rStyle w:val="2717"/>
      </w:rPr>
      <w:instrText xml:space="preserve">PAGE  </w:instrText>
    </w:r>
    <w:r>
      <w:rPr>
        <w:rStyle w:val="2717"/>
      </w:rPr>
      <w:fldChar w:fldCharType="end"/>
    </w:r>
    <w:r>
      <w:rPr>
        <w:rStyle w:val="2717"/>
      </w:rPr>
    </w:r>
    <w:r>
      <w:rPr>
        <w:rStyle w:val="2717"/>
      </w:rPr>
    </w:r>
  </w:p>
  <w:p>
    <w:pPr>
      <w:pStyle w:val="271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709"/>
      <w:jc w:val="both"/>
      <w:shd w:val="clear" w:color="auto" w:fill="ffffff"/>
      <w:tabs>
        <w:tab w:val="left" w:pos="851" w:leader="none"/>
        <w:tab w:val="left" w:pos="1276" w:leader="none"/>
      </w:tabs>
      <w:rPr>
        <w:rFonts w:eastAsia="Calibri"/>
        <w:sz w:val="22"/>
        <w:szCs w:val="22"/>
      </w:rPr>
    </w:pPr>
    <w:r>
      <w:rPr>
        <w:rFonts w:eastAsia="Calibri"/>
        <w:sz w:val="22"/>
        <w:szCs w:val="22"/>
      </w:rPr>
    </w:r>
    <w:r>
      <w:rPr>
        <w:rFonts w:eastAsia="Calibri"/>
        <w:sz w:val="22"/>
        <w:szCs w:val="22"/>
      </w:rPr>
    </w:r>
    <w:r>
      <w:rPr>
        <w:rFonts w:eastAsia="Calibri"/>
        <w:sz w:val="22"/>
        <w:szCs w:val="2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05" w:hanging="705"/>
        <w:tabs>
          <w:tab w:val="num" w:pos="70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556" w:hanging="705"/>
        <w:tabs>
          <w:tab w:val="num" w:pos="1556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">
    <w:multiLevelType w:val="hybridMultilevel"/>
    <w:lvl w:ilvl="0">
      <w:start w:val="1"/>
      <w:numFmt w:val="decimal"/>
      <w:pStyle w:val="2742"/>
      <w:isLgl w:val="false"/>
      <w:suff w:val="space"/>
      <w:lvlText w:val="%1."/>
      <w:lvlJc w:val="left"/>
      <w:pPr>
        <w:ind w:left="2306" w:hanging="1406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pStyle w:val="2741"/>
      <w:isLgl w:val="false"/>
      <w:suff w:val="tab"/>
      <w:lvlText w:val="%1.%2."/>
      <w:lvlJc w:val="left"/>
      <w:pPr>
        <w:ind w:left="1965" w:hanging="705"/>
        <w:tabs>
          <w:tab w:val="num" w:pos="1965" w:leader="none"/>
        </w:tabs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pStyle w:val="2743"/>
      <w:isLgl w:val="false"/>
      <w:suff w:val="tab"/>
      <w:lvlText w:val="4.2.%3."/>
      <w:lvlJc w:val="left"/>
      <w:pPr>
        <w:ind w:left="720" w:hanging="720"/>
        <w:tabs>
          <w:tab w:val="num" w:pos="720" w:leader="none"/>
        </w:tabs>
      </w:pPr>
      <w:rPr>
        <w:b/>
      </w:rPr>
    </w:lvl>
    <w:lvl w:ilvl="3">
      <w:start w:val="1"/>
      <w:numFmt w:val="decimal"/>
      <w:pStyle w:val="2744"/>
      <w:isLgl w:val="false"/>
      <w:suff w:val="tab"/>
      <w:lvlText w:val="%1.%2.%3.%4."/>
      <w:lvlJc w:val="left"/>
      <w:pPr>
        <w:ind w:left="720" w:hanging="720"/>
        <w:tabs>
          <w:tab w:val="num" w:pos="1080" w:leader="none"/>
        </w:tabs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b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05" w:hanging="705"/>
        <w:tabs>
          <w:tab w:val="num" w:pos="70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108" w:hanging="705"/>
        <w:tabs>
          <w:tab w:val="num" w:pos="4108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b w:val="0"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8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8" w:hanging="360"/>
      </w:pPr>
      <w:rPr>
        <w:rFonts w:ascii="Cambria Math" w:hAnsi="Cambria Math" w:eastAsia="Cambria Math" w:cs="Cambria Math"/>
        <w:b w:val="0"/>
        <w:i w:val="0"/>
        <w:color w:val="000000"/>
        <w:spacing w:val="-20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464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840" w:hanging="840"/>
      </w:pPr>
    </w:lvl>
    <w:lvl w:ilvl="1">
      <w:start w:val="12"/>
      <w:numFmt w:val="decimal"/>
      <w:isLgl w:val="false"/>
      <w:suff w:val="tab"/>
      <w:lvlText w:val="%1.%2."/>
      <w:lvlJc w:val="left"/>
      <w:pPr>
        <w:ind w:left="746" w:hanging="84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652" w:hanging="84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58" w:hanging="84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70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1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7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8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48" w:hanging="180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30" w:hanging="360"/>
      </w:pPr>
      <w:rPr>
        <w:rFonts w:ascii="Cambria Math" w:hAnsi="Cambria Math" w:eastAsia="Cambria Math" w:cs="Cambria Math"/>
      </w:rPr>
    </w:lvl>
    <w:lvl w:ilvl="1">
      <w:start w:val="1"/>
      <w:numFmt w:val="bullet"/>
      <w:isLgl w:val="false"/>
      <w:suff w:val="tab"/>
      <w:lvlText w:val="o"/>
      <w:lvlJc w:val="left"/>
      <w:pPr>
        <w:ind w:left="215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7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9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1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3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5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7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9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35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7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9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1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3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5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7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9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360" w:hanging="360"/>
        <w:tabs>
          <w:tab w:val="num" w:pos="360" w:leader="none"/>
        </w:tabs>
      </w:pPr>
    </w:lvl>
    <w:lvl w:ilvl="1">
      <w:start w:val="5"/>
      <w:numFmt w:val="decimal"/>
      <w:isLgl w:val="false"/>
      <w:suff w:val="tab"/>
      <w:lvlText w:val="4.3."/>
      <w:lvlJc w:val="left"/>
      <w:pPr>
        <w:ind w:left="792" w:hanging="432"/>
        <w:tabs>
          <w:tab w:val="num" w:pos="792" w:leader="none"/>
        </w:tabs>
      </w:pPr>
      <w:rPr>
        <w:b/>
      </w:rPr>
    </w:lvl>
    <w:lvl w:ilvl="2">
      <w:start w:val="2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464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360" w:hanging="360"/>
        <w:tabs>
          <w:tab w:val="num" w:pos="360" w:leader="none"/>
        </w:tabs>
      </w:pPr>
    </w:lvl>
    <w:lvl w:ilvl="1">
      <w:start w:val="5"/>
      <w:numFmt w:val="decimal"/>
      <w:isLgl w:val="false"/>
      <w:suff w:val="tab"/>
      <w:lvlText w:val="4.3."/>
      <w:lvlJc w:val="left"/>
      <w:pPr>
        <w:ind w:left="792" w:hanging="432"/>
        <w:tabs>
          <w:tab w:val="num" w:pos="792" w:leader="none"/>
        </w:tabs>
      </w:pPr>
      <w:rPr>
        <w:b/>
      </w:rPr>
    </w:lvl>
    <w:lvl w:ilvl="2">
      <w:start w:val="2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840" w:hanging="840"/>
      </w:pPr>
    </w:lvl>
    <w:lvl w:ilvl="1">
      <w:start w:val="14"/>
      <w:numFmt w:val="decimal"/>
      <w:isLgl w:val="false"/>
      <w:suff w:val="tab"/>
      <w:lvlText w:val="%1.%2."/>
      <w:lvlJc w:val="left"/>
      <w:pPr>
        <w:ind w:left="840" w:hanging="84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840" w:hanging="84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840" w:hanging="84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9"/>
      <w:numFmt w:val="decimal"/>
      <w:isLgl w:val="false"/>
      <w:suff w:val="tab"/>
      <w:lvlText w:val="%1.%2."/>
      <w:lvlJc w:val="left"/>
      <w:pPr>
        <w:ind w:left="2194" w:hanging="360"/>
      </w:pPr>
    </w:lvl>
    <w:lvl w:ilvl="2">
      <w:start w:val="2"/>
      <w:numFmt w:val="decimal"/>
      <w:isLgl w:val="false"/>
      <w:suff w:val="tab"/>
      <w:lvlText w:val="2.12.%3."/>
      <w:lvlJc w:val="left"/>
      <w:pPr>
        <w:ind w:left="43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6222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84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25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244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278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6472" w:hanging="180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70" w:hanging="360"/>
        <w:tabs>
          <w:tab w:val="num" w:pos="107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85" w:hanging="360"/>
      </w:pPr>
      <w:rPr>
        <w:rFonts w:ascii="Cambria Math" w:hAnsi="Cambria Math" w:eastAsia="Cambria Math" w:cs="Cambria Math"/>
      </w:rPr>
    </w:lvl>
    <w:lvl w:ilvl="1">
      <w:start w:val="1"/>
      <w:numFmt w:val="bullet"/>
      <w:isLgl w:val="false"/>
      <w:suff w:val="tab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480" w:hanging="480"/>
      </w:pPr>
    </w:lvl>
    <w:lvl w:ilvl="1">
      <w:start w:val="5"/>
      <w:numFmt w:val="decimal"/>
      <w:isLgl w:val="false"/>
      <w:suff w:val="tab"/>
      <w:lvlText w:val="%1.%2"/>
      <w:lvlJc w:val="left"/>
      <w:pPr>
        <w:ind w:left="480" w:hanging="480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</w:lvl>
  </w:abstractNum>
  <w:abstractNum w:abstractNumId="2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660" w:hanging="660"/>
      </w:pPr>
    </w:lvl>
    <w:lvl w:ilvl="1">
      <w:start w:val="3"/>
      <w:numFmt w:val="decimal"/>
      <w:isLgl w:val="false"/>
      <w:suff w:val="tab"/>
      <w:lvlText w:val="%1.%2."/>
      <w:lvlJc w:val="left"/>
      <w:pPr>
        <w:ind w:left="1224" w:hanging="660"/>
      </w:pPr>
    </w:lvl>
    <w:lvl w:ilvl="2">
      <w:start w:val="1"/>
      <w:numFmt w:val="decimal"/>
      <w:isLgl w:val="false"/>
      <w:suff w:val="tab"/>
      <w:lvlText w:val="5.1.%3."/>
      <w:lvlJc w:val="left"/>
      <w:pPr>
        <w:ind w:left="184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12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0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2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388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12" w:hanging="180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980" w:hanging="12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0" w:hanging="126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26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60" w:hanging="126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20" w:hanging="126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20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3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6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120" w:hanging="180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464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ascii="Symbol" w:hAnsi="Symbol"/>
        <w:b w:val="0"/>
        <w:i w:val="0"/>
        <w:color w:val="00000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860" w:hanging="360"/>
        <w:tabs>
          <w:tab w:val="num" w:pos="186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3"/>
      <w:numFmt w:val="decimal"/>
      <w:isLgl w:val="false"/>
      <w:suff w:val="tab"/>
      <w:lvlText w:val="4.%1."/>
      <w:lvlJc w:val="left"/>
      <w:pPr>
        <w:ind w:left="360" w:hanging="360"/>
        <w:tabs>
          <w:tab w:val="num" w:pos="360" w:leader="none"/>
        </w:tabs>
      </w:pPr>
    </w:lvl>
    <w:lvl w:ilvl="1">
      <w:start w:val="5"/>
      <w:numFmt w:val="decimal"/>
      <w:isLgl w:val="false"/>
      <w:suff w:val="tab"/>
      <w:lvlText w:val="5.7"/>
      <w:lvlJc w:val="left"/>
      <w:pPr>
        <w:ind w:left="792" w:hanging="432"/>
        <w:tabs>
          <w:tab w:val="num" w:pos="792" w:leader="none"/>
        </w:tabs>
      </w:pPr>
      <w:rPr>
        <w:b/>
      </w:rPr>
    </w:lvl>
    <w:lvl w:ilvl="2">
      <w:start w:val="2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1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2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1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2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07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464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464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464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0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464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8" w:hanging="360"/>
      </w:pPr>
      <w:rPr>
        <w:rFonts w:ascii="Cambria Math" w:hAnsi="Cambria Math" w:eastAsia="Cambria Math" w:cs="Cambria Math"/>
        <w:b w:val="0"/>
        <w:i w:val="0"/>
        <w:color w:val="000000"/>
        <w:spacing w:val="-20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464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464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464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4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720"/>
      </w:pPr>
    </w:lvl>
    <w:lvl w:ilvl="1">
      <w:start w:val="5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5464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 w:ascii="Times New Roman" w:hAnsi="Times New Roman" w:cs="Times New Roman"/>
        <w:b w:val="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8229" w:hanging="432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 w:ascii="Times New Roman" w:hAnsi="Times New Roman" w:cs="Times New Roman"/>
        <w:b w:val="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8229" w:hanging="432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 w:ascii="Times New Roman" w:hAnsi="Times New Roman" w:cs="Times New Roman"/>
        <w:b w:val="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8229" w:hanging="432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 w:ascii="Times New Roman" w:hAnsi="Times New Roman" w:cs="Times New Roman"/>
        <w:b w:val="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8229" w:hanging="432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 w:ascii="Times New Roman" w:hAnsi="Times New Roman" w:cs="Times New Roman"/>
        <w:b w:val="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8229" w:hanging="432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 w:ascii="Times New Roman" w:hAnsi="Times New Roman" w:cs="Times New Roman"/>
        <w:b w:val="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8229" w:hanging="432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 w:ascii="Times New Roman" w:hAnsi="Times New Roman" w:cs="Times New Roman"/>
        <w:b w:val="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8229" w:hanging="432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18" w:hanging="360"/>
      </w:pPr>
      <w:rPr>
        <w:rFonts w:ascii="Cambria Math" w:hAnsi="Cambria Math" w:eastAsia="Cambria Math" w:cs="Cambria Math"/>
        <w:b w:val="0"/>
        <w:i w:val="0"/>
        <w:color w:val="000000"/>
        <w:spacing w:val="-2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843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563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283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003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23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443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163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83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603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1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2" w:hanging="360"/>
      </w:pPr>
      <w:rPr>
        <w:rFonts w:ascii="Wingdings" w:hAnsi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1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2" w:hanging="360"/>
      </w:pPr>
      <w:rPr>
        <w:rFonts w:ascii="Wingdings" w:hAnsi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  <w:b w:val="0"/>
        <w:i w:val="0"/>
        <w:color w:val="000000"/>
        <w:spacing w:val="-2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 w:ascii="Times New Roman" w:hAnsi="Times New Roman" w:cs="Times New Roman"/>
        <w:b w:val="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8229" w:hanging="432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 w:ascii="Times New Roman" w:hAnsi="Times New Roman" w:cs="Times New Roman"/>
        <w:b w:val="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8229" w:hanging="432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isLgl w:val="false"/>
      <w:suff w:val="tab"/>
      <w:lvlText w:val="4.%3."/>
      <w:lvlJc w:val="left"/>
      <w:pPr>
        <w:ind w:left="1429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18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74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3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1" w:hanging="180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18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74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3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1" w:hanging="180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18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74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3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1" w:hanging="180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18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74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3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1" w:hanging="180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18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74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3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1" w:hanging="180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18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74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3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1" w:hanging="180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18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74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3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1" w:hanging="180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18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74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3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1" w:hanging="180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18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74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3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1" w:hanging="180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18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74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3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1" w:hanging="180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18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74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3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1" w:hanging="180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18" w:hanging="36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74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43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1" w:hanging="180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 w:ascii="Times New Roman" w:hAnsi="Times New Roman" w:cs="Times New Roman"/>
        <w:b w:val="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8229" w:hanging="432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 w:ascii="Times New Roman" w:hAnsi="Times New Roman" w:cs="Times New Roman"/>
        <w:b w:val="0"/>
        <w:sz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8229" w:hanging="432"/>
      </w:pPr>
      <w:rPr>
        <w:rFonts w:hint="default"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29"/>
  </w:num>
  <w:num w:numId="4">
    <w:abstractNumId w:val="11"/>
  </w:num>
  <w:num w:numId="5">
    <w:abstractNumId w:val="27"/>
  </w:num>
  <w:num w:numId="6">
    <w:abstractNumId w:val="17"/>
  </w:num>
  <w:num w:numId="7">
    <w:abstractNumId w:val="13"/>
  </w:num>
  <w:num w:numId="8">
    <w:abstractNumId w:val="16"/>
  </w:num>
  <w:num w:numId="9">
    <w:abstractNumId w:val="20"/>
  </w:num>
  <w:num w:numId="10">
    <w:abstractNumId w:val="26"/>
  </w:num>
  <w:num w:numId="11">
    <w:abstractNumId w:val="24"/>
  </w:num>
  <w:num w:numId="12">
    <w:abstractNumId w:val="9"/>
  </w:num>
  <w:num w:numId="13">
    <w:abstractNumId w:val="28"/>
  </w:num>
  <w:num w:numId="14">
    <w:abstractNumId w:val="22"/>
  </w:num>
  <w:num w:numId="15">
    <w:abstractNumId w:val="21"/>
  </w:num>
  <w:num w:numId="16">
    <w:abstractNumId w:val="1"/>
  </w:num>
  <w:num w:numId="17">
    <w:abstractNumId w:val="19"/>
  </w:num>
  <w:num w:numId="18">
    <w:abstractNumId w:val="44"/>
  </w:num>
  <w:num w:numId="19">
    <w:abstractNumId w:val="5"/>
  </w:num>
  <w:num w:numId="20">
    <w:abstractNumId w:val="18"/>
  </w:num>
  <w:num w:numId="21">
    <w:abstractNumId w:val="40"/>
  </w:num>
  <w:num w:numId="22">
    <w:abstractNumId w:val="3"/>
  </w:num>
  <w:num w:numId="23">
    <w:abstractNumId w:val="37"/>
  </w:num>
  <w:num w:numId="24">
    <w:abstractNumId w:val="14"/>
  </w:num>
  <w:num w:numId="25">
    <w:abstractNumId w:val="39"/>
  </w:num>
  <w:num w:numId="26">
    <w:abstractNumId w:val="8"/>
  </w:num>
  <w:num w:numId="27">
    <w:abstractNumId w:val="15"/>
  </w:num>
  <w:num w:numId="28">
    <w:abstractNumId w:val="36"/>
  </w:num>
  <w:num w:numId="29">
    <w:abstractNumId w:val="10"/>
  </w:num>
  <w:num w:numId="30">
    <w:abstractNumId w:val="25"/>
  </w:num>
  <w:num w:numId="31">
    <w:abstractNumId w:val="7"/>
  </w:num>
  <w:num w:numId="32">
    <w:abstractNumId w:val="4"/>
  </w:num>
  <w:num w:numId="33">
    <w:abstractNumId w:val="32"/>
  </w:num>
  <w:num w:numId="34">
    <w:abstractNumId w:val="30"/>
  </w:num>
  <w:num w:numId="35">
    <w:abstractNumId w:val="35"/>
  </w:num>
  <w:num w:numId="36">
    <w:abstractNumId w:val="33"/>
  </w:num>
  <w:num w:numId="37">
    <w:abstractNumId w:val="43"/>
  </w:num>
  <w:num w:numId="38">
    <w:abstractNumId w:val="42"/>
  </w:num>
  <w:num w:numId="39">
    <w:abstractNumId w:val="45"/>
  </w:num>
  <w:num w:numId="40">
    <w:abstractNumId w:val="38"/>
  </w:num>
  <w:num w:numId="41">
    <w:abstractNumId w:val="6"/>
  </w:num>
  <w:num w:numId="42">
    <w:abstractNumId w:val="12"/>
  </w:num>
  <w:num w:numId="43">
    <w:abstractNumId w:val="23"/>
  </w:num>
  <w:num w:numId="44">
    <w:abstractNumId w:val="34"/>
  </w:num>
  <w:num w:numId="45">
    <w:abstractNumId w:val="41"/>
  </w:num>
  <w:num w:numId="46">
    <w:abstractNumId w:val="31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510">
    <w:name w:val="Heading 1 Char"/>
    <w:basedOn w:val="2535"/>
    <w:link w:val="2526"/>
    <w:uiPriority w:val="9"/>
    <w:rPr>
      <w:rFonts w:ascii="Arial" w:hAnsi="Arial" w:eastAsia="Arial" w:cs="Arial"/>
      <w:sz w:val="40"/>
      <w:szCs w:val="40"/>
    </w:rPr>
  </w:style>
  <w:style w:type="character" w:styleId="2511">
    <w:name w:val="Heading 2 Char"/>
    <w:basedOn w:val="2535"/>
    <w:link w:val="2527"/>
    <w:uiPriority w:val="9"/>
    <w:rPr>
      <w:rFonts w:ascii="Arial" w:hAnsi="Arial" w:eastAsia="Arial" w:cs="Arial"/>
      <w:sz w:val="34"/>
    </w:rPr>
  </w:style>
  <w:style w:type="character" w:styleId="2512">
    <w:name w:val="Heading 3 Char"/>
    <w:basedOn w:val="2535"/>
    <w:link w:val="2528"/>
    <w:uiPriority w:val="9"/>
    <w:rPr>
      <w:rFonts w:ascii="Arial" w:hAnsi="Arial" w:eastAsia="Arial" w:cs="Arial"/>
      <w:sz w:val="30"/>
      <w:szCs w:val="30"/>
    </w:rPr>
  </w:style>
  <w:style w:type="character" w:styleId="2513">
    <w:name w:val="Heading 4 Char"/>
    <w:basedOn w:val="2535"/>
    <w:link w:val="2529"/>
    <w:uiPriority w:val="9"/>
    <w:rPr>
      <w:rFonts w:ascii="Arial" w:hAnsi="Arial" w:eastAsia="Arial" w:cs="Arial"/>
      <w:b/>
      <w:bCs/>
      <w:sz w:val="26"/>
      <w:szCs w:val="26"/>
    </w:rPr>
  </w:style>
  <w:style w:type="character" w:styleId="2514">
    <w:name w:val="Heading 5 Char"/>
    <w:basedOn w:val="2535"/>
    <w:link w:val="2530"/>
    <w:uiPriority w:val="9"/>
    <w:rPr>
      <w:rFonts w:ascii="Arial" w:hAnsi="Arial" w:eastAsia="Arial" w:cs="Arial"/>
      <w:b/>
      <w:bCs/>
      <w:sz w:val="24"/>
      <w:szCs w:val="24"/>
    </w:rPr>
  </w:style>
  <w:style w:type="character" w:styleId="2515">
    <w:name w:val="Heading 6 Char"/>
    <w:basedOn w:val="2535"/>
    <w:link w:val="2531"/>
    <w:uiPriority w:val="9"/>
    <w:rPr>
      <w:rFonts w:ascii="Arial" w:hAnsi="Arial" w:eastAsia="Arial" w:cs="Arial"/>
      <w:b/>
      <w:bCs/>
      <w:sz w:val="22"/>
      <w:szCs w:val="22"/>
    </w:rPr>
  </w:style>
  <w:style w:type="character" w:styleId="2516">
    <w:name w:val="Heading 7 Char"/>
    <w:basedOn w:val="2535"/>
    <w:link w:val="25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517">
    <w:name w:val="Heading 8 Char"/>
    <w:basedOn w:val="2535"/>
    <w:link w:val="2533"/>
    <w:uiPriority w:val="9"/>
    <w:rPr>
      <w:rFonts w:ascii="Arial" w:hAnsi="Arial" w:eastAsia="Arial" w:cs="Arial"/>
      <w:i/>
      <w:iCs/>
      <w:sz w:val="22"/>
      <w:szCs w:val="22"/>
    </w:rPr>
  </w:style>
  <w:style w:type="character" w:styleId="2518">
    <w:name w:val="Heading 9 Char"/>
    <w:basedOn w:val="2535"/>
    <w:link w:val="2534"/>
    <w:uiPriority w:val="9"/>
    <w:rPr>
      <w:rFonts w:ascii="Arial" w:hAnsi="Arial" w:eastAsia="Arial" w:cs="Arial"/>
      <w:i/>
      <w:iCs/>
      <w:sz w:val="21"/>
      <w:szCs w:val="21"/>
    </w:rPr>
  </w:style>
  <w:style w:type="character" w:styleId="2519">
    <w:name w:val="Title Char"/>
    <w:basedOn w:val="2535"/>
    <w:link w:val="2549"/>
    <w:uiPriority w:val="10"/>
    <w:rPr>
      <w:sz w:val="48"/>
      <w:szCs w:val="48"/>
    </w:rPr>
  </w:style>
  <w:style w:type="character" w:styleId="2520">
    <w:name w:val="Subtitle Char"/>
    <w:basedOn w:val="2535"/>
    <w:link w:val="2551"/>
    <w:uiPriority w:val="11"/>
    <w:rPr>
      <w:sz w:val="24"/>
      <w:szCs w:val="24"/>
    </w:rPr>
  </w:style>
  <w:style w:type="character" w:styleId="2521">
    <w:name w:val="Quote Char"/>
    <w:link w:val="2553"/>
    <w:uiPriority w:val="29"/>
    <w:rPr>
      <w:i/>
    </w:rPr>
  </w:style>
  <w:style w:type="character" w:styleId="2522">
    <w:name w:val="Intense Quote Char"/>
    <w:link w:val="2555"/>
    <w:uiPriority w:val="30"/>
    <w:rPr>
      <w:i/>
    </w:rPr>
  </w:style>
  <w:style w:type="character" w:styleId="2523">
    <w:name w:val="Header Char"/>
    <w:basedOn w:val="2535"/>
    <w:link w:val="2557"/>
    <w:uiPriority w:val="99"/>
  </w:style>
  <w:style w:type="character" w:styleId="2524">
    <w:name w:val="Footnote Text Char"/>
    <w:link w:val="2690"/>
    <w:uiPriority w:val="99"/>
    <w:rPr>
      <w:sz w:val="18"/>
    </w:rPr>
  </w:style>
  <w:style w:type="paragraph" w:styleId="2525" w:default="1">
    <w:name w:val="Normal"/>
    <w:qFormat/>
    <w:rPr>
      <w:sz w:val="24"/>
      <w:szCs w:val="24"/>
      <w:lang w:eastAsia="ru-RU"/>
    </w:rPr>
  </w:style>
  <w:style w:type="paragraph" w:styleId="2526">
    <w:name w:val="Heading 1"/>
    <w:basedOn w:val="2525"/>
    <w:link w:val="2538"/>
    <w:qFormat/>
    <w:pPr>
      <w:jc w:val="center"/>
      <w:spacing w:before="240" w:after="240"/>
      <w:outlineLvl w:val="0"/>
    </w:pPr>
    <w:rPr>
      <w:b/>
      <w:bCs/>
      <w:szCs w:val="26"/>
    </w:rPr>
  </w:style>
  <w:style w:type="paragraph" w:styleId="2527">
    <w:name w:val="Heading 2"/>
    <w:basedOn w:val="2525"/>
    <w:next w:val="2525"/>
    <w:link w:val="253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2528">
    <w:name w:val="Heading 3"/>
    <w:basedOn w:val="2525"/>
    <w:next w:val="2525"/>
    <w:link w:val="25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2529">
    <w:name w:val="Heading 4"/>
    <w:basedOn w:val="2525"/>
    <w:next w:val="2525"/>
    <w:link w:val="25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2530">
    <w:name w:val="Heading 5"/>
    <w:basedOn w:val="2525"/>
    <w:next w:val="2525"/>
    <w:link w:val="25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2531">
    <w:name w:val="Heading 6"/>
    <w:basedOn w:val="2525"/>
    <w:next w:val="2525"/>
    <w:link w:val="25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2532">
    <w:name w:val="Heading 7"/>
    <w:basedOn w:val="2525"/>
    <w:next w:val="2525"/>
    <w:link w:val="25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533">
    <w:name w:val="Heading 8"/>
    <w:basedOn w:val="2525"/>
    <w:next w:val="2525"/>
    <w:link w:val="25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2534">
    <w:name w:val="Heading 9"/>
    <w:basedOn w:val="2525"/>
    <w:next w:val="2525"/>
    <w:link w:val="25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535" w:default="1">
    <w:name w:val="Default Paragraph Font"/>
    <w:uiPriority w:val="1"/>
    <w:semiHidden/>
    <w:unhideWhenUsed/>
  </w:style>
  <w:style w:type="table" w:styleId="25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537" w:default="1">
    <w:name w:val="No List"/>
    <w:uiPriority w:val="99"/>
    <w:semiHidden/>
    <w:unhideWhenUsed/>
  </w:style>
  <w:style w:type="character" w:styleId="2538" w:customStyle="1">
    <w:name w:val="Заголовок 1 Знак"/>
    <w:link w:val="2526"/>
    <w:uiPriority w:val="9"/>
    <w:rPr>
      <w:rFonts w:ascii="Arial" w:hAnsi="Arial" w:eastAsia="Arial" w:cs="Arial"/>
      <w:sz w:val="40"/>
      <w:szCs w:val="40"/>
    </w:rPr>
  </w:style>
  <w:style w:type="character" w:styleId="2539" w:customStyle="1">
    <w:name w:val="Заголовок 2 Знак"/>
    <w:link w:val="2527"/>
    <w:uiPriority w:val="9"/>
    <w:rPr>
      <w:rFonts w:ascii="Arial" w:hAnsi="Arial" w:eastAsia="Arial" w:cs="Arial"/>
      <w:sz w:val="34"/>
    </w:rPr>
  </w:style>
  <w:style w:type="character" w:styleId="2540" w:customStyle="1">
    <w:name w:val="Заголовок 3 Знак"/>
    <w:link w:val="2528"/>
    <w:uiPriority w:val="9"/>
    <w:rPr>
      <w:rFonts w:ascii="Arial" w:hAnsi="Arial" w:eastAsia="Arial" w:cs="Arial"/>
      <w:sz w:val="30"/>
      <w:szCs w:val="30"/>
    </w:rPr>
  </w:style>
  <w:style w:type="character" w:styleId="2541" w:customStyle="1">
    <w:name w:val="Заголовок 4 Знак"/>
    <w:link w:val="2529"/>
    <w:uiPriority w:val="9"/>
    <w:rPr>
      <w:rFonts w:ascii="Arial" w:hAnsi="Arial" w:eastAsia="Arial" w:cs="Arial"/>
      <w:b/>
      <w:bCs/>
      <w:sz w:val="26"/>
      <w:szCs w:val="26"/>
    </w:rPr>
  </w:style>
  <w:style w:type="character" w:styleId="2542" w:customStyle="1">
    <w:name w:val="Заголовок 5 Знак"/>
    <w:link w:val="2530"/>
    <w:uiPriority w:val="9"/>
    <w:rPr>
      <w:rFonts w:ascii="Arial" w:hAnsi="Arial" w:eastAsia="Arial" w:cs="Arial"/>
      <w:b/>
      <w:bCs/>
      <w:sz w:val="24"/>
      <w:szCs w:val="24"/>
    </w:rPr>
  </w:style>
  <w:style w:type="character" w:styleId="2543" w:customStyle="1">
    <w:name w:val="Заголовок 6 Знак"/>
    <w:link w:val="2531"/>
    <w:uiPriority w:val="9"/>
    <w:rPr>
      <w:rFonts w:ascii="Arial" w:hAnsi="Arial" w:eastAsia="Arial" w:cs="Arial"/>
      <w:b/>
      <w:bCs/>
      <w:sz w:val="22"/>
      <w:szCs w:val="22"/>
    </w:rPr>
  </w:style>
  <w:style w:type="character" w:styleId="2544" w:customStyle="1">
    <w:name w:val="Заголовок 7 Знак"/>
    <w:link w:val="25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545" w:customStyle="1">
    <w:name w:val="Заголовок 8 Знак"/>
    <w:link w:val="2533"/>
    <w:uiPriority w:val="9"/>
    <w:rPr>
      <w:rFonts w:ascii="Arial" w:hAnsi="Arial" w:eastAsia="Arial" w:cs="Arial"/>
      <w:i/>
      <w:iCs/>
      <w:sz w:val="22"/>
      <w:szCs w:val="22"/>
    </w:rPr>
  </w:style>
  <w:style w:type="character" w:styleId="2546" w:customStyle="1">
    <w:name w:val="Заголовок 9 Знак"/>
    <w:link w:val="2534"/>
    <w:uiPriority w:val="9"/>
    <w:rPr>
      <w:rFonts w:ascii="Arial" w:hAnsi="Arial" w:eastAsia="Arial" w:cs="Arial"/>
      <w:i/>
      <w:iCs/>
      <w:sz w:val="21"/>
      <w:szCs w:val="21"/>
    </w:rPr>
  </w:style>
  <w:style w:type="paragraph" w:styleId="2547">
    <w:name w:val="List Paragraph"/>
    <w:basedOn w:val="2525"/>
    <w:uiPriority w:val="34"/>
    <w:qFormat/>
    <w:pPr>
      <w:contextualSpacing/>
      <w:ind w:left="720"/>
    </w:pPr>
  </w:style>
  <w:style w:type="paragraph" w:styleId="2548">
    <w:name w:val="No Spacing"/>
    <w:uiPriority w:val="1"/>
    <w:qFormat/>
  </w:style>
  <w:style w:type="paragraph" w:styleId="2549">
    <w:name w:val="Title"/>
    <w:basedOn w:val="2525"/>
    <w:next w:val="2525"/>
    <w:link w:val="25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550" w:customStyle="1">
    <w:name w:val="Заголовок Знак"/>
    <w:link w:val="2549"/>
    <w:uiPriority w:val="10"/>
    <w:rPr>
      <w:sz w:val="48"/>
      <w:szCs w:val="48"/>
    </w:rPr>
  </w:style>
  <w:style w:type="paragraph" w:styleId="2551">
    <w:name w:val="Subtitle"/>
    <w:basedOn w:val="2525"/>
    <w:next w:val="2525"/>
    <w:link w:val="2552"/>
    <w:uiPriority w:val="11"/>
    <w:qFormat/>
    <w:pPr>
      <w:spacing w:before="200" w:after="200"/>
    </w:pPr>
  </w:style>
  <w:style w:type="character" w:styleId="2552" w:customStyle="1">
    <w:name w:val="Подзаголовок Знак"/>
    <w:link w:val="2551"/>
    <w:uiPriority w:val="11"/>
    <w:rPr>
      <w:sz w:val="24"/>
      <w:szCs w:val="24"/>
    </w:rPr>
  </w:style>
  <w:style w:type="paragraph" w:styleId="2553">
    <w:name w:val="Quote"/>
    <w:basedOn w:val="2525"/>
    <w:next w:val="2525"/>
    <w:link w:val="2554"/>
    <w:uiPriority w:val="29"/>
    <w:qFormat/>
    <w:pPr>
      <w:ind w:left="720" w:right="720"/>
    </w:pPr>
    <w:rPr>
      <w:i/>
    </w:rPr>
  </w:style>
  <w:style w:type="character" w:styleId="2554" w:customStyle="1">
    <w:name w:val="Цитата 2 Знак"/>
    <w:link w:val="2553"/>
    <w:uiPriority w:val="29"/>
    <w:rPr>
      <w:i/>
    </w:rPr>
  </w:style>
  <w:style w:type="paragraph" w:styleId="2555">
    <w:name w:val="Intense Quote"/>
    <w:basedOn w:val="2525"/>
    <w:next w:val="2525"/>
    <w:link w:val="25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556" w:customStyle="1">
    <w:name w:val="Выделенная цитата Знак"/>
    <w:link w:val="2555"/>
    <w:uiPriority w:val="30"/>
    <w:rPr>
      <w:i/>
    </w:rPr>
  </w:style>
  <w:style w:type="paragraph" w:styleId="2557">
    <w:name w:val="Header"/>
    <w:basedOn w:val="2525"/>
    <w:link w:val="255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2558" w:customStyle="1">
    <w:name w:val="Верхний колонтитул Знак"/>
    <w:link w:val="2557"/>
    <w:uiPriority w:val="99"/>
  </w:style>
  <w:style w:type="paragraph" w:styleId="2559">
    <w:name w:val="Footer"/>
    <w:basedOn w:val="2525"/>
    <w:link w:val="2748"/>
    <w:pPr>
      <w:tabs>
        <w:tab w:val="center" w:pos="4844" w:leader="none"/>
        <w:tab w:val="right" w:pos="9689" w:leader="none"/>
      </w:tabs>
    </w:pPr>
  </w:style>
  <w:style w:type="character" w:styleId="2560" w:customStyle="1">
    <w:name w:val="Footer Char"/>
    <w:uiPriority w:val="99"/>
  </w:style>
  <w:style w:type="paragraph" w:styleId="2561">
    <w:name w:val="Caption"/>
    <w:basedOn w:val="2525"/>
    <w:next w:val="2525"/>
    <w:link w:val="25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562" w:customStyle="1">
    <w:name w:val="Caption Char"/>
    <w:uiPriority w:val="99"/>
  </w:style>
  <w:style w:type="table" w:styleId="2563">
    <w:name w:val="Table Grid"/>
    <w:basedOn w:val="2536"/>
    <w:uiPriority w:val="59"/>
    <w:tblPr/>
  </w:style>
  <w:style w:type="table" w:styleId="256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56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56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56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56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6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57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7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7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7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7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7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7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57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7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7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8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9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59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259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259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259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259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259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259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259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259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260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260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260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260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260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260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260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260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260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260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261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261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261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1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1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1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1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1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1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1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2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2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2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2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2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2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2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262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262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262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263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263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263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263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3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3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3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3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3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3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4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4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4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4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4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4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4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64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264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264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265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265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265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265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265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265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265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265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265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265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266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266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6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6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6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6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6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6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66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266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267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267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267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267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267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267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267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267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267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267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268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268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268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268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268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268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268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268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268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2689">
    <w:name w:val="Hyperlink"/>
    <w:uiPriority w:val="99"/>
    <w:rPr>
      <w:color w:val="0000ff"/>
      <w:u w:val="single"/>
    </w:rPr>
  </w:style>
  <w:style w:type="paragraph" w:styleId="2690">
    <w:name w:val="footnote text"/>
    <w:basedOn w:val="2525"/>
    <w:link w:val="2691"/>
    <w:uiPriority w:val="99"/>
    <w:semiHidden/>
    <w:unhideWhenUsed/>
    <w:pPr>
      <w:spacing w:after="40"/>
    </w:pPr>
    <w:rPr>
      <w:sz w:val="18"/>
    </w:rPr>
  </w:style>
  <w:style w:type="character" w:styleId="2691" w:customStyle="1">
    <w:name w:val="Текст сноски Знак"/>
    <w:link w:val="2690"/>
    <w:uiPriority w:val="99"/>
    <w:rPr>
      <w:sz w:val="18"/>
    </w:rPr>
  </w:style>
  <w:style w:type="character" w:styleId="2692">
    <w:name w:val="footnote reference"/>
    <w:uiPriority w:val="99"/>
    <w:unhideWhenUsed/>
    <w:rPr>
      <w:vertAlign w:val="superscript"/>
    </w:rPr>
  </w:style>
  <w:style w:type="paragraph" w:styleId="2693">
    <w:name w:val="endnote text"/>
    <w:basedOn w:val="2525"/>
    <w:link w:val="2731"/>
    <w:uiPriority w:val="99"/>
    <w:rPr>
      <w:rFonts w:eastAsia="Calibri"/>
      <w:sz w:val="20"/>
      <w:szCs w:val="20"/>
      <w:lang w:val="en-US" w:eastAsia="en-US"/>
    </w:rPr>
  </w:style>
  <w:style w:type="character" w:styleId="2694" w:customStyle="1">
    <w:name w:val="Endnote Text Char"/>
    <w:uiPriority w:val="99"/>
    <w:rPr>
      <w:sz w:val="20"/>
    </w:rPr>
  </w:style>
  <w:style w:type="character" w:styleId="2695">
    <w:name w:val="endnote reference"/>
    <w:rPr>
      <w:vertAlign w:val="superscript"/>
    </w:rPr>
  </w:style>
  <w:style w:type="paragraph" w:styleId="2696">
    <w:name w:val="toc 1"/>
    <w:basedOn w:val="2525"/>
    <w:next w:val="2525"/>
    <w:uiPriority w:val="39"/>
  </w:style>
  <w:style w:type="paragraph" w:styleId="2697">
    <w:name w:val="toc 2"/>
    <w:basedOn w:val="2525"/>
    <w:next w:val="2525"/>
    <w:uiPriority w:val="39"/>
    <w:unhideWhenUsed/>
    <w:pPr>
      <w:ind w:left="283"/>
      <w:spacing w:after="57"/>
    </w:pPr>
  </w:style>
  <w:style w:type="paragraph" w:styleId="2698">
    <w:name w:val="toc 3"/>
    <w:basedOn w:val="2525"/>
    <w:next w:val="2525"/>
    <w:uiPriority w:val="39"/>
    <w:unhideWhenUsed/>
    <w:pPr>
      <w:ind w:left="567"/>
      <w:spacing w:after="57"/>
    </w:pPr>
  </w:style>
  <w:style w:type="paragraph" w:styleId="2699">
    <w:name w:val="toc 4"/>
    <w:basedOn w:val="2525"/>
    <w:next w:val="2525"/>
    <w:uiPriority w:val="39"/>
    <w:unhideWhenUsed/>
    <w:pPr>
      <w:ind w:left="850"/>
      <w:spacing w:after="57"/>
    </w:pPr>
  </w:style>
  <w:style w:type="paragraph" w:styleId="2700">
    <w:name w:val="toc 5"/>
    <w:basedOn w:val="2525"/>
    <w:next w:val="2525"/>
    <w:uiPriority w:val="39"/>
    <w:unhideWhenUsed/>
    <w:pPr>
      <w:ind w:left="1134"/>
      <w:spacing w:after="57"/>
    </w:pPr>
  </w:style>
  <w:style w:type="paragraph" w:styleId="2701">
    <w:name w:val="toc 6"/>
    <w:basedOn w:val="2525"/>
    <w:next w:val="2525"/>
    <w:uiPriority w:val="39"/>
    <w:unhideWhenUsed/>
    <w:pPr>
      <w:ind w:left="1417"/>
      <w:spacing w:after="57"/>
    </w:pPr>
  </w:style>
  <w:style w:type="paragraph" w:styleId="2702">
    <w:name w:val="toc 7"/>
    <w:basedOn w:val="2525"/>
    <w:next w:val="2525"/>
    <w:uiPriority w:val="39"/>
    <w:unhideWhenUsed/>
    <w:pPr>
      <w:ind w:left="1701"/>
      <w:spacing w:after="57"/>
    </w:pPr>
  </w:style>
  <w:style w:type="paragraph" w:styleId="2703">
    <w:name w:val="toc 8"/>
    <w:basedOn w:val="2525"/>
    <w:next w:val="2525"/>
    <w:uiPriority w:val="39"/>
    <w:unhideWhenUsed/>
    <w:pPr>
      <w:ind w:left="1984"/>
      <w:spacing w:after="57"/>
    </w:pPr>
  </w:style>
  <w:style w:type="paragraph" w:styleId="2704">
    <w:name w:val="toc 9"/>
    <w:basedOn w:val="2525"/>
    <w:next w:val="2525"/>
    <w:uiPriority w:val="39"/>
    <w:unhideWhenUsed/>
    <w:pPr>
      <w:ind w:left="2268"/>
      <w:spacing w:after="57"/>
    </w:pPr>
  </w:style>
  <w:style w:type="paragraph" w:styleId="2705">
    <w:name w:val="TOC Heading"/>
    <w:basedOn w:val="2526"/>
    <w:next w:val="2525"/>
    <w:uiPriority w:val="39"/>
    <w:semiHidden/>
    <w:unhideWhenUsed/>
    <w:qFormat/>
    <w:pPr>
      <w:keepLines/>
      <w:keepNext/>
      <w:spacing w:before="480" w:after="0" w:line="276" w:lineRule="auto"/>
      <w:outlineLvl w:val="9"/>
    </w:pPr>
    <w:rPr>
      <w:rFonts w:ascii="Cambria" w:hAnsi="Cambria"/>
      <w:caps/>
      <w:color w:val="365f91"/>
      <w:sz w:val="28"/>
      <w:szCs w:val="28"/>
    </w:rPr>
  </w:style>
  <w:style w:type="paragraph" w:styleId="2706">
    <w:name w:val="table of figures"/>
    <w:basedOn w:val="2525"/>
    <w:next w:val="2525"/>
    <w:uiPriority w:val="99"/>
    <w:unhideWhenUsed/>
  </w:style>
  <w:style w:type="paragraph" w:styleId="2707">
    <w:name w:val="Normal (Web)"/>
    <w:basedOn w:val="2525"/>
    <w:pPr>
      <w:spacing w:before="100" w:beforeAutospacing="1" w:after="100" w:afterAutospacing="1"/>
    </w:pPr>
    <w:rPr>
      <w:rFonts w:ascii="Tahoma" w:hAnsi="Tahoma" w:cs="Tahoma"/>
    </w:rPr>
  </w:style>
  <w:style w:type="character" w:styleId="2708">
    <w:name w:val="Strong"/>
    <w:uiPriority w:val="99"/>
    <w:qFormat/>
    <w:rPr>
      <w:b/>
      <w:bCs/>
    </w:rPr>
  </w:style>
  <w:style w:type="paragraph" w:styleId="2709">
    <w:name w:val="Body Text"/>
    <w:basedOn w:val="2525"/>
    <w:link w:val="2754"/>
    <w:pPr>
      <w:jc w:val="both"/>
    </w:pPr>
    <w:rPr>
      <w:rFonts w:ascii="TimesNewRoman" w:hAnsi="TimesNewRoman"/>
      <w:sz w:val="20"/>
      <w:szCs w:val="20"/>
    </w:rPr>
  </w:style>
  <w:style w:type="paragraph" w:styleId="2710">
    <w:name w:val="Body Text 2"/>
    <w:basedOn w:val="2525"/>
    <w:rPr>
      <w:rFonts w:ascii="TimesNewRoman" w:hAnsi="TimesNewRoman"/>
      <w:sz w:val="20"/>
      <w:szCs w:val="20"/>
    </w:rPr>
  </w:style>
  <w:style w:type="paragraph" w:styleId="2711" w:customStyle="1">
    <w:name w:val="Основной абзац"/>
    <w:basedOn w:val="2525"/>
    <w:pPr>
      <w:ind w:firstLine="709"/>
      <w:jc w:val="both"/>
    </w:pPr>
    <w:rPr>
      <w:sz w:val="20"/>
    </w:rPr>
  </w:style>
  <w:style w:type="paragraph" w:styleId="2712">
    <w:name w:val="Balloon Text"/>
    <w:basedOn w:val="2525"/>
    <w:link w:val="2757"/>
    <w:rPr>
      <w:rFonts w:ascii="Tahoma" w:hAnsi="Tahoma" w:cs="Tahoma"/>
      <w:sz w:val="16"/>
      <w:szCs w:val="16"/>
    </w:rPr>
  </w:style>
  <w:style w:type="character" w:styleId="2713">
    <w:name w:val="annotation reference"/>
    <w:uiPriority w:val="99"/>
    <w:rPr>
      <w:sz w:val="16"/>
      <w:szCs w:val="16"/>
    </w:rPr>
  </w:style>
  <w:style w:type="paragraph" w:styleId="2714">
    <w:name w:val="annotation text"/>
    <w:basedOn w:val="2525"/>
    <w:link w:val="2755"/>
    <w:uiPriority w:val="99"/>
    <w:rPr>
      <w:sz w:val="20"/>
      <w:szCs w:val="20"/>
    </w:rPr>
  </w:style>
  <w:style w:type="paragraph" w:styleId="2715">
    <w:name w:val="annotation subject"/>
    <w:basedOn w:val="2714"/>
    <w:next w:val="2714"/>
    <w:semiHidden/>
    <w:rPr>
      <w:b/>
      <w:bCs/>
    </w:rPr>
  </w:style>
  <w:style w:type="paragraph" w:styleId="2716" w:customStyle="1">
    <w:name w:val="Верхний колонтитул;ВерхКолонтитул;Linie;ree.subs;Even;Верхний колонтитул Знак Знак Знак Знак Знак;Верхний колонтитул Знак Знак;Верхний колонтитул Знак Знак Знак Знак Знак Знак Знак;Верхний колонтитул Знак Знак1;Знак5 Знак Знак Знак;Знак5 Знак Знак1"/>
    <w:basedOn w:val="2525"/>
    <w:link w:val="2729"/>
    <w:pPr>
      <w:tabs>
        <w:tab w:val="center" w:pos="4844" w:leader="none"/>
        <w:tab w:val="right" w:pos="9689" w:leader="none"/>
      </w:tabs>
    </w:pPr>
    <w:rPr>
      <w:lang w:val="en-US" w:eastAsia="en-US"/>
    </w:rPr>
  </w:style>
  <w:style w:type="character" w:styleId="2717">
    <w:name w:val="page number"/>
    <w:basedOn w:val="2535"/>
  </w:style>
  <w:style w:type="paragraph" w:styleId="2718">
    <w:name w:val="Body Text Indent"/>
    <w:basedOn w:val="2525"/>
    <w:link w:val="2749"/>
    <w:pPr>
      <w:ind w:firstLine="720"/>
      <w:jc w:val="both"/>
    </w:pPr>
    <w:rPr>
      <w:color w:val="000000"/>
    </w:rPr>
  </w:style>
  <w:style w:type="paragraph" w:styleId="2719" w:customStyle="1">
    <w:name w:val="Название"/>
    <w:basedOn w:val="2525"/>
    <w:link w:val="2734"/>
    <w:qFormat/>
    <w:pPr>
      <w:jc w:val="center"/>
    </w:pPr>
    <w:rPr>
      <w:b/>
      <w:bCs/>
      <w:sz w:val="28"/>
      <w:szCs w:val="28"/>
      <w:lang w:val="en-US" w:eastAsia="en-US"/>
    </w:rPr>
  </w:style>
  <w:style w:type="character" w:styleId="2720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Avg;Текст сноски Знак2 Знак Знак1;f;ftre"/>
    <w:uiPriority w:val="99"/>
    <w:qFormat/>
    <w:rPr>
      <w:vertAlign w:val="superscript"/>
    </w:rPr>
  </w:style>
  <w:style w:type="paragraph" w:styleId="2721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fn;F"/>
    <w:basedOn w:val="2525"/>
    <w:link w:val="2735"/>
    <w:uiPriority w:val="99"/>
    <w:qFormat/>
    <w:rPr>
      <w:sz w:val="20"/>
      <w:szCs w:val="20"/>
    </w:rPr>
  </w:style>
  <w:style w:type="paragraph" w:styleId="2722" w:customStyle="1">
    <w:name w:val="Разновидность документа"/>
    <w:basedOn w:val="2525"/>
    <w:pPr>
      <w:jc w:val="center"/>
      <w:spacing w:after="40"/>
      <w:widowControl w:val="off"/>
    </w:pPr>
    <w:rPr>
      <w:rFonts w:ascii="Arial" w:hAnsi="Arial"/>
      <w:b/>
      <w:szCs w:val="20"/>
    </w:rPr>
  </w:style>
  <w:style w:type="paragraph" w:styleId="2723">
    <w:name w:val="Body Text Indent 2"/>
    <w:basedOn w:val="2525"/>
    <w:link w:val="2724"/>
    <w:pPr>
      <w:ind w:left="283"/>
      <w:spacing w:after="120" w:line="480" w:lineRule="auto"/>
    </w:pPr>
    <w:rPr>
      <w:lang w:val="en-US" w:eastAsia="en-US"/>
    </w:rPr>
  </w:style>
  <w:style w:type="character" w:styleId="2724" w:customStyle="1">
    <w:name w:val="Основной текст с отступом 2 Знак"/>
    <w:link w:val="2723"/>
    <w:rPr>
      <w:sz w:val="24"/>
      <w:szCs w:val="24"/>
    </w:rPr>
  </w:style>
  <w:style w:type="paragraph" w:styleId="2725">
    <w:name w:val="Body Text Indent 3"/>
    <w:basedOn w:val="2525"/>
    <w:link w:val="2726"/>
    <w:pPr>
      <w:ind w:left="283"/>
      <w:spacing w:after="120"/>
    </w:pPr>
    <w:rPr>
      <w:sz w:val="16"/>
      <w:szCs w:val="16"/>
      <w:lang w:val="en-US" w:eastAsia="en-US"/>
    </w:rPr>
  </w:style>
  <w:style w:type="character" w:styleId="2726" w:customStyle="1">
    <w:name w:val="Основной текст с отступом 3 Знак"/>
    <w:link w:val="2725"/>
    <w:rPr>
      <w:sz w:val="16"/>
      <w:szCs w:val="16"/>
    </w:rPr>
  </w:style>
  <w:style w:type="paragraph" w:styleId="2727" w:customStyle="1">
    <w:name w:val="Абзац списка;Список с узором;Table-Normal;RSHB_Table-Normal;Абзац списка4;Абзац;Bullet List;FooterText;numbered;Содержание. 2 уровень;AC List 01;Bulleted Text;Bullets before;Абзац маркированнный;Абзац списка◄;Bullet_IRAO;Мой Список;Подпись рисунка;2_точ"/>
    <w:basedOn w:val="2525"/>
    <w:link w:val="2750"/>
    <w:uiPriority w:val="34"/>
    <w:qFormat/>
    <w:pPr>
      <w:contextualSpacing/>
      <w:ind w:left="720" w:hanging="260"/>
      <w:spacing w:line="300" w:lineRule="auto"/>
      <w:widowControl w:val="off"/>
    </w:pPr>
    <w:rPr>
      <w:sz w:val="22"/>
      <w:szCs w:val="22"/>
    </w:rPr>
  </w:style>
  <w:style w:type="paragraph" w:styleId="2728">
    <w:name w:val="Revision"/>
    <w:hidden/>
    <w:uiPriority w:val="99"/>
    <w:semiHidden/>
    <w:rPr>
      <w:sz w:val="24"/>
      <w:szCs w:val="24"/>
      <w:lang w:eastAsia="ru-RU"/>
    </w:rPr>
  </w:style>
  <w:style w:type="character" w:styleId="2729" w:customStyle="1">
    <w:name w:val="Верхний колонтитул Знак;ВерхКолонтитул Знак;Linie Знак;ree.subs Знак;Even Знак;Linie Знак1;Верхний колонтитул Знак Знак Знак Знак Знак Знак1;Верхний колонтитул Знак Знак Знак1;Верхний колонтитул Знак Знак Знак Знак Знак Знак Знак Знак1"/>
    <w:link w:val="2716"/>
    <w:rPr>
      <w:sz w:val="24"/>
      <w:szCs w:val="24"/>
    </w:rPr>
  </w:style>
  <w:style w:type="numbering" w:styleId="2730" w:customStyle="1">
    <w:name w:val="Стиль1"/>
  </w:style>
  <w:style w:type="character" w:styleId="2731" w:customStyle="1">
    <w:name w:val="Текст концевой сноски Знак"/>
    <w:link w:val="2693"/>
    <w:uiPriority w:val="99"/>
    <w:rPr>
      <w:rFonts w:eastAsia="Calibri"/>
    </w:rPr>
  </w:style>
  <w:style w:type="paragraph" w:styleId="2732" w:customStyle="1">
    <w:name w:val="Текстовый"/>
    <w:pPr>
      <w:jc w:val="both"/>
      <w:widowControl w:val="off"/>
    </w:pPr>
    <w:rPr>
      <w:rFonts w:ascii="Arial" w:hAnsi="Arial"/>
      <w:lang w:eastAsia="ru-RU"/>
    </w:rPr>
  </w:style>
  <w:style w:type="numbering" w:styleId="2733" w:customStyle="1">
    <w:name w:val="Стиль7"/>
  </w:style>
  <w:style w:type="character" w:styleId="2734" w:customStyle="1">
    <w:name w:val="Название Знак"/>
    <w:link w:val="2719"/>
    <w:rPr>
      <w:b/>
      <w:bCs/>
      <w:sz w:val="28"/>
      <w:szCs w:val="28"/>
    </w:rPr>
  </w:style>
  <w:style w:type="character" w:styleId="2735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2721"/>
    <w:uiPriority w:val="99"/>
    <w:qFormat/>
  </w:style>
  <w:style w:type="paragraph" w:styleId="2736" w:customStyle="1">
    <w:name w:val="Style4"/>
    <w:basedOn w:val="2525"/>
    <w:uiPriority w:val="99"/>
    <w:pPr>
      <w:ind w:firstLine="710"/>
      <w:jc w:val="both"/>
      <w:spacing w:line="226" w:lineRule="exact"/>
      <w:widowControl w:val="off"/>
    </w:pPr>
    <w:rPr>
      <w:rFonts w:ascii="Calibri" w:hAnsi="Calibri"/>
    </w:rPr>
  </w:style>
  <w:style w:type="paragraph" w:styleId="2737">
    <w:name w:val="Document Map"/>
    <w:basedOn w:val="2525"/>
    <w:link w:val="2738"/>
    <w:rPr>
      <w:rFonts w:ascii="Tahoma" w:hAnsi="Tahoma" w:cs="Tahoma"/>
      <w:sz w:val="16"/>
      <w:szCs w:val="16"/>
    </w:rPr>
  </w:style>
  <w:style w:type="character" w:styleId="2738" w:customStyle="1">
    <w:name w:val="Схема документа Знак"/>
    <w:link w:val="2737"/>
    <w:rPr>
      <w:rFonts w:ascii="Tahoma" w:hAnsi="Tahoma" w:cs="Tahoma"/>
      <w:sz w:val="16"/>
      <w:szCs w:val="16"/>
      <w:lang w:val="ru-RU" w:eastAsia="ru-RU"/>
    </w:rPr>
  </w:style>
  <w:style w:type="paragraph" w:styleId="2739" w:customStyle="1">
    <w:name w:val="Default"/>
    <w:rPr>
      <w:color w:val="000000"/>
      <w:sz w:val="24"/>
      <w:szCs w:val="24"/>
      <w:lang w:eastAsia="ru-RU"/>
    </w:rPr>
  </w:style>
  <w:style w:type="character" w:styleId="2740" w:customStyle="1">
    <w:name w:val="Пункт договора Знак"/>
    <w:link w:val="2741"/>
    <w:rPr>
      <w:rFonts w:ascii="Arial" w:hAnsi="Arial" w:cs="Arial"/>
    </w:rPr>
  </w:style>
  <w:style w:type="paragraph" w:styleId="2741" w:customStyle="1">
    <w:name w:val="Пункт договора"/>
    <w:basedOn w:val="2525"/>
    <w:link w:val="2740"/>
    <w:pPr>
      <w:numPr>
        <w:ilvl w:val="1"/>
        <w:numId w:val="16"/>
      </w:numPr>
      <w:jc w:val="both"/>
      <w:widowControl w:val="off"/>
    </w:pPr>
    <w:rPr>
      <w:rFonts w:ascii="Arial" w:hAnsi="Arial" w:cs="Arial"/>
      <w:sz w:val="20"/>
      <w:szCs w:val="20"/>
    </w:rPr>
  </w:style>
  <w:style w:type="paragraph" w:styleId="2742" w:customStyle="1">
    <w:name w:val="Раздел договора"/>
    <w:basedOn w:val="2525"/>
    <w:next w:val="2741"/>
    <w:pPr>
      <w:numPr>
        <w:ilvl w:val="0"/>
        <w:numId w:val="16"/>
      </w:numPr>
      <w:keepLines/>
      <w:keepNext/>
      <w:spacing w:before="240" w:after="200"/>
      <w:widowControl w:val="off"/>
    </w:pPr>
    <w:rPr>
      <w:rFonts w:ascii="Arial" w:hAnsi="Arial"/>
      <w:b/>
      <w:caps/>
      <w:sz w:val="20"/>
      <w:szCs w:val="20"/>
    </w:rPr>
  </w:style>
  <w:style w:type="paragraph" w:styleId="2743" w:customStyle="1">
    <w:name w:val="Подпункт договора"/>
    <w:basedOn w:val="2741"/>
    <w:pPr>
      <w:numPr>
        <w:ilvl w:val="2"/>
      </w:numPr>
      <w:ind w:left="1080" w:hanging="360"/>
      <w:widowControl/>
      <w:tabs>
        <w:tab w:val="clear" w:pos="720" w:leader="none"/>
        <w:tab w:val="num" w:pos="1080" w:leader="none"/>
      </w:tabs>
    </w:pPr>
  </w:style>
  <w:style w:type="paragraph" w:styleId="2744" w:customStyle="1">
    <w:name w:val="Подподпункт договора"/>
    <w:basedOn w:val="2743"/>
    <w:pPr>
      <w:numPr>
        <w:ilvl w:val="3"/>
      </w:numPr>
      <w:ind w:left="864" w:hanging="864"/>
      <w:tabs>
        <w:tab w:val="num" w:pos="720" w:leader="none"/>
        <w:tab w:val="num" w:pos="864" w:leader="none"/>
        <w:tab w:val="clear" w:pos="1080" w:leader="none"/>
      </w:tabs>
    </w:pPr>
  </w:style>
  <w:style w:type="paragraph" w:styleId="2745" w:customStyle="1">
    <w:name w:val="ConsNormal"/>
    <w:qFormat/>
    <w:pPr>
      <w:ind w:right="19772" w:firstLine="720"/>
    </w:pPr>
    <w:rPr>
      <w:rFonts w:ascii="Arial" w:hAnsi="Arial" w:cs="Arial"/>
      <w:lang w:eastAsia="ru-RU"/>
    </w:rPr>
  </w:style>
  <w:style w:type="paragraph" w:styleId="2746" w:customStyle="1">
    <w:name w:val="Noeeu1"/>
    <w:basedOn w:val="2525"/>
    <w:pPr>
      <w:ind w:firstLine="709"/>
      <w:jc w:val="both"/>
    </w:pPr>
    <w:rPr>
      <w:rFonts w:ascii="Peterburg" w:hAnsi="Peterburg"/>
    </w:rPr>
  </w:style>
  <w:style w:type="paragraph" w:styleId="2747" w:customStyle="1">
    <w:name w:val="Level 1"/>
    <w:uiPriority w:val="99"/>
    <w:pPr>
      <w:ind w:firstLine="720"/>
      <w:jc w:val="both"/>
      <w:spacing w:after="288"/>
      <w:widowControl w:val="off"/>
      <w:tabs>
        <w:tab w:val="left" w:pos="720" w:leader="none"/>
        <w:tab w:val="left" w:pos="1425" w:leader="none"/>
        <w:tab w:val="left" w:pos="2355" w:leader="none"/>
        <w:tab w:val="right" w:pos="10440" w:leader="none"/>
      </w:tabs>
    </w:pPr>
    <w:rPr>
      <w:color w:val="000000"/>
      <w:sz w:val="24"/>
      <w:szCs w:val="24"/>
      <w:lang w:val="en-AU" w:eastAsia="en-US"/>
    </w:rPr>
  </w:style>
  <w:style w:type="character" w:styleId="2748" w:customStyle="1">
    <w:name w:val="Нижний колонтитул Знак"/>
    <w:link w:val="2559"/>
    <w:uiPriority w:val="99"/>
    <w:rPr>
      <w:sz w:val="24"/>
      <w:szCs w:val="24"/>
    </w:rPr>
  </w:style>
  <w:style w:type="character" w:styleId="2749" w:customStyle="1">
    <w:name w:val="Основной текст с отступом Знак"/>
    <w:link w:val="2718"/>
    <w:rPr>
      <w:color w:val="000000"/>
      <w:sz w:val="24"/>
      <w:szCs w:val="24"/>
    </w:rPr>
  </w:style>
  <w:style w:type="character" w:styleId="2750" w:customStyle="1">
    <w:name w:val="Абзац списка Знак;Список с узором Знак;Table-Normal Знак;RSHB_Table-Normal Знак;Абзац списка4 Знак;Абзац Знак;Bullet List Знак;FooterText Знак;numbered Знак;Содержание. 2 уровень Знак;AC List 01 Знак;Bulleted Text Знак;Bullets before Знак;2_точ Знак"/>
    <w:link w:val="2727"/>
    <w:uiPriority w:val="34"/>
    <w:qFormat/>
    <w:rPr>
      <w:sz w:val="22"/>
      <w:szCs w:val="22"/>
    </w:rPr>
  </w:style>
  <w:style w:type="character" w:styleId="2751" w:customStyle="1">
    <w:name w:val="Font Style33"/>
    <w:uiPriority w:val="99"/>
    <w:rPr>
      <w:rFonts w:ascii="Times New Roman" w:hAnsi="Times New Roman" w:cs="Times New Roman"/>
      <w:sz w:val="18"/>
      <w:szCs w:val="18"/>
    </w:rPr>
  </w:style>
  <w:style w:type="paragraph" w:styleId="2752">
    <w:name w:val="List 2"/>
    <w:basedOn w:val="2525"/>
    <w:uiPriority w:val="99"/>
    <w:pPr>
      <w:ind w:left="566" w:hanging="283"/>
    </w:pPr>
    <w:rPr>
      <w:szCs w:val="20"/>
    </w:rPr>
  </w:style>
  <w:style w:type="paragraph" w:styleId="2753" w:customStyle="1">
    <w:name w:val="Style10"/>
    <w:basedOn w:val="2525"/>
    <w:uiPriority w:val="99"/>
    <w:pPr>
      <w:ind w:firstLine="720"/>
      <w:jc w:val="both"/>
      <w:spacing w:line="230" w:lineRule="exact"/>
      <w:widowControl w:val="off"/>
    </w:pPr>
    <w:rPr>
      <w:rFonts w:ascii="Calibri" w:hAnsi="Calibri"/>
    </w:rPr>
  </w:style>
  <w:style w:type="character" w:styleId="2754" w:customStyle="1">
    <w:name w:val="Основной текст Знак"/>
    <w:link w:val="2709"/>
    <w:rPr>
      <w:rFonts w:ascii="TimesNewRoman" w:hAnsi="TimesNewRoman"/>
    </w:rPr>
  </w:style>
  <w:style w:type="character" w:styleId="2755" w:customStyle="1">
    <w:name w:val="Текст примечания Знак"/>
    <w:link w:val="2714"/>
    <w:uiPriority w:val="99"/>
  </w:style>
  <w:style w:type="paragraph" w:styleId="2756" w:customStyle="1">
    <w:name w:val="заголовок 3"/>
    <w:basedOn w:val="2525"/>
    <w:next w:val="2525"/>
    <w:pPr>
      <w:jc w:val="both"/>
      <w:keepNext/>
      <w:outlineLvl w:val="2"/>
    </w:pPr>
  </w:style>
  <w:style w:type="character" w:styleId="2757" w:customStyle="1">
    <w:name w:val="Текст выноски Знак"/>
    <w:link w:val="2712"/>
    <w:rPr>
      <w:rFonts w:ascii="Tahoma" w:hAnsi="Tahoma" w:cs="Tahoma"/>
      <w:sz w:val="16"/>
      <w:szCs w:val="16"/>
    </w:rPr>
  </w:style>
  <w:style w:type="paragraph" w:styleId="2758" w:customStyle="1">
    <w:name w:val="Абзац списка;Список с узором;Table-Normal;RSHB_Table-Normal;Предусловия;List Paragraph;UL;Абзац маркированнный;Нумерованый список;List Paragraph1;List Paragraph2;ТАБЛИЦЫ;Ненумерованный список;Цветной список - Акцент 11;Список точки;Заголовок_3;Bullet Li"/>
    <w:uiPriority w:val="34"/>
    <w:qFormat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/>
      <w:sz w:val="22"/>
      <w:szCs w:val="22"/>
      <w:lang w:eastAsia="en-US"/>
    </w:rPr>
  </w:style>
  <w:style w:type="paragraph" w:styleId="2759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fn"/>
    <w:uiPriority w:val="9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/>
      <w:lang w:eastAsia="en-US"/>
    </w:rPr>
  </w:style>
  <w:style w:type="character" w:styleId="2760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Avg;Текст сноски Знак2 Знак Знак1"/>
    <w:unhideWhenUsed/>
    <w:qFormat/>
    <w:rPr>
      <w:vertAlign w:val="superscript"/>
    </w:rPr>
  </w:style>
  <w:style w:type="character" w:styleId="2761" w:customStyle="1">
    <w:name w:val="Строгий1"/>
    <w:uiPriority w:val="99"/>
    <w:qFormat/>
    <w:rPr>
      <w:b/>
      <w:bCs/>
    </w:rPr>
  </w:style>
  <w:style w:type="character" w:styleId="2762" w:customStyle="1">
    <w:name w:val="Строгий2"/>
    <w:uiPriority w:val="99"/>
    <w:qFormat/>
    <w:rPr>
      <w:b/>
      <w:bCs/>
    </w:rPr>
  </w:style>
  <w:style w:type="paragraph" w:styleId="2763" w:customStyle="1">
    <w:name w:val="Заголовок;Название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2764" w:customStyle="1">
    <w:name w:val="Абзац списка;Список с узором;Table-Normal;RSHB_Table-Normal;Предусловия;Абзац маркированнный;UL;List Paragraph_0;Содержание. 2 уровень;SL_Абзац списка;Цветной список - Акцент 12;Bullet List;FooterText;numbered;Paragraphe de liste1;lp1;Список_Ав;Булит 1"/>
    <w:uiPriority w:val="34"/>
    <w:qFormat/>
    <w:pPr>
      <w:contextualSpacing/>
      <w:ind w:left="720" w:right="0" w:hanging="260"/>
      <w:jc w:val="left"/>
      <w:keepLines w:val="0"/>
      <w:keepNext w:val="0"/>
      <w:pageBreakBefore w:val="0"/>
      <w:spacing w:before="0" w:beforeAutospacing="0" w:after="0" w:afterAutospacing="0" w:line="30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yperlink" Target="https://portal-rshb/portal/references/phonebook/?mode=squares&amp;department=5338" TargetMode="External"/><Relationship Id="rId15" Type="http://schemas.openxmlformats.org/officeDocument/2006/relationships/hyperlink" Target="http://www.rshb.ru" TargetMode="External"/><Relationship Id="rId16" Type="http://schemas.openxmlformats.org/officeDocument/2006/relationships/hyperlink" Target="http://www.rshb.ru" TargetMode="External"/><Relationship Id="rId17" Type="http://schemas.openxmlformats.org/officeDocument/2006/relationships/hyperlink" Target="https://ru.wikipedia.org/wiki/%D0%9B%D0%B8%D1%86%D0%B5%D0%B2%D0%BE%D0%B9_%D1%81%D1%87%D1%91%D1%82_(%D0%B1%D1%83%D1%85%D0%B3%D0%B0%D0%BB%D1%82%D0%B5%D1%80%D1%81%D0%BA%D0%B8%D0%B9_%D1%83%D1%87%D1%91%D1%82)" TargetMode="External"/><Relationship Id="rId18" Type="http://schemas.openxmlformats.org/officeDocument/2006/relationships/hyperlink" Target="http://www.rshb.ru" TargetMode="External"/><Relationship Id="rId19" Type="http://schemas.openxmlformats.org/officeDocument/2006/relationships/hyperlink" Target="https://online.rshb.ru" TargetMode="External"/><Relationship Id="rId20" Type="http://schemas.openxmlformats.org/officeDocument/2006/relationships/hyperlink" Target="https://npd.nalog.ru" TargetMode="External"/><Relationship Id="rId21" Type="http://schemas.openxmlformats.org/officeDocument/2006/relationships/hyperlink" Target="https://online.rshb.ru" TargetMode="External"/><Relationship Id="rId22" Type="http://schemas.openxmlformats.org/officeDocument/2006/relationships/hyperlink" Target="https://online.rshb.ru" TargetMode="External"/><Relationship Id="rId23" Type="http://schemas.openxmlformats.org/officeDocument/2006/relationships/hyperlink" Target="https://online.rshb.ru" TargetMode="External"/><Relationship Id="rId24" Type="http://schemas.openxmlformats.org/officeDocument/2006/relationships/hyperlink" Target="https://online.rshb.ru" TargetMode="External"/><Relationship Id="rId25" Type="http://schemas.openxmlformats.org/officeDocument/2006/relationships/hyperlink" Target="https://online.rshb.ru" TargetMode="External"/><Relationship Id="rId26" Type="http://schemas.openxmlformats.org/officeDocument/2006/relationships/hyperlink" Target="https://online.rshb.ru" TargetMode="External"/><Relationship Id="rId27" Type="http://schemas.openxmlformats.org/officeDocument/2006/relationships/hyperlink" Target="http://www.rshb.ru" TargetMode="External"/><Relationship Id="rId28" Type="http://schemas.openxmlformats.org/officeDocument/2006/relationships/hyperlink" Target="http://www.rshb.ru" TargetMode="External"/><Relationship Id="rId29" Type="http://schemas.openxmlformats.org/officeDocument/2006/relationships/hyperlink" Target="http://www.rshb.ru" TargetMode="External"/><Relationship Id="rId30" Type="http://schemas.openxmlformats.org/officeDocument/2006/relationships/hyperlink" Target="http://www.rshb.ru" TargetMode="External"/><Relationship Id="rId31" Type="http://schemas.openxmlformats.org/officeDocument/2006/relationships/hyperlink" Target="https://online.rshb.ru" TargetMode="External"/><Relationship Id="rId32" Type="http://schemas.openxmlformats.org/officeDocument/2006/relationships/hyperlink" Target="http://www.rshb.ru" TargetMode="External"/><Relationship Id="rId33" Type="http://schemas.openxmlformats.org/officeDocument/2006/relationships/hyperlink" Target="https://login.consultant.ru/link/?req=doc&amp;base=LAW&amp;n=454540&amp;dst=100094" TargetMode="External"/><Relationship Id="rId34" Type="http://schemas.openxmlformats.org/officeDocument/2006/relationships/hyperlink" Target="http://www.rshb.ru" TargetMode="External"/><Relationship Id="rId35" Type="http://schemas.openxmlformats.org/officeDocument/2006/relationships/hyperlink" Target="http://www.rshb.ru" TargetMode="External"/><Relationship Id="rId36" Type="http://schemas.openxmlformats.org/officeDocument/2006/relationships/hyperlink" Target="http://www.rsh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cbr.ru/fintech/dr/doc_dr/standarts/" TargetMode="External"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ОАО "Россельхозбанк"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ДИСТАНЦИОННОГО БАНКОВСКОГО ОБСЛУЖИВАНИЯ ФИЗИЧЕСКИХ ЛИЦ В ОАО «РОССЕЛЬХОЗБАНК» С ИСПОЛЬЗОВАНИЕМ СИСТЕМЫ «ИНТЕРНЕТ-ОФИС»</dc:title>
  <dc:creator>platonova</dc:creator>
  <cp:lastModifiedBy>savelieva</cp:lastModifiedBy>
  <cp:revision>23</cp:revision>
  <dcterms:created xsi:type="dcterms:W3CDTF">2024-12-26T12:19:00Z</dcterms:created>
  <dcterms:modified xsi:type="dcterms:W3CDTF">2025-08-19T13:58:25Z</dcterms:modified>
  <cp:version>1048576</cp:version>
</cp:coreProperties>
</file>