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01.12.2018 г.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>.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457241957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403987475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389848000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296048000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9001242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5138233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122422025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5411470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101.1.2     |нематериальные активы, находящиеся под управлением управляющих компаний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7298444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-2524346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101.14      |Средства кредитной организации, осуществляющей функции центрального контрагента,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lastRenderedPageBreak/>
        <w:t xml:space="preserve">|             |качество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281565450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35000000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35000000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lastRenderedPageBreak/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35000000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316565450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140677945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139364734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1313211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201.1.4     |вложения, находящиеся под управлением управляющих компаний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201.2       |Вложения кредитной организации в акции финансовых организаций, всего, в том числе: |           1438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457241957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40416005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140676507 |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lastRenderedPageBreak/>
        <w:t>Справочно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>.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>.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AC5F5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AC5F5B">
        <w:rPr>
          <w:rFonts w:ascii="Courier New" w:hAnsi="Courier New" w:cs="Courier New"/>
          <w:b/>
          <w:sz w:val="12"/>
          <w:szCs w:val="12"/>
        </w:rPr>
        <w:t>.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AC5F5B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AC5F5B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3.1. реализованный        4472572 тыс. руб.;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C5F5B">
        <w:rPr>
          <w:rFonts w:ascii="Courier New" w:hAnsi="Courier New" w:cs="Courier New"/>
          <w:b/>
          <w:sz w:val="12"/>
          <w:szCs w:val="12"/>
        </w:rPr>
        <w:t>3.2. нереализованный        4041544 тыс. руб.</w:t>
      </w: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5F5B" w:rsidRPr="00276263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  <w:t xml:space="preserve">         Жданов А.Ю.</w:t>
      </w:r>
    </w:p>
    <w:p w:rsidR="00AC5F5B" w:rsidRPr="00276263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5F5B" w:rsidRPr="00276263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5F5B" w:rsidRPr="00276263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5F5B" w:rsidRPr="00276263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5F5B" w:rsidRPr="00276263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5F5B" w:rsidRPr="00276263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5F5B" w:rsidRPr="00276263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5F5B" w:rsidRPr="000B129B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76263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</w:t>
      </w:r>
      <w:r w:rsidRPr="00276263">
        <w:rPr>
          <w:rFonts w:ascii="Courier New" w:eastAsia="Calibri" w:hAnsi="Courier New" w:cs="Courier New"/>
          <w:b/>
          <w:sz w:val="12"/>
          <w:szCs w:val="12"/>
        </w:rPr>
        <w:t>главный бухгалтер</w:t>
      </w:r>
      <w:r w:rsidRPr="00276263"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</w:r>
      <w:r w:rsidRPr="00276263"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proofErr w:type="spellStart"/>
      <w:r w:rsidRPr="00276263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 w:rsidRPr="00276263"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AC5F5B" w:rsidRPr="000B129B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5F5B" w:rsidRPr="000B129B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5F5B" w:rsidRPr="00276263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C5F5B" w:rsidRPr="00AC5F5B" w:rsidRDefault="00AC5F5B" w:rsidP="00AC5F5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A4846" w:rsidRPr="00AC5F5B" w:rsidRDefault="005A4846" w:rsidP="005A4846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5A4846" w:rsidRPr="00AC5F5B" w:rsidSect="005330A1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530" w:rsidRDefault="00D14530" w:rsidP="000B129B">
      <w:pPr>
        <w:spacing w:after="0" w:line="240" w:lineRule="auto"/>
      </w:pPr>
      <w:r>
        <w:separator/>
      </w:r>
    </w:p>
  </w:endnote>
  <w:endnote w:type="continuationSeparator" w:id="0">
    <w:p w:rsidR="00D14530" w:rsidRDefault="00D14530" w:rsidP="000B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530" w:rsidRDefault="00D14530" w:rsidP="000B129B">
      <w:pPr>
        <w:spacing w:after="0" w:line="240" w:lineRule="auto"/>
      </w:pPr>
      <w:r>
        <w:separator/>
      </w:r>
    </w:p>
  </w:footnote>
  <w:footnote w:type="continuationSeparator" w:id="0">
    <w:p w:rsidR="00D14530" w:rsidRDefault="00D14530" w:rsidP="000B12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D2"/>
    <w:rsid w:val="000B129B"/>
    <w:rsid w:val="005A4846"/>
    <w:rsid w:val="006F45D2"/>
    <w:rsid w:val="00AC5F5B"/>
    <w:rsid w:val="00B03A58"/>
    <w:rsid w:val="00D1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330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330A1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B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B1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129B"/>
  </w:style>
  <w:style w:type="paragraph" w:styleId="a9">
    <w:name w:val="footer"/>
    <w:basedOn w:val="a"/>
    <w:link w:val="aa"/>
    <w:uiPriority w:val="99"/>
    <w:unhideWhenUsed/>
    <w:rsid w:val="000B1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12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330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330A1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B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B1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129B"/>
  </w:style>
  <w:style w:type="paragraph" w:styleId="a9">
    <w:name w:val="footer"/>
    <w:basedOn w:val="a"/>
    <w:link w:val="aa"/>
    <w:uiPriority w:val="99"/>
    <w:unhideWhenUsed/>
    <w:rsid w:val="000B1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1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9298</Words>
  <Characters>53002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Анна Валерьевна</dc:creator>
  <cp:lastModifiedBy>Русакова Марина Павловна</cp:lastModifiedBy>
  <cp:revision>2</cp:revision>
  <cp:lastPrinted>2018-12-05T14:16:00Z</cp:lastPrinted>
  <dcterms:created xsi:type="dcterms:W3CDTF">2018-12-06T11:38:00Z</dcterms:created>
  <dcterms:modified xsi:type="dcterms:W3CDTF">2018-12-06T11:38:00Z</dcterms:modified>
</cp:coreProperties>
</file>