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4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4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4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17.08</w:t>
            </w:r>
            <w:r>
              <w:rPr>
                <w:rFonts w:ascii="Times New Roman" w:hAnsi="Times New Roman" w:eastAsia="Times New Roman" w:cs="Times New Roman"/>
                <w:bCs/>
                <w:sz w:val="32"/>
                <w:szCs w:val="32"/>
              </w:rPr>
              <w:t xml:space="preserve">.2025</w:t>
            </w:r>
            <w:r>
              <w:rPr>
                <w:rFonts w:ascii="Times New Roman" w:hAnsi="Times New Roman" w:cs="Times New Roman"/>
                <w:bCs/>
                <w:sz w:val="32"/>
                <w:szCs w:val="32"/>
              </w:rPr>
            </w:r>
            <w:r>
              <w:rPr>
                <w:rFonts w:ascii="Times New Roman" w:hAnsi="Times New Roman" w:cs="Times New Roman"/>
                <w:bCs/>
                <w:sz w:val="32"/>
                <w:szCs w:val="32"/>
              </w:rPr>
            </w:r>
          </w:p>
        </w:tc>
      </w:tr>
    </w:tbl>
    <w:p>
      <w:pPr>
        <w:pStyle w:val="111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10"/>
      </w:pPr>
      <w:r/>
      <w:r/>
    </w:p>
    <w:p>
      <w:pPr>
        <w:pStyle w:val="111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10"/>
      </w:pPr>
      <w:r/>
      <w:r/>
    </w:p>
    <w:p>
      <w:pPr>
        <w:rPr>
          <w:b/>
          <w:bCs/>
          <w:caps/>
          <w:sz w:val="22"/>
          <w:szCs w:val="22"/>
        </w:rPr>
      </w:pPr>
      <w:r>
        <w:rPr>
          <w:b/>
          <w:caps/>
          <w:sz w:val="22"/>
          <w:szCs w:val="22"/>
          <w:highlight w:val="none"/>
        </w:rPr>
      </w:r>
      <w:r>
        <w:rPr>
          <w:b/>
          <w:bCs/>
          <w:caps/>
          <w:sz w:val="22"/>
          <w:szCs w:val="22"/>
        </w:rPr>
      </w:r>
      <w:r>
        <w:rPr>
          <w:b/>
          <w:bCs/>
          <w:caps/>
          <w:sz w:val="22"/>
          <w:szCs w:val="22"/>
        </w:rPr>
      </w:r>
    </w:p>
    <w:p>
      <w:pPr>
        <w:pStyle w:val="111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10"/>
      </w:pPr>
      <w:r/>
      <w:r/>
    </w:p>
    <w:p>
      <w:pPr>
        <w:pStyle w:val="114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43"/>
        </w:rPr>
        <w:fldChar w:fldCharType="begin"/>
      </w:r>
      <w:r>
        <w:rPr>
          <w:rStyle w:val="1143"/>
        </w:rPr>
        <w:instrText xml:space="preserve"> </w:instrText>
      </w:r>
      <w:r>
        <w:instrText xml:space="preserve">HYPERLINK \l "_Toc170985343"</w:instrText>
      </w:r>
      <w:r>
        <w:rPr>
          <w:rStyle w:val="1143"/>
        </w:rPr>
        <w:instrText xml:space="preserve"> </w:instrText>
      </w:r>
      <w:r>
        <w:rPr>
          <w:rStyle w:val="1143"/>
        </w:rPr>
        <w:fldChar w:fldCharType="separate"/>
      </w:r>
      <w:r>
        <w:rPr>
          <w:rStyle w:val="114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"_Toc170985344"</w:instrText>
      </w:r>
      <w:r>
        <w:rPr>
          <w:rStyle w:val="1143"/>
        </w:rPr>
        <w:instrText xml:space="preserve"> </w:instrText>
      </w:r>
      <w:r>
        <w:rPr>
          <w:rStyle w:val="1143"/>
        </w:rPr>
        <w:fldChar w:fldCharType="separate"/>
      </w:r>
      <w:r>
        <w:rPr>
          <w:rStyle w:val="1143"/>
        </w:rPr>
        <w:t xml:space="preserve">2. Кассовые операции</w:t>
      </w:r>
      <w:r>
        <w:rPr>
          <w:rStyle w:val="114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"_Toc170985345"</w:instrText>
      </w:r>
      <w:r>
        <w:rPr>
          <w:rStyle w:val="1143"/>
        </w:rPr>
        <w:instrText xml:space="preserve"> </w:instrText>
      </w:r>
      <w:r>
        <w:rPr>
          <w:rStyle w:val="1143"/>
        </w:rPr>
        <w:fldChar w:fldCharType="separate"/>
      </w:r>
      <w:r>
        <w:rPr>
          <w:rStyle w:val="114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"_Toc170985346"</w:instrText>
      </w:r>
      <w:r>
        <w:rPr>
          <w:rStyle w:val="1143"/>
        </w:rPr>
        <w:instrText xml:space="preserve"> </w:instrText>
      </w:r>
      <w:r>
        <w:rPr>
          <w:rStyle w:val="1143"/>
        </w:rPr>
        <w:fldChar w:fldCharType="separate"/>
      </w:r>
      <w:r>
        <w:rPr>
          <w:rStyle w:val="114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"_Toc170985347"</w:instrText>
      </w:r>
      <w:r>
        <w:rPr>
          <w:rStyle w:val="1143"/>
        </w:rPr>
        <w:instrText xml:space="preserve"> </w:instrText>
      </w:r>
      <w:r>
        <w:rPr>
          <w:rStyle w:val="1143"/>
        </w:rPr>
        <w:fldChar w:fldCharType="separate"/>
      </w:r>
      <w:r>
        <w:rPr>
          <w:rStyle w:val="114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"_Toc170985348"</w:instrText>
      </w:r>
      <w:r>
        <w:rPr>
          <w:rStyle w:val="1143"/>
        </w:rPr>
        <w:instrText xml:space="preserve"> </w:instrText>
      </w:r>
      <w:r>
        <w:rPr>
          <w:rStyle w:val="1143"/>
        </w:rPr>
        <w:fldChar w:fldCharType="separate"/>
      </w:r>
      <w:r>
        <w:rPr>
          <w:rStyle w:val="114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"_Toc170985349"</w:instrText>
      </w:r>
      <w:r>
        <w:rPr>
          <w:rStyle w:val="1143"/>
        </w:rPr>
        <w:instrText xml:space="preserve"> </w:instrText>
      </w:r>
      <w:r>
        <w:rPr>
          <w:rStyle w:val="1143"/>
        </w:rPr>
        <w:fldChar w:fldCharType="separate"/>
      </w:r>
      <w:r>
        <w:rPr>
          <w:rStyle w:val="114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"_Toc170985350"</w:instrText>
      </w:r>
      <w:r>
        <w:rPr>
          <w:rStyle w:val="1143"/>
        </w:rPr>
        <w:instrText xml:space="preserve"> </w:instrText>
      </w:r>
      <w:r>
        <w:rPr>
          <w:rStyle w:val="1143"/>
        </w:rPr>
        <w:fldChar w:fldCharType="separate"/>
      </w:r>
      <w:r>
        <w:rPr>
          <w:rStyle w:val="114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"_Toc170985351"</w:instrText>
      </w:r>
      <w:r>
        <w:rPr>
          <w:rStyle w:val="1143"/>
        </w:rPr>
        <w:instrText xml:space="preserve"> </w:instrText>
      </w:r>
      <w:r>
        <w:rPr>
          <w:rStyle w:val="1143"/>
        </w:rPr>
        <w:fldChar w:fldCharType="separate"/>
      </w:r>
      <w:r>
        <w:rPr>
          <w:rStyle w:val="114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"_Toc170985352"</w:instrText>
      </w:r>
      <w:r>
        <w:rPr>
          <w:rStyle w:val="1143"/>
        </w:rPr>
        <w:instrText xml:space="preserve"> </w:instrText>
      </w:r>
      <w:r>
        <w:rPr>
          <w:rStyle w:val="1143"/>
        </w:rPr>
        <w:fldChar w:fldCharType="separate"/>
      </w:r>
      <w:r>
        <w:rPr>
          <w:rStyle w:val="114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"_Toc170985353"</w:instrText>
      </w:r>
      <w:r>
        <w:rPr>
          <w:rStyle w:val="1143"/>
        </w:rPr>
        <w:instrText xml:space="preserve"> </w:instrText>
      </w:r>
      <w:r>
        <w:rPr>
          <w:rStyle w:val="1143"/>
        </w:rPr>
        <w:fldChar w:fldCharType="separate"/>
      </w:r>
      <w:r>
        <w:rPr>
          <w:rStyle w:val="1143"/>
        </w:rPr>
        <w:t xml:space="preserve">11. Операции по покупке-продаже иностранной валюты</w:t>
      </w:r>
      <w:r>
        <w:rPr>
          <w:rStyle w:val="114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"_Toc170985354"</w:instrText>
      </w:r>
      <w:r>
        <w:rPr>
          <w:rStyle w:val="1143"/>
        </w:rPr>
        <w:instrText xml:space="preserve"> </w:instrText>
      </w:r>
      <w:r>
        <w:rPr>
          <w:rStyle w:val="1143"/>
        </w:rPr>
        <w:fldChar w:fldCharType="separate"/>
      </w:r>
      <w:r>
        <w:rPr>
          <w:rStyle w:val="1143"/>
        </w:rPr>
        <w:t xml:space="preserve">12. Кредитные операции</w:t>
      </w:r>
      <w:r>
        <w:tab/>
      </w:r>
      <w:r>
        <w:t xml:space="preserve">5</w:t>
      </w:r>
      <w:bookmarkStart w:id="0" w:name="_Hlt183524347"/>
      <w:r>
        <w:t xml:space="preserve">0</w:t>
      </w:r>
      <w:bookmarkEnd w:id="0"/>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"_Toc170985355"</w:instrText>
      </w:r>
      <w:r>
        <w:rPr>
          <w:rStyle w:val="1143"/>
        </w:rPr>
        <w:instrText xml:space="preserve"> </w:instrText>
      </w:r>
      <w:r>
        <w:rPr>
          <w:rStyle w:val="1143"/>
        </w:rPr>
        <w:fldChar w:fldCharType="separate"/>
      </w:r>
      <w:r>
        <w:rPr>
          <w:rStyle w:val="114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"_Toc170985356"</w:instrText>
      </w:r>
      <w:r>
        <w:rPr>
          <w:rStyle w:val="1143"/>
        </w:rPr>
        <w:instrText xml:space="preserve"> </w:instrText>
      </w:r>
      <w:r>
        <w:rPr>
          <w:rStyle w:val="1143"/>
        </w:rPr>
        <w:fldChar w:fldCharType="separate"/>
      </w:r>
      <w:r>
        <w:rPr>
          <w:rStyle w:val="1143"/>
        </w:rPr>
        <w:t xml:space="preserve">14. Депозитарные услуги</w:t>
      </w:r>
      <w:r>
        <w:rPr>
          <w:rStyle w:val="114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"_Toc170985357"</w:instrText>
      </w:r>
      <w:r>
        <w:rPr>
          <w:rStyle w:val="1143"/>
        </w:rPr>
        <w:instrText xml:space="preserve"> </w:instrText>
      </w:r>
      <w:r>
        <w:rPr>
          <w:rStyle w:val="1143"/>
        </w:rPr>
        <w:fldChar w:fldCharType="separate"/>
      </w:r>
      <w:r>
        <w:rPr>
          <w:rStyle w:val="114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"_Toc170985358"</w:instrText>
      </w:r>
      <w:r>
        <w:rPr>
          <w:rStyle w:val="1143"/>
        </w:rPr>
        <w:instrText xml:space="preserve"> </w:instrText>
      </w:r>
      <w:r>
        <w:rPr>
          <w:rStyle w:val="1143"/>
        </w:rPr>
        <w:fldChar w:fldCharType="separate"/>
      </w:r>
      <w:r>
        <w:rPr>
          <w:rStyle w:val="114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"_Toc170985359"</w:instrText>
      </w:r>
      <w:r>
        <w:rPr>
          <w:rStyle w:val="1143"/>
        </w:rPr>
        <w:instrText xml:space="preserve"> </w:instrText>
      </w:r>
      <w:r>
        <w:rPr>
          <w:rStyle w:val="1143"/>
        </w:rPr>
        <w:fldChar w:fldCharType="separate"/>
      </w:r>
      <w:r>
        <w:rPr>
          <w:rStyle w:val="114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"_Toc170985360"</w:instrText>
      </w:r>
      <w:r>
        <w:rPr>
          <w:rStyle w:val="1143"/>
        </w:rPr>
        <w:instrText xml:space="preserve"> </w:instrText>
      </w:r>
      <w:r>
        <w:rPr>
          <w:rStyle w:val="1143"/>
        </w:rPr>
        <w:fldChar w:fldCharType="separate"/>
      </w:r>
      <w:r>
        <w:rPr>
          <w:rStyle w:val="114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43"/>
        </w:rPr>
        <w:fldChar w:fldCharType="end"/>
      </w:r>
      <w:r>
        <w:rPr>
          <w:rFonts w:ascii="Calibri" w:hAnsi="Calibri"/>
          <w:szCs w:val="22"/>
        </w:rPr>
      </w:r>
      <w:r>
        <w:rPr>
          <w:rFonts w:ascii="Calibri" w:hAnsi="Calibri"/>
          <w:szCs w:val="22"/>
        </w:rPr>
      </w:r>
    </w:p>
    <w:p>
      <w:pPr>
        <w:pStyle w:val="111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1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1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1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1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1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1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1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spacing w:before="40" w:after="200" w:line="276" w:lineRule="auto"/>
              <w:rPr>
                <w:bCs/>
                <w:sz w:val="20"/>
                <w:szCs w:val="20"/>
              </w:rPr>
            </w:pPr>
            <w:r>
              <w:rPr>
                <w:bCs/>
                <w:sz w:val="20"/>
                <w:szCs w:val="20"/>
              </w:rPr>
            </w:r>
            <w:r>
              <w:rPr>
                <w:bCs/>
                <w:sz w:val="20"/>
                <w:szCs w:val="20"/>
              </w:rPr>
            </w:r>
            <w:r>
              <w:rPr>
                <w:bCs/>
                <w:sz w:val="20"/>
                <w:szCs w:val="20"/>
              </w:rPr>
            </w:r>
          </w:p>
          <w:p>
            <w:pPr>
              <w:pStyle w:val="111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1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1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10"/>
              <w:jc w:val="center"/>
              <w:spacing w:before="40"/>
              <w:rPr>
                <w:sz w:val="20"/>
                <w:szCs w:val="20"/>
              </w:rPr>
            </w:pPr>
            <w:r>
              <w:rPr>
                <w:sz w:val="20"/>
                <w:szCs w:val="20"/>
              </w:rPr>
              <w:t xml:space="preserve">3000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2000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t xml:space="preserve"> </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10"/>
              <w:tabs>
                <w:tab w:val="left" w:pos="708" w:leader="none"/>
                <w:tab w:val="center" w:pos="4677" w:leader="none"/>
                <w:tab w:val="right" w:pos="9355" w:leader="none"/>
              </w:tabs>
              <w:rPr>
                <w:sz w:val="20"/>
                <w:szCs w:val="20"/>
                <w:highlight w:val="none"/>
              </w:rPr>
            </w:pPr>
            <w:r>
              <w:rPr>
                <w:bCs/>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bCs/>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bCs/>
                <w:sz w:val="20"/>
                <w:szCs w:val="20"/>
                <w:highlight w:val="none"/>
              </w:rPr>
            </w:r>
            <w:r>
              <w:rPr>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1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p>
            <w:pPr>
              <w:pStyle w:val="1147"/>
              <w:rPr>
                <w:sz w:val="20"/>
                <w:szCs w:val="20"/>
              </w:rPr>
            </w:pPr>
            <w:r>
              <w:rPr>
                <w:sz w:val="20"/>
                <w:szCs w:val="20"/>
              </w:rPr>
            </w:r>
            <w:r>
              <w:rPr>
                <w:sz w:val="20"/>
                <w:szCs w:val="20"/>
              </w:rPr>
            </w:r>
            <w:r>
              <w:rPr>
                <w:sz w:val="20"/>
                <w:szCs w:val="20"/>
              </w:rPr>
            </w:r>
          </w:p>
          <w:p>
            <w:pPr>
              <w:pStyle w:val="114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7"/>
              <w:rPr>
                <w:sz w:val="20"/>
                <w:szCs w:val="20"/>
              </w:rPr>
            </w:pPr>
            <w:r>
              <w:rPr>
                <w:sz w:val="20"/>
                <w:szCs w:val="20"/>
              </w:rPr>
            </w:r>
            <w:r>
              <w:rPr>
                <w:sz w:val="20"/>
                <w:szCs w:val="20"/>
              </w:rPr>
            </w:r>
            <w:r>
              <w:rPr>
                <w:sz w:val="20"/>
                <w:szCs w:val="20"/>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1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1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1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1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1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1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1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1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10"/>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10"/>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1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0"/>
              <w:jc w:val="both"/>
              <w:rPr>
                <w:sz w:val="20"/>
                <w:szCs w:val="20"/>
              </w:rPr>
            </w:pPr>
            <w:r>
              <w:rPr>
                <w:sz w:val="20"/>
                <w:szCs w:val="20"/>
              </w:rPr>
              <w:t xml:space="preserve">- перечисление алиментов, пенсий,</w:t>
            </w:r>
            <w:r>
              <w:rPr>
                <w:sz w:val="20"/>
                <w:szCs w:val="20"/>
              </w:rPr>
            </w:r>
            <w:r>
              <w:rPr>
                <w:sz w:val="20"/>
                <w:szCs w:val="20"/>
              </w:rPr>
            </w:r>
          </w:p>
          <w:p>
            <w:pPr>
              <w:pStyle w:val="111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0"/>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1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1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По платежам внутри </w:t>
            </w:r>
            <w:r>
              <w:rPr>
                <w:sz w:val="20"/>
                <w:szCs w:val="20"/>
              </w:rPr>
            </w:r>
            <w:r>
              <w:rPr>
                <w:sz w:val="20"/>
                <w:szCs w:val="20"/>
              </w:rPr>
            </w:r>
          </w:p>
          <w:p>
            <w:pPr>
              <w:pStyle w:val="111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1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150 руб.</w:t>
            </w:r>
            <w:r>
              <w:rPr>
                <w:sz w:val="20"/>
                <w:szCs w:val="20"/>
              </w:rPr>
            </w:r>
            <w:r>
              <w:rPr>
                <w:sz w:val="20"/>
                <w:szCs w:val="20"/>
              </w:rPr>
            </w:r>
          </w:p>
          <w:p>
            <w:pPr>
              <w:pStyle w:val="111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1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Открытие счета </w:t>
            </w:r>
            <w:r>
              <w:rPr>
                <w:sz w:val="20"/>
                <w:szCs w:val="20"/>
              </w:rPr>
            </w:r>
            <w:r>
              <w:rPr>
                <w:sz w:val="20"/>
                <w:szCs w:val="20"/>
              </w:rPr>
            </w:r>
          </w:p>
          <w:p>
            <w:pPr>
              <w:pStyle w:val="111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3000 руб.</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10"/>
              <w:jc w:val="center"/>
              <w:rPr>
                <w:sz w:val="20"/>
                <w:szCs w:val="20"/>
              </w:rPr>
            </w:pPr>
            <w:r>
              <w:rPr>
                <w:sz w:val="20"/>
                <w:szCs w:val="20"/>
              </w:rPr>
              <w:t xml:space="preserve">2500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ind w:firstLine="31"/>
              <w:jc w:val="both"/>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1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10"/>
              <w:jc w:val="center"/>
              <w:spacing w:before="40"/>
              <w:rPr>
                <w:sz w:val="22"/>
                <w:szCs w:val="22"/>
              </w:rPr>
            </w:pPr>
            <w:r>
              <w:rPr>
                <w:sz w:val="22"/>
                <w:szCs w:val="22"/>
              </w:rPr>
              <w:t xml:space="preserve">0,33%</w:t>
            </w:r>
            <w:r>
              <w:rPr>
                <w:sz w:val="22"/>
                <w:szCs w:val="22"/>
              </w:rPr>
            </w:r>
            <w:r>
              <w:rPr>
                <w:sz w:val="22"/>
                <w:szCs w:val="22"/>
              </w:rPr>
            </w:r>
          </w:p>
          <w:p>
            <w:pPr>
              <w:pStyle w:val="1110"/>
              <w:jc w:val="center"/>
              <w:rPr>
                <w:sz w:val="22"/>
                <w:szCs w:val="22"/>
              </w:rPr>
            </w:pPr>
            <w:r>
              <w:rPr>
                <w:sz w:val="22"/>
                <w:szCs w:val="22"/>
              </w:rPr>
              <w:t xml:space="preserve">минимум</w:t>
            </w:r>
            <w:r>
              <w:rPr>
                <w:sz w:val="22"/>
                <w:szCs w:val="22"/>
              </w:rPr>
            </w:r>
            <w:r>
              <w:rPr>
                <w:sz w:val="22"/>
                <w:szCs w:val="22"/>
              </w:rPr>
            </w:r>
          </w:p>
          <w:p>
            <w:pPr>
              <w:pStyle w:val="1110"/>
              <w:jc w:val="center"/>
              <w:rPr>
                <w:sz w:val="22"/>
                <w:szCs w:val="22"/>
              </w:rPr>
            </w:pPr>
            <w:r>
              <w:rPr>
                <w:sz w:val="22"/>
                <w:szCs w:val="22"/>
              </w:rPr>
              <w:t xml:space="preserve">25 долл. США</w:t>
            </w:r>
            <w:r>
              <w:rPr>
                <w:sz w:val="22"/>
                <w:szCs w:val="22"/>
              </w:rPr>
            </w:r>
            <w:r>
              <w:rPr>
                <w:sz w:val="22"/>
                <w:szCs w:val="22"/>
              </w:rPr>
            </w:r>
          </w:p>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1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1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1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0"/>
              <w:rPr>
                <w:sz w:val="20"/>
                <w:szCs w:val="20"/>
              </w:rPr>
            </w:pPr>
            <w:r>
              <w:rPr>
                <w:sz w:val="20"/>
                <w:szCs w:val="20"/>
              </w:rPr>
              <w:t xml:space="preserve">1. Валюта перевода – доллары США.</w:t>
            </w:r>
            <w:r>
              <w:rPr>
                <w:sz w:val="20"/>
                <w:szCs w:val="20"/>
              </w:rPr>
            </w:r>
            <w:r>
              <w:rPr>
                <w:sz w:val="20"/>
                <w:szCs w:val="20"/>
              </w:rPr>
            </w:r>
          </w:p>
          <w:p>
            <w:pPr>
              <w:pStyle w:val="111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1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1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1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1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1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1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1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10"/>
              <w:jc w:val="center"/>
              <w:rPr>
                <w:bCs/>
                <w:sz w:val="20"/>
                <w:szCs w:val="20"/>
              </w:rPr>
            </w:pPr>
            <w:r>
              <w:rPr>
                <w:b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t xml:space="preserve">50 руб. за документ</w:t>
            </w:r>
            <w:r>
              <w:rPr>
                <w:bCs/>
                <w:sz w:val="20"/>
                <w:szCs w:val="20"/>
              </w:rPr>
            </w:r>
            <w:r>
              <w:rPr>
                <w:bCs/>
                <w:sz w:val="20"/>
                <w:szCs w:val="20"/>
              </w:rPr>
            </w:r>
          </w:p>
          <w:p>
            <w:pPr>
              <w:pStyle w:val="111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7"/>
              <w:jc w:val="center"/>
              <w:rPr>
                <w:sz w:val="22"/>
                <w:szCs w:val="22"/>
              </w:rPr>
            </w:pPr>
            <w:r>
              <w:rPr>
                <w:sz w:val="22"/>
                <w:szCs w:val="22"/>
              </w:rPr>
              <w:t xml:space="preserve">200 руб. </w:t>
            </w:r>
            <w:r>
              <w:rPr>
                <w:sz w:val="22"/>
                <w:szCs w:val="22"/>
              </w:rPr>
            </w:r>
            <w:r>
              <w:rPr>
                <w:sz w:val="22"/>
                <w:szCs w:val="22"/>
              </w:rPr>
            </w:r>
          </w:p>
          <w:p>
            <w:pPr>
              <w:pStyle w:val="114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1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1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10"/>
              <w:rPr>
                <w:sz w:val="20"/>
                <w:szCs w:val="20"/>
              </w:rPr>
            </w:pPr>
            <w:r>
              <w:rPr>
                <w:sz w:val="20"/>
                <w:szCs w:val="20"/>
              </w:rPr>
              <w:t xml:space="preserve">Услуга облагается НДС.».</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1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10"/>
        <w:jc w:val="both"/>
        <w:rPr>
          <w:i/>
          <w:sz w:val="16"/>
          <w:szCs w:val="16"/>
        </w:rPr>
      </w:pPr>
      <w:r>
        <w:rPr>
          <w:i/>
          <w:sz w:val="16"/>
          <w:szCs w:val="16"/>
        </w:rPr>
      </w:r>
      <w:r>
        <w:rPr>
          <w:i/>
          <w:sz w:val="16"/>
          <w:szCs w:val="16"/>
        </w:rPr>
      </w:r>
      <w:r>
        <w:rPr>
          <w:i/>
          <w:sz w:val="16"/>
          <w:szCs w:val="16"/>
        </w:rPr>
      </w:r>
    </w:p>
    <w:p>
      <w:pPr>
        <w:pStyle w:val="111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1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1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10"/>
        <w:jc w:val="both"/>
        <w:tabs>
          <w:tab w:val="left" w:pos="1080" w:leader="none"/>
        </w:tabs>
        <w:rPr>
          <w:i/>
          <w:sz w:val="16"/>
          <w:szCs w:val="16"/>
        </w:rPr>
      </w:pPr>
      <w:r>
        <w:rPr>
          <w:i/>
          <w:sz w:val="16"/>
          <w:szCs w:val="16"/>
        </w:rPr>
      </w:r>
      <w:r>
        <w:rPr>
          <w:i/>
          <w:sz w:val="16"/>
          <w:szCs w:val="16"/>
        </w:rPr>
      </w:r>
      <w:r>
        <w:rPr>
          <w:i/>
          <w:sz w:val="16"/>
          <w:szCs w:val="16"/>
        </w:rPr>
      </w:r>
    </w:p>
    <w:p>
      <w:pPr>
        <w:pStyle w:val="111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3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r>
      <w:r>
        <w:rPr>
          <w:i/>
          <w:sz w:val="16"/>
          <w:szCs w:val="16"/>
        </w:rPr>
      </w:r>
      <w:r>
        <w:rPr>
          <w:i/>
          <w:sz w:val="16"/>
          <w:szCs w:val="16"/>
        </w:rPr>
      </w:r>
    </w:p>
    <w:p>
      <w:pPr>
        <w:pStyle w:val="1114"/>
      </w:pPr>
      <w:r/>
      <w:bookmarkStart w:id="3" w:name="_Toc170985344"/>
      <w:r>
        <w:t xml:space="preserve">2.</w:t>
      </w:r>
      <w:r>
        <w:t xml:space="preserve"> </w:t>
      </w:r>
      <w:r>
        <w:t xml:space="preserve">Кассовые</w:t>
      </w:r>
      <w:r>
        <w:t xml:space="preserve"> </w:t>
      </w:r>
      <w:r>
        <w:t xml:space="preserve">операции</w:t>
      </w:r>
      <w:r>
        <w:rPr>
          <w:rStyle w:val="1140"/>
        </w:rPr>
        <w:t xml:space="preserve">*</w:t>
      </w:r>
      <w:bookmarkEnd w:id="3"/>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sz w:val="20"/>
                <w:szCs w:val="20"/>
              </w:rPr>
              <w:t xml:space="preserve">25 листов – 200 руб.,</w:t>
            </w:r>
            <w:r>
              <w:rPr>
                <w:bCs/>
                <w:sz w:val="20"/>
                <w:szCs w:val="20"/>
              </w:rPr>
            </w:r>
            <w:r>
              <w:rPr>
                <w:bCs/>
                <w:sz w:val="20"/>
                <w:szCs w:val="20"/>
              </w:rPr>
            </w:r>
          </w:p>
          <w:p>
            <w:pPr>
              <w:pStyle w:val="111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10"/>
        <w:rPr>
          <w:i/>
          <w:sz w:val="16"/>
          <w:szCs w:val="16"/>
        </w:rPr>
      </w:pPr>
      <w:r>
        <w:rPr>
          <w:i/>
          <w:sz w:val="16"/>
          <w:szCs w:val="16"/>
        </w:rPr>
        <w:t xml:space="preserve">Примечание:</w:t>
      </w:r>
      <w:r>
        <w:rPr>
          <w:i/>
          <w:sz w:val="16"/>
          <w:szCs w:val="16"/>
        </w:rPr>
      </w:r>
      <w:r>
        <w:rPr>
          <w:i/>
          <w:sz w:val="16"/>
          <w:szCs w:val="16"/>
        </w:rPr>
      </w:r>
    </w:p>
    <w:p>
      <w:pPr>
        <w:pStyle w:val="111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1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1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10"/>
        <w:jc w:val="center"/>
        <w:tabs>
          <w:tab w:val="left" w:pos="426" w:leader="none"/>
        </w:tabs>
        <w:rPr>
          <w:b/>
        </w:rPr>
      </w:pPr>
      <w:r>
        <w:rPr>
          <w:b/>
        </w:rPr>
      </w:r>
      <w:r>
        <w:rPr>
          <w:b/>
        </w:rPr>
      </w:r>
      <w:r>
        <w:rPr>
          <w:b/>
        </w:rPr>
      </w:r>
    </w:p>
    <w:p>
      <w:pPr>
        <w:pStyle w:val="1114"/>
      </w:pPr>
      <w:r/>
      <w:bookmarkStart w:id="4" w:name="_Toc170985345"/>
      <w:r>
        <w:t xml:space="preserve">3. Выполнение функций агента валютного контроля</w:t>
      </w:r>
      <w:bookmarkEnd w:id="4"/>
      <w:r>
        <w:t xml:space="preserve"> </w:t>
      </w:r>
      <w:r/>
    </w:p>
    <w:p>
      <w:pPr>
        <w:pStyle w:val="114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10"/>
              <w:jc w:val="both"/>
              <w:tabs>
                <w:tab w:val="left" w:pos="1134" w:leader="none"/>
              </w:tabs>
              <w:rPr>
                <w:sz w:val="20"/>
                <w:szCs w:val="20"/>
              </w:rPr>
            </w:pPr>
            <w:r>
              <w:rPr>
                <w:sz w:val="20"/>
                <w:szCs w:val="20"/>
              </w:rPr>
              <w:t xml:space="preserve">0,15% </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1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1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1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1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1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1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1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1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1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1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1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3 000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1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1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rPr>
                <w:sz w:val="20"/>
                <w:szCs w:val="20"/>
              </w:rPr>
            </w:pPr>
            <w:r>
              <w:rPr>
                <w:sz w:val="20"/>
                <w:szCs w:val="20"/>
              </w:rPr>
              <w:t xml:space="preserve">Комиссия взимается:</w:t>
            </w:r>
            <w:r>
              <w:rPr>
                <w:sz w:val="20"/>
                <w:szCs w:val="20"/>
              </w:rPr>
            </w:r>
            <w:r>
              <w:rPr>
                <w:sz w:val="20"/>
                <w:szCs w:val="20"/>
              </w:rPr>
            </w:r>
          </w:p>
          <w:p>
            <w:pPr>
              <w:pStyle w:val="111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1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10"/>
              <w:contextualSpacing/>
              <w:jc w:val="center"/>
              <w:rPr>
                <w:sz w:val="20"/>
                <w:szCs w:val="20"/>
              </w:rPr>
            </w:pPr>
            <w:r>
              <w:rPr>
                <w:sz w:val="20"/>
                <w:szCs w:val="20"/>
              </w:rPr>
              <w:t xml:space="preserve">0,12%</w:t>
            </w:r>
            <w:r>
              <w:rPr>
                <w:sz w:val="20"/>
                <w:szCs w:val="20"/>
              </w:rPr>
            </w:r>
            <w:r>
              <w:rPr>
                <w:sz w:val="20"/>
                <w:szCs w:val="20"/>
              </w:rPr>
            </w:r>
          </w:p>
          <w:p>
            <w:pPr>
              <w:pStyle w:val="1110"/>
              <w:contextualSpacing/>
              <w:jc w:val="center"/>
              <w:rPr>
                <w:sz w:val="20"/>
                <w:szCs w:val="20"/>
              </w:rPr>
            </w:pPr>
            <w:r>
              <w:rPr>
                <w:sz w:val="20"/>
                <w:szCs w:val="20"/>
              </w:rPr>
              <w:t xml:space="preserve">минимум 250 руб.,</w:t>
            </w:r>
            <w:r>
              <w:rPr>
                <w:sz w:val="20"/>
                <w:szCs w:val="20"/>
              </w:rPr>
            </w:r>
            <w:r>
              <w:rPr>
                <w:sz w:val="20"/>
                <w:szCs w:val="20"/>
              </w:rPr>
            </w:r>
          </w:p>
          <w:p>
            <w:pPr>
              <w:pStyle w:val="1110"/>
              <w:contextualSpacing/>
              <w:jc w:val="center"/>
              <w:rPr>
                <w:sz w:val="20"/>
                <w:szCs w:val="20"/>
              </w:rPr>
            </w:pPr>
            <w:r>
              <w:rPr>
                <w:sz w:val="20"/>
                <w:szCs w:val="20"/>
              </w:rPr>
              <w:t xml:space="preserve">максимум 10 000 руб.</w:t>
            </w:r>
            <w:r>
              <w:rPr>
                <w:sz w:val="20"/>
                <w:szCs w:val="20"/>
              </w:rPr>
            </w:r>
            <w:r>
              <w:rPr>
                <w:sz w:val="20"/>
                <w:szCs w:val="20"/>
              </w:rPr>
            </w:r>
          </w:p>
          <w:p>
            <w:pPr>
              <w:pStyle w:val="111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10"/>
              <w:contextualSpacing/>
              <w:jc w:val="center"/>
              <w:rPr>
                <w:sz w:val="20"/>
                <w:szCs w:val="20"/>
              </w:rPr>
            </w:pPr>
            <w:r>
              <w:rPr>
                <w:sz w:val="20"/>
                <w:szCs w:val="20"/>
              </w:rPr>
              <w:t xml:space="preserve">минимум 150 руб.,</w:t>
            </w:r>
            <w:r>
              <w:rPr>
                <w:sz w:val="20"/>
                <w:szCs w:val="20"/>
              </w:rPr>
            </w:r>
            <w:r>
              <w:rPr>
                <w:sz w:val="20"/>
                <w:szCs w:val="20"/>
              </w:rPr>
            </w:r>
          </w:p>
          <w:p>
            <w:pPr>
              <w:pStyle w:val="1110"/>
              <w:contextualSpacing/>
              <w:jc w:val="center"/>
              <w:rPr>
                <w:sz w:val="20"/>
                <w:szCs w:val="20"/>
              </w:rPr>
            </w:pPr>
            <w:r>
              <w:rPr>
                <w:sz w:val="20"/>
                <w:szCs w:val="20"/>
              </w:rPr>
              <w:t xml:space="preserve">максимум 5 000 руб.</w:t>
            </w:r>
            <w:r>
              <w:rPr>
                <w:sz w:val="20"/>
                <w:szCs w:val="20"/>
              </w:rPr>
            </w:r>
            <w:r>
              <w:rPr>
                <w:sz w:val="20"/>
                <w:szCs w:val="20"/>
              </w:rPr>
            </w:r>
          </w:p>
          <w:p>
            <w:pPr>
              <w:pStyle w:val="111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1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0"/>
              <w:jc w:val="both"/>
              <w:rPr>
                <w:b/>
                <w:sz w:val="20"/>
                <w:szCs w:val="20"/>
              </w:rPr>
            </w:pPr>
            <w:r>
              <w:rPr>
                <w:b/>
                <w:sz w:val="20"/>
                <w:szCs w:val="20"/>
              </w:rPr>
              <w:t xml:space="preserve">Комиссия не взимается:</w:t>
            </w:r>
            <w:r>
              <w:rPr>
                <w:b/>
                <w:sz w:val="20"/>
                <w:szCs w:val="20"/>
              </w:rPr>
            </w:r>
            <w:r>
              <w:rPr>
                <w:b/>
                <w:sz w:val="20"/>
                <w:szCs w:val="20"/>
              </w:rPr>
            </w:r>
          </w:p>
          <w:p>
            <w:pPr>
              <w:pStyle w:val="111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1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1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1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1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1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1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1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1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1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1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1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1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1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1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1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1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1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1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1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14"/>
      </w:pPr>
      <w:r/>
      <w:r/>
    </w:p>
    <w:p>
      <w:pPr>
        <w:pStyle w:val="111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1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1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jc w:val="both"/>
              <w:rPr>
                <w:b/>
                <w:sz w:val="20"/>
                <w:szCs w:val="20"/>
              </w:rPr>
            </w:pPr>
            <w:r>
              <w:rPr>
                <w:b/>
                <w:sz w:val="20"/>
                <w:szCs w:val="20"/>
              </w:rPr>
            </w:r>
            <w:r>
              <w:rPr>
                <w:b/>
                <w:sz w:val="20"/>
                <w:szCs w:val="20"/>
              </w:rPr>
            </w:r>
            <w:r>
              <w:rPr>
                <w:b/>
                <w:sz w:val="20"/>
                <w:szCs w:val="20"/>
              </w:rPr>
            </w:r>
          </w:p>
        </w:tc>
      </w:tr>
    </w:tbl>
    <w:p>
      <w:pPr>
        <w:pStyle w:val="1114"/>
      </w:pPr>
      <w:r/>
      <w:r/>
    </w:p>
    <w:p>
      <w:pPr>
        <w:pStyle w:val="111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1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1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sz w:val="20"/>
                <w:szCs w:val="20"/>
              </w:rPr>
            </w:pPr>
            <w:r>
              <w:rPr>
                <w:bCs/>
                <w:sz w:val="20"/>
                <w:szCs w:val="20"/>
              </w:rPr>
              <w:t xml:space="preserve">максимум 50 000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1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1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1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1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1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1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10"/>
        <w:jc w:val="both"/>
        <w:rPr>
          <w:sz w:val="16"/>
          <w:szCs w:val="16"/>
          <w:highlight w:val="none"/>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rPr>
      </w:r>
      <w:r>
        <w:rPr>
          <w:sz w:val="16"/>
          <w:szCs w:val="16"/>
          <w:highlight w:val="none"/>
        </w:rPr>
      </w:r>
    </w:p>
    <w:p>
      <w:pPr>
        <w:pStyle w:val="111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1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10"/>
      </w:pPr>
      <w:r/>
      <w:r/>
    </w:p>
    <w:p>
      <w:pPr>
        <w:pStyle w:val="1114"/>
      </w:pPr>
      <w:r/>
      <w:bookmarkStart w:id="7" w:name="_Toc170985348"/>
      <w:r>
        <w:t xml:space="preserve">6.</w:t>
      </w:r>
      <w:r>
        <w:t xml:space="preserve"> </w:t>
      </w:r>
      <w:r>
        <w:t xml:space="preserve">Гарантийные</w:t>
      </w:r>
      <w:r>
        <w:t xml:space="preserve"> </w:t>
      </w:r>
      <w:r>
        <w:t xml:space="preserve">операции</w:t>
      </w:r>
      <w:bookmarkEnd w:id="7"/>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1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1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1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1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7 500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3 500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2 500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rPr>
        <w:outlineLvl w:val="3"/>
      </w:pPr>
      <w:r>
        <w:rPr>
          <w:b/>
          <w:bCs/>
        </w:rPr>
      </w:r>
      <w:r>
        <w:rPr>
          <w:b/>
          <w:bCs/>
        </w:rPr>
      </w:r>
      <w:r>
        <w:rPr>
          <w:b/>
          <w:bCs/>
        </w:rPr>
      </w:r>
    </w:p>
    <w:p>
      <w:pPr>
        <w:pStyle w:val="111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1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10"/>
      </w:pPr>
      <w:r/>
      <w:r/>
    </w:p>
    <w:p>
      <w:pPr>
        <w:pStyle w:val="1114"/>
      </w:pPr>
      <w:r/>
      <w:bookmarkStart w:id="8" w:name="_Toc170985349"/>
      <w:r>
        <w:t xml:space="preserve">7. Дистанционное банковское обслуживание (ДБО)</w:t>
      </w:r>
      <w:bookmarkEnd w:id="8"/>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1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1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1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1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1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1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1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1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2000 руб.</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1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1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1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1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1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6"/>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highlight w:val="none"/>
                <w:lang w:eastAsia="en-US"/>
              </w:rPr>
            </w:r>
          </w:p>
        </w:tc>
      </w:tr>
      <w:tr>
        <w:tblPrEx/>
        <w:trPr>
          <w:trHeight w:val="576"/>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Комиссионное</w:t>
            </w:r>
            <w:r/>
          </w:p>
          <w:p>
            <w:pPr>
              <w:pStyle w:val="1110"/>
              <w:jc w:val="both"/>
              <w:spacing w:before="40"/>
              <w:tabs>
                <w:tab w:val="left" w:pos="708" w:leader="none"/>
                <w:tab w:val="center" w:pos="4677" w:leader="none"/>
                <w:tab w:val="right" w:pos="9355" w:leader="none"/>
              </w:tabs>
            </w:pPr>
            <w:r>
              <w:rPr>
                <w:sz w:val="20"/>
                <w:szCs w:val="20"/>
                <w:lang w:eastAsia="en-US"/>
              </w:rPr>
              <w:t xml:space="preserve">вознаграждение</w:t>
            </w:r>
            <w:r/>
          </w:p>
          <w:p>
            <w:pPr>
              <w:pStyle w:val="1110"/>
              <w:jc w:val="both"/>
              <w:spacing w:before="40"/>
              <w:tabs>
                <w:tab w:val="left" w:pos="708" w:leader="none"/>
                <w:tab w:val="center" w:pos="4677" w:leader="none"/>
                <w:tab w:val="right" w:pos="9355" w:leader="none"/>
              </w:tabs>
            </w:pPr>
            <w:r>
              <w:rPr>
                <w:sz w:val="20"/>
                <w:szCs w:val="20"/>
                <w:lang w:eastAsia="en-US"/>
              </w:rPr>
              <w:t xml:space="preserve">(абонентская плата) за</w:t>
            </w:r>
            <w:r/>
          </w:p>
          <w:p>
            <w:pPr>
              <w:pStyle w:val="1110"/>
              <w:jc w:val="both"/>
              <w:spacing w:before="40"/>
              <w:tabs>
                <w:tab w:val="left" w:pos="708" w:leader="none"/>
                <w:tab w:val="center" w:pos="4677" w:leader="none"/>
                <w:tab w:val="right" w:pos="9355" w:leader="none"/>
              </w:tabs>
            </w:pPr>
            <w:r>
              <w:rPr>
                <w:sz w:val="20"/>
                <w:szCs w:val="20"/>
                <w:lang w:eastAsia="en-US"/>
              </w:rPr>
              <w:t xml:space="preserve">предоставление услуги</w:t>
            </w:r>
            <w:r/>
          </w:p>
          <w:p>
            <w:pPr>
              <w:pStyle w:val="1110"/>
              <w:jc w:val="both"/>
              <w:spacing w:before="40"/>
              <w:tabs>
                <w:tab w:val="left" w:pos="708" w:leader="none"/>
                <w:tab w:val="center" w:pos="4677" w:leader="none"/>
                <w:tab w:val="right" w:pos="9355" w:leader="none"/>
              </w:tabs>
            </w:pPr>
            <w:r>
              <w:rPr>
                <w:sz w:val="20"/>
                <w:szCs w:val="20"/>
                <w:lang w:eastAsia="en-US"/>
              </w:rPr>
              <w:t xml:space="preserve">«Контроль за</w:t>
            </w: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платежами.Акцепт»</w:t>
            </w: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1 000 руб. в месяц за</w:t>
            </w:r>
            <w:r/>
          </w:p>
          <w:p>
            <w:pPr>
              <w:pStyle w:val="1110"/>
              <w:jc w:val="both"/>
              <w:spacing w:before="40"/>
              <w:tabs>
                <w:tab w:val="left" w:pos="708" w:leader="none"/>
                <w:tab w:val="center" w:pos="4677" w:leader="none"/>
                <w:tab w:val="right" w:pos="9355" w:leader="none"/>
              </w:tabs>
            </w:pPr>
            <w:r>
              <w:rPr>
                <w:sz w:val="20"/>
                <w:szCs w:val="20"/>
                <w:lang w:eastAsia="en-US"/>
              </w:rPr>
              <w:t xml:space="preserve">каждый банковский счет/</w:t>
            </w:r>
            <w:r/>
            <w:r>
              <w:rPr>
                <w:sz w:val="20"/>
                <w:szCs w:val="20"/>
                <w:lang w:eastAsia="en-US"/>
              </w:rPr>
              <w:t xml:space="preserve">транзитный валютный </w:t>
            </w:r>
            <w:r/>
            <w:r>
              <w:rPr>
                <w:sz w:val="20"/>
                <w:szCs w:val="20"/>
                <w:lang w:eastAsia="en-US"/>
              </w:rPr>
            </w:r>
            <w:r>
              <w:rPr>
                <w:sz w:val="20"/>
                <w:szCs w:val="20"/>
                <w:lang w:eastAsia="en-US"/>
              </w:rPr>
              <w:t xml:space="preserve">счет Контролируемой </w:t>
            </w:r>
            <w:r/>
            <w:r>
              <w:rPr>
                <w:sz w:val="20"/>
                <w:szCs w:val="20"/>
                <w:lang w:eastAsia="en-US"/>
              </w:rPr>
            </w:r>
            <w:r>
              <w:rPr>
                <w:sz w:val="20"/>
                <w:szCs w:val="20"/>
                <w:lang w:eastAsia="en-US"/>
              </w:rPr>
              <w:t xml:space="preserve">организации</w:t>
            </w:r>
            <w: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w:t>
            </w:r>
            <w:r>
              <w:rPr>
                <w:sz w:val="20"/>
                <w:szCs w:val="20"/>
              </w:rPr>
              <w:t xml:space="preserve">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w:t>
            </w:r>
            <w:r>
              <w:rPr>
                <w:sz w:val="20"/>
                <w:szCs w:val="20"/>
              </w:rPr>
              <w:t xml:space="preserve">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пропорционально количеству рабочих дней предоставле</w:t>
            </w:r>
            <w:r>
              <w:rPr>
                <w:sz w:val="20"/>
                <w:szCs w:val="20"/>
              </w:rPr>
              <w:t xml:space="preserve">ния услуги в этом месяце (включая день отключения услуги). Предоставление услуги</w:t>
            </w:r>
            <w:r>
              <w:rPr>
                <w:sz w:val="20"/>
                <w:szCs w:val="20"/>
                <w:lang w:eastAsia="en-US"/>
              </w:rPr>
              <w:t xml:space="preserve"> </w:t>
            </w:r>
            <w:r>
              <w:rPr>
                <w:sz w:val="20"/>
                <w:szCs w:val="20"/>
              </w:rPr>
              <w:t xml:space="preserve">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w:t>
            </w:r>
            <w:r>
              <w:rPr>
                <w:sz w:val="20"/>
                <w:szCs w:val="20"/>
              </w:rPr>
              <w:t xml:space="preserve">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w:t>
            </w:r>
            <w:r>
              <w:rPr>
                <w:sz w:val="20"/>
                <w:szCs w:val="20"/>
              </w:rPr>
              <w:t xml:space="preserve">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w:t>
            </w:r>
            <w:r>
              <w:rPr>
                <w:sz w:val="20"/>
                <w:szCs w:val="20"/>
              </w:rPr>
              <w:t xml:space="preserve">котором 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w:t>
            </w:r>
            <w:r>
              <w:rPr>
                <w:sz w:val="20"/>
                <w:szCs w:val="20"/>
              </w:rPr>
              <w:t xml:space="preserve">которого взимается дополнительно. 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w:t>
            </w:r>
            <w:r>
              <w:rPr>
                <w:sz w:val="20"/>
                <w:szCs w:val="20"/>
              </w:rPr>
              <w:t xml:space="preserve">с данного клиента.</w:t>
            </w:r>
            <w:r>
              <w:rPr>
                <w:sz w:val="20"/>
                <w:szCs w:val="20"/>
                <w:lang w:eastAsia="en-US"/>
              </w:rPr>
            </w:r>
            <w:r>
              <w:rPr>
                <w:sz w:val="20"/>
                <w:szCs w:val="20"/>
                <w:lang w:eastAsia="en-US"/>
              </w:rPr>
            </w:r>
          </w:p>
        </w:tc>
      </w:tr>
      <w:tr>
        <w:tblPrEx/>
        <w:trPr>
          <w:trHeight w:val="464"/>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Комиссионное вознаграждение (абонентская плата) за предоставление услуги «Контроль за платежами.Выписка»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600 руб. в месяц за каждый банковский счет/ транзитный валютный счет Контролируемой организации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10"/>
              <w:jc w:val="both"/>
              <w:spacing w:before="120"/>
              <w:tabs>
                <w:tab w:val="left" w:pos="708" w:leader="none"/>
                <w:tab w:val="center" w:pos="4677" w:leader="none"/>
                <w:tab w:val="right" w:pos="9355" w:leader="none"/>
              </w:tabs>
              <w:rPr>
                <w:sz w:val="20"/>
                <w:szCs w:val="20"/>
                <w:highlight w:val="none"/>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w:t>
            </w:r>
            <w:r>
              <w:rPr>
                <w:sz w:val="20"/>
                <w:szCs w:val="20"/>
                <w:lang w:eastAsia="en-US"/>
              </w:rPr>
            </w:r>
            <w:r>
              <w:rPr>
                <w:sz w:val="20"/>
                <w:szCs w:val="20"/>
                <w:lang w:eastAsia="en-US"/>
              </w:rPr>
            </w:r>
            <w:r>
              <w:rPr>
                <w:sz w:val="20"/>
                <w:szCs w:val="20"/>
                <w:lang w:eastAsia="en-US"/>
              </w:rPr>
            </w:r>
          </w:p>
          <w:p>
            <w:pPr>
              <w:jc w:val="both"/>
              <w:spacing w:before="120"/>
              <w:tabs>
                <w:tab w:val="left" w:pos="708" w:leader="none"/>
                <w:tab w:val="center" w:pos="4677" w:leader="none"/>
                <w:tab w:val="right" w:pos="9355" w:leader="none"/>
              </w:tabs>
              <w:rPr>
                <w:sz w:val="20"/>
                <w:szCs w:val="20"/>
              </w:rPr>
            </w:pPr>
            <w:r>
              <w:rPr>
                <w:sz w:val="20"/>
                <w:szCs w:val="20"/>
                <w:highlight w:val="none"/>
                <w:lang w:eastAsia="en-US"/>
              </w:rPr>
            </w:r>
            <w:r>
              <w:rPr>
                <w:sz w:val="20"/>
                <w:szCs w:val="20"/>
              </w:rPr>
              <w:t xml:space="preserve">услуге такого банковского счета/ транзитного валютного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w:t>
            </w:r>
            <w:r>
              <w:rPr>
                <w:sz w:val="20"/>
                <w:szCs w:val="20"/>
              </w:rPr>
              <w:t xml:space="preserve">ному к услуге (не пересчитывается/ не возмещается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w:t>
            </w:r>
            <w:r>
              <w:rPr>
                <w:sz w:val="20"/>
                <w:szCs w:val="20"/>
              </w:rPr>
              <w:t xml:space="preserve">рционально количеству рабочих дней предоставления услуги в этом месяце (включая день отключения услуги). При предоставлении услуги в соответствии с п. 7.10 настоящих тарифов комиссия по п. 7.11 настоящих тарифов не взимается. Предоставление услуги приостан</w:t>
            </w:r>
            <w:r>
              <w:rPr>
                <w:sz w:val="20"/>
                <w:szCs w:val="20"/>
              </w:rPr>
              <w:t xml:space="preserve">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организаций </w:t>
            </w:r>
            <w:r>
              <w:rPr>
                <w:sz w:val="20"/>
                <w:szCs w:val="20"/>
              </w:rPr>
              <w:t xml:space="preserve">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w:t>
            </w:r>
            <w:r>
              <w:rPr>
                <w:sz w:val="20"/>
                <w:szCs w:val="20"/>
              </w:rPr>
              <w:t xml:space="preserve">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котором </w:t>
            </w:r>
            <w:r>
              <w:rPr>
                <w:sz w:val="20"/>
                <w:szCs w:val="20"/>
              </w:rPr>
              <w:t xml:space="preserve">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которого</w:t>
            </w:r>
            <w:r>
              <w:rPr>
                <w:sz w:val="20"/>
                <w:szCs w:val="20"/>
              </w:rPr>
              <w:t xml:space="preserve"> взимается дополнительно.</w:t>
            </w:r>
            <w:r>
              <w:rPr>
                <w:sz w:val="20"/>
                <w:szCs w:val="20"/>
                <w:highlight w:val="none"/>
                <w:lang w:eastAsia="en-US"/>
              </w:rPr>
            </w:r>
            <w:r>
              <w:rPr>
                <w:sz w:val="20"/>
                <w:szCs w:val="20"/>
                <w:highlight w:val="none"/>
                <w:lang w:eastAsia="en-US"/>
              </w:rPr>
            </w:r>
          </w:p>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lang w:eastAsia="en-US"/>
              </w:rPr>
            </w:r>
          </w:p>
        </w:tc>
      </w:tr>
    </w:tbl>
    <w:p>
      <w:pPr>
        <w:pStyle w:val="1110"/>
        <w:jc w:val="both"/>
        <w:rPr>
          <w:bCs/>
          <w:iCs/>
        </w:rPr>
      </w:pPr>
      <w:r>
        <w:rPr>
          <w:bCs/>
          <w:iCs/>
        </w:rPr>
      </w:r>
      <w:r>
        <w:rPr>
          <w:bCs/>
          <w:iCs/>
        </w:rPr>
      </w:r>
      <w:r>
        <w:rPr>
          <w:bCs/>
          <w:iCs/>
        </w:rPr>
      </w:r>
    </w:p>
    <w:p>
      <w:pPr>
        <w:pStyle w:val="111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34"/>
        <w:ind w:firstLine="709"/>
        <w:jc w:val="both"/>
        <w:rPr>
          <w:sz w:val="16"/>
          <w:szCs w:val="16"/>
        </w:rPr>
      </w:pPr>
      <w:r>
        <w:rPr>
          <w:sz w:val="16"/>
          <w:szCs w:val="16"/>
        </w:rPr>
      </w:r>
      <w:r>
        <w:rPr>
          <w:sz w:val="16"/>
          <w:szCs w:val="16"/>
        </w:rPr>
      </w:r>
      <w:r>
        <w:rPr>
          <w:sz w:val="16"/>
          <w:szCs w:val="16"/>
        </w:rPr>
      </w:r>
    </w:p>
    <w:p>
      <w:pPr>
        <w:pStyle w:val="113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bCs/>
          <w:i/>
          <w:sz w:val="16"/>
          <w:szCs w:val="16"/>
          <w:highlight w:val="none"/>
        </w:rPr>
      </w:r>
    </w:p>
    <w:p>
      <w:pPr>
        <w:ind w:left="0" w:firstLine="0"/>
        <w:jc w:val="both"/>
        <w:tabs>
          <w:tab w:val="left" w:pos="1134" w:leader="none"/>
        </w:tabs>
        <w:rPr>
          <w:bCs/>
          <w:i/>
          <w:sz w:val="16"/>
          <w:szCs w:val="16"/>
          <w:highlight w:val="none"/>
        </w:rPr>
      </w:pPr>
      <w:r>
        <w:rPr>
          <w:i/>
          <w:sz w:val="16"/>
          <w:szCs w:val="16"/>
          <w:highlight w:val="none"/>
        </w:rPr>
        <w:t xml:space="preserve">** Комиссия не взимается в случае если Контролирующая организация является специализированным </w:t>
      </w:r>
      <w:r>
        <w:rPr>
          <w:i/>
          <w:sz w:val="16"/>
          <w:szCs w:val="16"/>
          <w:highlight w:val="none"/>
        </w:rPr>
      </w:r>
      <w:r>
        <w:rPr>
          <w:i/>
          <w:sz w:val="16"/>
          <w:szCs w:val="16"/>
          <w:highlight w:val="none"/>
        </w:rPr>
        <w:t xml:space="preserve">депозитарием, осуществляющим контроль за платежами в соответствии с Федеральным законом от 29.11.2001</w:t>
      </w:r>
      <w:r>
        <w:rPr>
          <w:i/>
          <w:sz w:val="16"/>
          <w:szCs w:val="16"/>
          <w:highlight w:val="none"/>
        </w:rPr>
        <w:t xml:space="preserve"> </w:t>
      </w:r>
      <w:r>
        <w:rPr>
          <w:i/>
          <w:sz w:val="16"/>
          <w:szCs w:val="16"/>
          <w:highlight w:val="none"/>
        </w:rPr>
      </w:r>
      <w:r>
        <w:rPr>
          <w:i/>
          <w:sz w:val="16"/>
          <w:szCs w:val="16"/>
          <w:highlight w:val="none"/>
        </w:rPr>
        <w:t xml:space="preserve">№ 156-ФЗ «Об инвестиционных фондах» или Федеральным законом от 07.05.1998 № 75-ФЗ «О </w:t>
      </w:r>
      <w:r>
        <w:rPr>
          <w:i/>
          <w:sz w:val="16"/>
          <w:szCs w:val="16"/>
          <w:highlight w:val="none"/>
        </w:rPr>
        <w:t xml:space="preserve">негосударственных пенсионных фондах», либо иным лицом, осуществляющим контроль за платежами в силу</w:t>
      </w:r>
      <w:r>
        <w:rPr>
          <w:i/>
          <w:sz w:val="16"/>
          <w:szCs w:val="16"/>
          <w:highlight w:val="none"/>
        </w:rPr>
        <w:t xml:space="preserve"> </w:t>
      </w:r>
      <w:r>
        <w:rPr>
          <w:i/>
          <w:sz w:val="16"/>
          <w:szCs w:val="16"/>
          <w:highlight w:val="none"/>
        </w:rPr>
      </w:r>
      <w:r>
        <w:rPr>
          <w:i/>
          <w:sz w:val="16"/>
          <w:szCs w:val="16"/>
          <w:highlight w:val="none"/>
        </w:rPr>
        <w:t xml:space="preserve">требований законодательства Российской Федерации.».</w:t>
      </w:r>
      <w:r>
        <w:rPr>
          <w:i/>
          <w:sz w:val="16"/>
          <w:szCs w:val="16"/>
          <w:highlight w:val="none"/>
        </w:rPr>
      </w:r>
      <w:r>
        <w:rPr>
          <w:i/>
          <w:sz w:val="16"/>
          <w:szCs w:val="16"/>
          <w:highlight w:val="none"/>
        </w:rPr>
      </w:r>
      <w:r>
        <w:rPr>
          <w:i/>
          <w:sz w:val="16"/>
          <w:szCs w:val="16"/>
          <w:highlight w:val="none"/>
        </w:rPr>
      </w:r>
      <w:r>
        <w:rPr>
          <w:i/>
          <w:sz w:val="16"/>
          <w:szCs w:val="16"/>
          <w:highlight w:val="none"/>
        </w:rPr>
      </w:r>
    </w:p>
    <w:p>
      <w:pPr>
        <w:ind w:left="0" w:firstLine="0"/>
        <w:jc w:val="both"/>
        <w:tabs>
          <w:tab w:val="left" w:pos="1134" w:leader="none"/>
        </w:tabs>
      </w:pPr>
      <w:r>
        <w:rPr>
          <w:i/>
          <w:sz w:val="16"/>
          <w:szCs w:val="16"/>
          <w:highlight w:val="none"/>
        </w:rPr>
        <w:t xml:space="preserve">5. </w:t>
      </w:r>
      <w:r>
        <w:rPr>
          <w:i/>
          <w:sz w:val="16"/>
          <w:szCs w:val="16"/>
          <w:highlight w:val="none"/>
        </w:rPr>
        <w:t xml:space="preserve">Термины «Контролирующая организация» и «Контролируемая организация» применяются </w:t>
      </w:r>
      <w:r>
        <w:rPr>
          <w:i/>
          <w:sz w:val="16"/>
          <w:szCs w:val="16"/>
          <w:highlight w:val="none"/>
        </w:rPr>
      </w:r>
      <w:r>
        <w:rPr>
          <w:i/>
          <w:sz w:val="16"/>
          <w:szCs w:val="16"/>
          <w:highlight w:val="none"/>
        </w:rPr>
        <w:t xml:space="preserve">в значениях, определенных Условиями дистанционного банковского обслуживания юридических лиц</w:t>
      </w:r>
      <w:r>
        <w:rPr>
          <w:i/>
          <w:sz w:val="16"/>
          <w:szCs w:val="16"/>
          <w:highlight w:val="none"/>
        </w:rPr>
        <w:t xml:space="preserve"> </w:t>
      </w:r>
      <w:r>
        <w:rPr>
          <w:i/>
          <w:sz w:val="16"/>
          <w:szCs w:val="16"/>
          <w:highlight w:val="none"/>
        </w:rPr>
      </w:r>
      <w:r>
        <w:rPr>
          <w:i/>
          <w:sz w:val="16"/>
          <w:szCs w:val="16"/>
          <w:highlight w:val="none"/>
        </w:rPr>
        <w:t xml:space="preserve">и индивидуальных предпринимателей в АО «Россельхозбанк» с использованием информационной</w:t>
      </w:r>
      <w:r>
        <w:rPr>
          <w:i/>
          <w:sz w:val="16"/>
          <w:szCs w:val="16"/>
          <w:highlight w:val="none"/>
        </w:rPr>
        <w:t xml:space="preserve"> </w:t>
      </w:r>
      <w:r>
        <w:rPr>
          <w:i/>
          <w:sz w:val="16"/>
          <w:szCs w:val="16"/>
          <w:highlight w:val="none"/>
        </w:rPr>
      </w:r>
      <w:r>
        <w:rPr>
          <w:i/>
          <w:sz w:val="16"/>
          <w:szCs w:val="16"/>
          <w:highlight w:val="none"/>
        </w:rPr>
        <w:t xml:space="preserve">системы «Цифровой канал обслуживания юридических лиц «Свой бизнес»/ Условиями</w:t>
      </w:r>
      <w:r>
        <w:rPr>
          <w:i/>
          <w:sz w:val="16"/>
          <w:szCs w:val="16"/>
          <w:highlight w:val="none"/>
        </w:rPr>
        <w:t xml:space="preserve"> </w:t>
      </w:r>
      <w:r>
        <w:rPr>
          <w:i/>
          <w:sz w:val="16"/>
          <w:szCs w:val="16"/>
          <w:highlight w:val="none"/>
        </w:rPr>
      </w:r>
      <w:r>
        <w:rPr>
          <w:i/>
          <w:sz w:val="16"/>
          <w:szCs w:val="16"/>
          <w:highlight w:val="none"/>
        </w:rPr>
        <w:t xml:space="preserve">дистанционного банковского обслуживания юридических лиц и индивидуальных предпринимателей</w:t>
      </w:r>
      <w:r>
        <w:rPr>
          <w:i/>
          <w:sz w:val="16"/>
          <w:szCs w:val="16"/>
          <w:highlight w:val="none"/>
        </w:rPr>
        <w:t xml:space="preserve"> </w:t>
      </w:r>
      <w:r>
        <w:rPr>
          <w:i/>
          <w:sz w:val="16"/>
          <w:szCs w:val="16"/>
          <w:highlight w:val="none"/>
        </w:rPr>
      </w:r>
      <w:r>
        <w:rPr>
          <w:i/>
          <w:sz w:val="16"/>
          <w:szCs w:val="16"/>
          <w:highlight w:val="none"/>
        </w:rPr>
        <w:t xml:space="preserve">в АО «Россельхозбанк» с использованием информационной системы «Цифровой канал обслуживания</w:t>
      </w:r>
      <w:r>
        <w:rPr>
          <w:i/>
          <w:sz w:val="16"/>
          <w:szCs w:val="16"/>
          <w:highlight w:val="none"/>
        </w:rPr>
        <w:t xml:space="preserve"> </w:t>
      </w:r>
      <w:r>
        <w:rPr>
          <w:i/>
          <w:sz w:val="16"/>
          <w:szCs w:val="16"/>
          <w:highlight w:val="none"/>
        </w:rPr>
      </w:r>
      <w:r>
        <w:rPr>
          <w:i/>
          <w:sz w:val="16"/>
          <w:szCs w:val="16"/>
          <w:highlight w:val="none"/>
        </w:rPr>
        <w:t xml:space="preserve">юридических лиц «Свой бизнес» в рамках Единого сервисного договора (Приложение 2.2 к к</w:t>
      </w:r>
      <w:r>
        <w:rPr>
          <w:i/>
          <w:sz w:val="16"/>
          <w:szCs w:val="16"/>
          <w:highlight w:val="none"/>
        </w:rPr>
        <w:t xml:space="preserve"> </w:t>
      </w:r>
      <w:r>
        <w:rPr>
          <w:i/>
          <w:sz w:val="16"/>
          <w:szCs w:val="16"/>
          <w:highlight w:val="none"/>
        </w:rPr>
      </w:r>
      <w:r>
        <w:rPr>
          <w:i/>
          <w:sz w:val="16"/>
          <w:szCs w:val="16"/>
          <w:highlight w:val="none"/>
        </w:rPr>
        <w:t xml:space="preserve">Единому сервисному договору банковского обслуживания юридических лиц (за исключением</w:t>
      </w:r>
      <w:r>
        <w:rPr>
          <w:i/>
          <w:sz w:val="16"/>
          <w:szCs w:val="16"/>
          <w:highlight w:val="none"/>
        </w:rPr>
        <w:t xml:space="preserve"> </w:t>
      </w:r>
      <w:r>
        <w:rPr>
          <w:i/>
          <w:sz w:val="16"/>
          <w:szCs w:val="16"/>
          <w:highlight w:val="none"/>
        </w:rPr>
      </w:r>
      <w:r>
        <w:rPr>
          <w:i/>
          <w:sz w:val="16"/>
          <w:szCs w:val="16"/>
          <w:highlight w:val="none"/>
        </w:rPr>
        <w:t xml:space="preserve">кредитных организаций), индивидуальных предпринимателей и физических лиц, занимающихся в</w:t>
      </w:r>
      <w:r>
        <w:rPr>
          <w:i/>
          <w:sz w:val="16"/>
          <w:szCs w:val="16"/>
          <w:highlight w:val="none"/>
        </w:rPr>
        <w:t xml:space="preserve"> </w:t>
      </w:r>
      <w:r>
        <w:rPr>
          <w:i/>
          <w:sz w:val="16"/>
          <w:szCs w:val="16"/>
          <w:highlight w:val="none"/>
        </w:rPr>
      </w:r>
      <w:r>
        <w:rPr>
          <w:i/>
          <w:sz w:val="16"/>
          <w:szCs w:val="16"/>
          <w:highlight w:val="none"/>
        </w:rPr>
        <w:t xml:space="preserve">установленном законодательством Российской Федерации частной практикой, в АО</w:t>
      </w:r>
      <w:r>
        <w:rPr>
          <w:i/>
          <w:sz w:val="16"/>
          <w:szCs w:val="16"/>
          <w:highlight w:val="none"/>
        </w:rPr>
        <w:t xml:space="preserve"> </w:t>
      </w:r>
      <w:r>
        <w:rPr>
          <w:i/>
          <w:sz w:val="16"/>
          <w:szCs w:val="16"/>
          <w:highlight w:val="none"/>
        </w:rPr>
      </w:r>
      <w:r>
        <w:rPr>
          <w:i/>
          <w:sz w:val="16"/>
          <w:szCs w:val="16"/>
          <w:highlight w:val="none"/>
        </w:rPr>
        <w:t xml:space="preserve">«Россельхозбанк»). Применяется при предоставлении услуг, указанных в п.п. 7.10, 7.11 раздела 7</w:t>
      </w:r>
      <w:r>
        <w:rPr>
          <w:i/>
          <w:sz w:val="16"/>
          <w:szCs w:val="16"/>
          <w:highlight w:val="none"/>
        </w:rPr>
        <w:t xml:space="preserve"> </w:t>
      </w:r>
      <w:r>
        <w:rPr>
          <w:i/>
          <w:sz w:val="16"/>
          <w:szCs w:val="16"/>
          <w:highlight w:val="none"/>
        </w:rPr>
      </w:r>
      <w:r>
        <w:rPr>
          <w:i/>
          <w:sz w:val="16"/>
          <w:szCs w:val="16"/>
          <w:highlight w:val="none"/>
        </w:rPr>
        <w:t xml:space="preserve">«Дистанционное банковское обслуживание (ДБО)» настоящих тарифов.</w:t>
      </w:r>
      <w:r>
        <w:rPr>
          <w:i/>
          <w:sz w:val="16"/>
          <w:szCs w:val="16"/>
          <w:highlight w:val="none"/>
        </w:rPr>
      </w:r>
      <w:r>
        <w:rPr>
          <w:i/>
          <w:sz w:val="16"/>
          <w:szCs w:val="16"/>
          <w:highlight w:val="none"/>
        </w:rPr>
      </w:r>
      <w:r>
        <w:rPr>
          <w:i/>
          <w:sz w:val="16"/>
          <w:szCs w:val="16"/>
          <w:highlight w:val="none"/>
        </w:rPr>
      </w:r>
      <w:r/>
      <w:r>
        <w:rPr>
          <w:i/>
          <w:sz w:val="16"/>
          <w:szCs w:val="16"/>
          <w:highlight w:val="none"/>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1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4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pPr>
      <w:r/>
      <w:r/>
    </w:p>
    <w:p>
      <w:pPr>
        <w:pStyle w:val="1114"/>
      </w:pPr>
      <w:r/>
      <w:bookmarkStart w:id="10" w:name="_Toc170985351"/>
      <w:r>
        <w:t xml:space="preserve">9. Операции по предоставлению клиентам в аренду индивидуальных сейфовых ячеек</w:t>
      </w:r>
      <w:bookmarkEnd w:id="10"/>
      <w:r/>
      <w:r/>
    </w:p>
    <w:p>
      <w:pPr>
        <w:pStyle w:val="111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1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1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1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1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330 руб.</w:t>
            </w:r>
            <w:r>
              <w:rPr>
                <w:sz w:val="20"/>
                <w:szCs w:val="20"/>
              </w:rPr>
            </w:r>
            <w:r>
              <w:rPr>
                <w:sz w:val="20"/>
                <w:szCs w:val="20"/>
              </w:rPr>
            </w:r>
          </w:p>
          <w:p>
            <w:pPr>
              <w:pStyle w:val="1110"/>
              <w:jc w:val="center"/>
              <w:rPr>
                <w:sz w:val="20"/>
                <w:szCs w:val="20"/>
              </w:rPr>
            </w:pPr>
            <w:r>
              <w:rPr>
                <w:sz w:val="20"/>
                <w:szCs w:val="20"/>
              </w:rPr>
              <w:t xml:space="preserve">530 руб.</w:t>
            </w:r>
            <w:r>
              <w:rPr>
                <w:sz w:val="20"/>
                <w:szCs w:val="20"/>
              </w:rPr>
            </w:r>
            <w:r>
              <w:rPr>
                <w:sz w:val="20"/>
                <w:szCs w:val="20"/>
              </w:rPr>
            </w:r>
          </w:p>
          <w:p>
            <w:pPr>
              <w:pStyle w:val="1110"/>
              <w:jc w:val="center"/>
              <w:rPr>
                <w:sz w:val="20"/>
                <w:szCs w:val="20"/>
              </w:rPr>
            </w:pPr>
            <w:r>
              <w:rPr>
                <w:sz w:val="20"/>
                <w:szCs w:val="20"/>
              </w:rPr>
              <w:t xml:space="preserve">880 руб.</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sz w:val="20"/>
                <w:szCs w:val="20"/>
              </w:rPr>
            </w:pPr>
            <w:r>
              <w:rPr>
                <w:sz w:val="20"/>
                <w:szCs w:val="20"/>
              </w:rPr>
              <w:t xml:space="preserve">28 руб. в день</w:t>
            </w:r>
            <w:r>
              <w:rPr>
                <w:sz w:val="20"/>
                <w:szCs w:val="20"/>
              </w:rPr>
            </w:r>
            <w:r>
              <w:rPr>
                <w:sz w:val="20"/>
                <w:szCs w:val="20"/>
              </w:rPr>
            </w:r>
          </w:p>
          <w:p>
            <w:pPr>
              <w:pStyle w:val="111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p>
            <w:pPr>
              <w:pStyle w:val="1110"/>
              <w:jc w:val="center"/>
              <w:rPr>
                <w:sz w:val="20"/>
                <w:szCs w:val="20"/>
              </w:rPr>
            </w:pPr>
            <w:r>
              <w:rPr>
                <w:sz w:val="20"/>
                <w:szCs w:val="20"/>
              </w:rPr>
              <w:t xml:space="preserve">600 руб.</w:t>
            </w:r>
            <w:r>
              <w:rPr>
                <w:sz w:val="20"/>
                <w:szCs w:val="20"/>
              </w:rPr>
            </w:r>
            <w:r>
              <w:rPr>
                <w:sz w:val="20"/>
                <w:szCs w:val="20"/>
              </w:rPr>
            </w:r>
          </w:p>
          <w:p>
            <w:pPr>
              <w:pStyle w:val="1110"/>
              <w:jc w:val="center"/>
              <w:rPr>
                <w:sz w:val="20"/>
                <w:szCs w:val="20"/>
              </w:rPr>
            </w:pPr>
            <w:r>
              <w:rPr>
                <w:sz w:val="20"/>
                <w:szCs w:val="20"/>
              </w:rPr>
              <w:t xml:space="preserve">950 руб.</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370 руб.</w:t>
            </w:r>
            <w:r>
              <w:rPr>
                <w:sz w:val="20"/>
                <w:szCs w:val="20"/>
              </w:rPr>
            </w:r>
            <w:r>
              <w:rPr>
                <w:sz w:val="20"/>
                <w:szCs w:val="20"/>
              </w:rPr>
            </w:r>
          </w:p>
          <w:p>
            <w:pPr>
              <w:pStyle w:val="1110"/>
              <w:jc w:val="center"/>
              <w:rPr>
                <w:sz w:val="20"/>
                <w:szCs w:val="20"/>
              </w:rPr>
            </w:pPr>
            <w:r>
              <w:rPr>
                <w:sz w:val="20"/>
                <w:szCs w:val="20"/>
              </w:rPr>
              <w:t xml:space="preserve">680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44 руб. в день</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460 руб.</w:t>
            </w:r>
            <w:r>
              <w:rPr>
                <w:sz w:val="20"/>
                <w:szCs w:val="20"/>
              </w:rPr>
            </w:r>
            <w:r>
              <w:rPr>
                <w:sz w:val="20"/>
                <w:szCs w:val="20"/>
              </w:rPr>
            </w:r>
          </w:p>
          <w:p>
            <w:pPr>
              <w:pStyle w:val="1110"/>
              <w:jc w:val="center"/>
              <w:rPr>
                <w:sz w:val="20"/>
                <w:szCs w:val="20"/>
              </w:rPr>
            </w:pPr>
            <w:r>
              <w:rPr>
                <w:sz w:val="20"/>
                <w:szCs w:val="20"/>
              </w:rPr>
              <w:t xml:space="preserve">860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54 руб. в день</w:t>
            </w:r>
            <w:r>
              <w:rPr>
                <w:sz w:val="20"/>
                <w:szCs w:val="20"/>
              </w:rPr>
            </w:r>
            <w:r>
              <w:rPr>
                <w:sz w:val="20"/>
                <w:szCs w:val="20"/>
              </w:rPr>
            </w:r>
          </w:p>
          <w:p>
            <w:pPr>
              <w:pStyle w:val="1110"/>
              <w:jc w:val="center"/>
              <w:rPr>
                <w:sz w:val="20"/>
                <w:szCs w:val="20"/>
              </w:rPr>
            </w:pPr>
            <w:r>
              <w:rPr>
                <w:sz w:val="20"/>
                <w:szCs w:val="20"/>
              </w:rPr>
              <w:t xml:space="preserve">47 руб. в день</w:t>
            </w:r>
            <w:r>
              <w:rPr>
                <w:sz w:val="20"/>
                <w:szCs w:val="20"/>
              </w:rPr>
            </w:r>
            <w:r>
              <w:rPr>
                <w:sz w:val="20"/>
                <w:szCs w:val="20"/>
              </w:rPr>
            </w:r>
          </w:p>
          <w:p>
            <w:pPr>
              <w:pStyle w:val="111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660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2100 руб.</w:t>
            </w:r>
            <w:r>
              <w:rPr>
                <w:sz w:val="20"/>
                <w:szCs w:val="20"/>
              </w:rPr>
            </w:r>
            <w:r>
              <w:rPr>
                <w:sz w:val="20"/>
                <w:szCs w:val="20"/>
              </w:rPr>
            </w:r>
          </w:p>
          <w:p>
            <w:pPr>
              <w:pStyle w:val="1110"/>
              <w:jc w:val="center"/>
              <w:rPr>
                <w:sz w:val="20"/>
                <w:szCs w:val="20"/>
              </w:rPr>
            </w:pPr>
            <w:r>
              <w:rPr>
                <w:sz w:val="20"/>
                <w:szCs w:val="20"/>
              </w:rPr>
              <w:t xml:space="preserve">73 руб. в день</w:t>
            </w:r>
            <w:r>
              <w:rPr>
                <w:sz w:val="20"/>
                <w:szCs w:val="20"/>
              </w:rPr>
            </w:r>
            <w:r>
              <w:rPr>
                <w:sz w:val="20"/>
                <w:szCs w:val="20"/>
              </w:rPr>
            </w:r>
          </w:p>
          <w:p>
            <w:pPr>
              <w:pStyle w:val="1110"/>
              <w:jc w:val="center"/>
              <w:rPr>
                <w:sz w:val="20"/>
                <w:szCs w:val="20"/>
              </w:rPr>
            </w:pPr>
            <w:r>
              <w:rPr>
                <w:sz w:val="20"/>
                <w:szCs w:val="20"/>
              </w:rPr>
              <w:t xml:space="preserve">64 руб. в день</w:t>
            </w:r>
            <w:r>
              <w:rPr>
                <w:sz w:val="20"/>
                <w:szCs w:val="20"/>
              </w:rPr>
            </w:r>
            <w:r>
              <w:rPr>
                <w:sz w:val="20"/>
                <w:szCs w:val="20"/>
              </w:rPr>
            </w:r>
          </w:p>
          <w:p>
            <w:pPr>
              <w:pStyle w:val="111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730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2600 руб.</w:t>
            </w:r>
            <w:r>
              <w:rPr>
                <w:sz w:val="20"/>
                <w:szCs w:val="20"/>
              </w:rPr>
            </w:r>
            <w:r>
              <w:rPr>
                <w:sz w:val="20"/>
                <w:szCs w:val="20"/>
              </w:rPr>
            </w:r>
          </w:p>
          <w:p>
            <w:pPr>
              <w:pStyle w:val="1110"/>
              <w:jc w:val="center"/>
              <w:rPr>
                <w:sz w:val="20"/>
                <w:szCs w:val="20"/>
              </w:rPr>
            </w:pPr>
            <w:r>
              <w:rPr>
                <w:sz w:val="20"/>
                <w:szCs w:val="20"/>
              </w:rPr>
              <w:t xml:space="preserve">90 руб. в день</w:t>
            </w:r>
            <w:r>
              <w:rPr>
                <w:sz w:val="20"/>
                <w:szCs w:val="20"/>
              </w:rPr>
            </w:r>
            <w:r>
              <w:rPr>
                <w:sz w:val="20"/>
                <w:szCs w:val="20"/>
              </w:rPr>
            </w:r>
          </w:p>
          <w:p>
            <w:pPr>
              <w:pStyle w:val="1110"/>
              <w:jc w:val="center"/>
              <w:rPr>
                <w:sz w:val="20"/>
                <w:szCs w:val="20"/>
              </w:rPr>
            </w:pPr>
            <w:r>
              <w:rPr>
                <w:sz w:val="20"/>
                <w:szCs w:val="20"/>
              </w:rPr>
              <w:t xml:space="preserve">80 руб. в день</w:t>
            </w:r>
            <w:r>
              <w:rPr>
                <w:sz w:val="20"/>
                <w:szCs w:val="20"/>
              </w:rPr>
            </w:r>
            <w:r>
              <w:rPr>
                <w:sz w:val="20"/>
                <w:szCs w:val="20"/>
              </w:rPr>
            </w:r>
          </w:p>
          <w:p>
            <w:pPr>
              <w:pStyle w:val="111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10"/>
        <w:rPr>
          <w:sz w:val="20"/>
          <w:szCs w:val="20"/>
        </w:rPr>
      </w:pPr>
      <w:r>
        <w:rPr>
          <w:sz w:val="20"/>
          <w:szCs w:val="20"/>
        </w:rPr>
      </w:r>
      <w:r>
        <w:rPr>
          <w:sz w:val="20"/>
          <w:szCs w:val="20"/>
        </w:rPr>
      </w:r>
      <w:r>
        <w:rPr>
          <w:sz w:val="20"/>
          <w:szCs w:val="20"/>
        </w:rPr>
      </w:r>
    </w:p>
    <w:p>
      <w:pPr>
        <w:pStyle w:val="1114"/>
      </w:pPr>
      <w:r/>
      <w:bookmarkStart w:id="11" w:name="_Toc170985352"/>
      <w:r>
        <w:t xml:space="preserve">10. Услуги инкассации</w:t>
      </w:r>
      <w:bookmarkEnd w:id="11"/>
      <w:r>
        <w:t xml:space="preserve"> </w:t>
      </w:r>
      <w:r/>
    </w:p>
    <w:p>
      <w:pPr>
        <w:pStyle w:val="111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1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1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10"/>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10"/>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10"/>
              <w:ind w:left="-51" w:firstLine="51"/>
              <w:jc w:val="center"/>
              <w:rPr>
                <w:bCs/>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t xml:space="preserve">.</w:t>
            </w:r>
            <w:r>
              <w:rPr>
                <w:bCs/>
                <w:sz w:val="20"/>
                <w:szCs w:val="20"/>
              </w:rPr>
            </w:r>
            <w:r>
              <w:rPr>
                <w:bCs/>
                <w:sz w:val="20"/>
                <w:szCs w:val="20"/>
              </w:rPr>
            </w:r>
          </w:p>
        </w:tc>
      </w:tr>
    </w:tbl>
    <w:p>
      <w:pPr>
        <w:pStyle w:val="1110"/>
        <w:jc w:val="both"/>
        <w:rPr>
          <w:bCs/>
          <w:sz w:val="20"/>
          <w:szCs w:val="20"/>
          <w:u w:val="single"/>
        </w:rPr>
      </w:pPr>
      <w:r>
        <w:rPr>
          <w:bCs/>
          <w:sz w:val="20"/>
          <w:szCs w:val="20"/>
          <w:u w:val="single"/>
        </w:rPr>
      </w:r>
      <w:r>
        <w:rPr>
          <w:bCs/>
          <w:sz w:val="20"/>
          <w:szCs w:val="20"/>
          <w:u w:val="single"/>
        </w:rPr>
      </w:r>
      <w:r>
        <w:rPr>
          <w:bCs/>
          <w:sz w:val="20"/>
          <w:szCs w:val="20"/>
          <w:u w:val="single"/>
        </w:rPr>
      </w:r>
    </w:p>
    <w:p>
      <w:pPr>
        <w:pStyle w:val="1110"/>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10"/>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10"/>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10"/>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10"/>
      </w:pPr>
      <w:r/>
      <w:r/>
    </w:p>
    <w:p>
      <w:pPr>
        <w:pStyle w:val="111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1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1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1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4"/>
      </w:pPr>
      <w:r/>
      <w:r/>
    </w:p>
    <w:p>
      <w:pPr>
        <w:pStyle w:val="1114"/>
      </w:pPr>
      <w:r/>
      <w:bookmarkStart w:id="13" w:name="_Toc170985354"/>
      <w:r>
        <w:t xml:space="preserve">12.</w:t>
      </w:r>
      <w:r>
        <w:t xml:space="preserve"> </w:t>
      </w:r>
      <w:r>
        <w:t xml:space="preserve">Кредитные</w:t>
      </w:r>
      <w:r>
        <w:t xml:space="preserve"> </w:t>
      </w:r>
      <w:r>
        <w:t xml:space="preserve">операции</w:t>
      </w:r>
      <w:bookmarkEnd w:id="13"/>
      <w:r/>
      <w:r/>
    </w:p>
    <w:p>
      <w:pPr>
        <w:pStyle w:val="111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32"/>
                <w:sz w:val="20"/>
                <w:szCs w:val="20"/>
              </w:rPr>
              <w:footnoteReference w:id="2"/>
            </w:r>
            <w:r>
              <w:rPr>
                <w:sz w:val="20"/>
                <w:szCs w:val="20"/>
              </w:rPr>
              <w:t xml:space="preserve"> со дня, следующего за: </w:t>
            </w:r>
            <w:r>
              <w:rPr>
                <w:sz w:val="20"/>
                <w:szCs w:val="20"/>
              </w:rPr>
            </w:r>
            <w:r>
              <w:rPr>
                <w:sz w:val="20"/>
                <w:szCs w:val="20"/>
              </w:rPr>
            </w:r>
          </w:p>
          <w:p>
            <w:pPr>
              <w:pStyle w:val="111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32"/>
                <w:bCs/>
                <w:sz w:val="20"/>
                <w:szCs w:val="20"/>
              </w:rPr>
              <w:footnoteReference w:id="3"/>
            </w:r>
            <w:r>
              <w:rPr>
                <w:bCs/>
                <w:sz w:val="20"/>
                <w:szCs w:val="20"/>
              </w:rPr>
            </w:r>
            <w:r>
              <w:rPr>
                <w:bCs/>
                <w:sz w:val="20"/>
                <w:szCs w:val="20"/>
              </w:rPr>
            </w:r>
          </w:p>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При изменении:</w:t>
            </w:r>
            <w:r>
              <w:rPr>
                <w:sz w:val="20"/>
                <w:szCs w:val="20"/>
              </w:rPr>
            </w:r>
            <w:r>
              <w:rPr>
                <w:sz w:val="20"/>
                <w:szCs w:val="20"/>
              </w:rPr>
            </w:r>
          </w:p>
          <w:p>
            <w:pPr>
              <w:pStyle w:val="111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0,2% от суммы, </w:t>
            </w:r>
            <w:r>
              <w:rPr>
                <w:sz w:val="20"/>
                <w:szCs w:val="20"/>
              </w:rPr>
            </w:r>
            <w:r>
              <w:rPr>
                <w:sz w:val="20"/>
                <w:szCs w:val="20"/>
              </w:rPr>
            </w:r>
          </w:p>
          <w:p>
            <w:pPr>
              <w:pStyle w:val="111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bl>
    <w:p>
      <w:pPr>
        <w:pStyle w:val="1110"/>
        <w:ind w:left="284"/>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pPr>
      <w:r/>
      <w:r/>
    </w:p>
    <w:p>
      <w:pPr>
        <w:pStyle w:val="1114"/>
      </w:pPr>
      <w:r/>
      <w:bookmarkStart w:id="14" w:name="_Toc170985355"/>
      <w:r>
        <w:t xml:space="preserve">13.</w:t>
      </w:r>
      <w:r>
        <w:t xml:space="preserve"> </w:t>
      </w:r>
      <w:r>
        <w:rPr>
          <w:sz w:val="24"/>
        </w:rPr>
        <w:t xml:space="preserve">Обслуживание торгово-сервисных предприятий</w:t>
      </w:r>
      <w:r>
        <w:rPr>
          <w:rStyle w:val="113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10"/>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10"/>
              <w:jc w:val="center"/>
              <w:rPr>
                <w:sz w:val="20"/>
                <w:szCs w:val="20"/>
              </w:rPr>
            </w:pPr>
            <w:r>
              <w:rPr>
                <w:bCs/>
                <w:sz w:val="20"/>
                <w:szCs w:val="20"/>
              </w:rPr>
              <w:t xml:space="preserve">13.1. Комиссия за услугу «Торговый эквайринг»</w:t>
            </w:r>
            <w:r>
              <w:rPr>
                <w:rStyle w:val="113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1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1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10"/>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1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10"/>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10"/>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1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1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r>
      <w:r>
        <w:rPr>
          <w:i/>
          <w:sz w:val="16"/>
          <w:szCs w:val="16"/>
        </w:rPr>
      </w:r>
      <w:r>
        <w:rPr>
          <w:i/>
          <w:sz w:val="16"/>
          <w:szCs w:val="16"/>
        </w:rPr>
      </w:r>
    </w:p>
    <w:p>
      <w:pPr>
        <w:pStyle w:val="115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14"/>
      </w:pPr>
      <w:r/>
      <w:bookmarkStart w:id="15" w:name="_Toc170985356"/>
      <w:r>
        <w:t xml:space="preserve">14.</w:t>
      </w:r>
      <w:r>
        <w:t xml:space="preserve"> </w:t>
      </w:r>
      <w:r>
        <w:t xml:space="preserve">Депозитарные</w:t>
      </w:r>
      <w:r>
        <w:t xml:space="preserve"> </w:t>
      </w:r>
      <w:r>
        <w:t xml:space="preserve">услуги</w:t>
      </w:r>
      <w:r>
        <w:rPr>
          <w:rStyle w:val="1140"/>
        </w:rPr>
        <w:t xml:space="preserve">**</w:t>
      </w:r>
      <w:bookmarkEnd w:id="1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1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1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10"/>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10"/>
              <w:ind w:left="-72" w:right="-101"/>
              <w:jc w:val="center"/>
              <w:spacing w:before="40" w:after="40"/>
              <w:rPr>
                <w:bCs/>
                <w:sz w:val="20"/>
                <w:szCs w:val="20"/>
              </w:rPr>
            </w:pPr>
            <w:r>
              <w:rPr>
                <w:color w:val="000000"/>
                <w:sz w:val="20"/>
                <w:szCs w:val="20"/>
              </w:rPr>
              <w:t xml:space="preserve">Средневзвешенная стоимость</w:t>
            </w:r>
            <w:r>
              <w:rPr>
                <w:rStyle w:val="1132"/>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1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1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1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1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1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0,1% от суммы сделки,</w:t>
            </w:r>
            <w:r>
              <w:rPr>
                <w:sz w:val="20"/>
                <w:szCs w:val="20"/>
              </w:rPr>
            </w:r>
            <w:r>
              <w:rPr>
                <w:sz w:val="20"/>
                <w:szCs w:val="20"/>
              </w:rPr>
            </w:r>
          </w:p>
          <w:p>
            <w:pPr>
              <w:pStyle w:val="111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500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pageBreakBefore/>
              <w:rPr>
                <w:rFonts w:eastAsia="Arial Unicode MS"/>
                <w:sz w:val="20"/>
                <w:szCs w:val="20"/>
              </w:rPr>
            </w:pPr>
            <w:r>
              <w:rPr>
                <w:sz w:val="20"/>
                <w:szCs w:val="20"/>
              </w:rPr>
              <w:t xml:space="preserve">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100 руб. за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0"/>
      </w:pPr>
      <w:r/>
      <w:r/>
    </w:p>
    <w:p>
      <w:pPr>
        <w:pStyle w:val="111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1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1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14"/>
      </w:pPr>
      <w:r/>
      <w:r/>
    </w:p>
    <w:p>
      <w:pPr>
        <w:pStyle w:val="1114"/>
      </w:pPr>
      <w:r>
        <w:t xml:space="preserve">16. Операции с драгоценными металлами</w:t>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1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1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0"/>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1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1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1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10"/>
        <w:jc w:val="center"/>
        <w:rPr>
          <w:b/>
          <w:sz w:val="20"/>
          <w:szCs w:val="20"/>
        </w:rPr>
      </w:pPr>
      <w:r>
        <w:rPr>
          <w:b/>
          <w:sz w:val="20"/>
          <w:szCs w:val="20"/>
        </w:rPr>
      </w:r>
      <w:r>
        <w:rPr>
          <w:b/>
          <w:sz w:val="20"/>
          <w:szCs w:val="20"/>
        </w:rPr>
      </w:r>
      <w:r>
        <w:rPr>
          <w:b/>
          <w:sz w:val="20"/>
          <w:szCs w:val="20"/>
        </w:rPr>
      </w:r>
    </w:p>
    <w:p>
      <w:pPr>
        <w:pStyle w:val="1114"/>
      </w:pPr>
      <w:r>
        <w:t xml:space="preserve">18. Операции с использованием цифрового рубля</w:t>
      </w:r>
      <w:r/>
    </w:p>
    <w:p>
      <w:pPr>
        <w:pStyle w:val="111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10"/>
              <w:jc w:val="center"/>
              <w:rPr>
                <w:sz w:val="20"/>
                <w:szCs w:val="20"/>
              </w:rPr>
            </w:pP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1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1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1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1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10"/>
        <w:ind w:left="-425" w:right="-284" w:firstLine="709"/>
        <w:jc w:val="both"/>
        <w:spacing w:before="120"/>
        <w:rPr>
          <w:sz w:val="20"/>
          <w:szCs w:val="20"/>
        </w:rPr>
      </w:pPr>
      <w:r>
        <w:rPr>
          <w:sz w:val="20"/>
          <w:szCs w:val="20"/>
        </w:rPr>
      </w:r>
      <w:r>
        <w:rPr>
          <w:sz w:val="20"/>
          <w:szCs w:val="20"/>
        </w:rPr>
      </w:r>
      <w:r>
        <w:rPr>
          <w:sz w:val="20"/>
          <w:szCs w:val="20"/>
        </w:rPr>
      </w:r>
    </w:p>
    <w:p>
      <w:pPr>
        <w:pStyle w:val="1110"/>
        <w:jc w:val="center"/>
        <w:keepNext/>
        <w:spacing w:after="40"/>
        <w:rPr>
          <w:b/>
          <w:bCs/>
          <w:sz w:val="20"/>
          <w:szCs w:val="20"/>
        </w:rPr>
        <w:outlineLvl w:val="1"/>
      </w:pPr>
      <w:r>
        <w:rPr>
          <w:b/>
          <w:bCs/>
          <w:sz w:val="20"/>
          <w:szCs w:val="20"/>
        </w:rPr>
        <mc:AlternateContent>
          <mc:Choice Requires="wpg">
            <w:drawing>
              <wp:inline xmlns:wp="http://schemas.openxmlformats.org/drawingml/2006/wordprocessingDrawing" distT="0" distB="0" distL="0" distR="0">
                <wp:extent cx="9777730" cy="60367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42606" name=""/>
                        <pic:cNvPicPr>
                          <a:picLocks noChangeAspect="1"/>
                        </pic:cNvPicPr>
                        <pic:nvPr/>
                      </pic:nvPicPr>
                      <pic:blipFill>
                        <a:blip r:embed="rId13"/>
                        <a:stretch/>
                      </pic:blipFill>
                      <pic:spPr bwMode="auto">
                        <a:xfrm rot="0" flipH="0" flipV="0">
                          <a:off x="0" y="0"/>
                          <a:ext cx="9777729" cy="60367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9.90pt;height:475.34pt;mso-wrap-distance-left:0.00pt;mso-wrap-distance-top:0.00pt;mso-wrap-distance-right:0.00pt;mso-wrap-distance-bottom:0.00pt;rotation:0;" stroked="false">
                <v:path textboxrect="0,0,0,0"/>
                <v:imagedata r:id="rId13" o:title=""/>
              </v:shape>
            </w:pict>
          </mc:Fallback>
        </mc:AlternateContent>
      </w:r>
      <w:r>
        <w:rPr>
          <w:b/>
          <w:bCs/>
          <w:sz w:val="20"/>
          <w:szCs w:val="20"/>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0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4"/>
        <w:jc w:val="both"/>
        <w:rPr>
          <w:sz w:val="16"/>
        </w:rPr>
      </w:pPr>
      <w:r>
        <w:rPr>
          <w:rStyle w:val="113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34"/>
        <w:jc w:val="both"/>
        <w:rPr>
          <w:sz w:val="16"/>
        </w:rPr>
      </w:pPr>
      <w:r>
        <w:rPr>
          <w:rStyle w:val="113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34"/>
        <w:jc w:val="both"/>
        <w:rPr>
          <w:sz w:val="16"/>
        </w:rPr>
      </w:pPr>
      <w:r>
        <w:rPr>
          <w:rStyle w:val="113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34"/>
        <w:rPr>
          <w:sz w:val="16"/>
        </w:rPr>
      </w:pPr>
      <w:r>
        <w:rPr>
          <w:rStyle w:val="113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53"/>
        <w:ind w:left="0"/>
        <w:jc w:val="both"/>
        <w:spacing w:line="240" w:lineRule="auto"/>
        <w:tabs>
          <w:tab w:val="left" w:pos="426" w:leader="none"/>
        </w:tabs>
        <w:rPr>
          <w:sz w:val="16"/>
          <w:szCs w:val="16"/>
        </w:rPr>
      </w:pPr>
      <w:r>
        <w:rPr>
          <w:rStyle w:val="113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3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0"/>
        <w:ind w:right="-17"/>
        <w:jc w:val="both"/>
        <w:spacing w:before="40" w:after="40"/>
        <w:tabs>
          <w:tab w:val="left" w:pos="4464" w:leader="none"/>
          <w:tab w:val="left" w:pos="5760" w:leader="none"/>
        </w:tabs>
        <w:rPr>
          <w:sz w:val="16"/>
          <w:szCs w:val="20"/>
        </w:rPr>
      </w:pPr>
      <w:r>
        <w:rPr>
          <w:rStyle w:val="113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r>
      <w:r>
        <w:rPr>
          <w:sz w:val="16"/>
          <w:szCs w:val="20"/>
        </w:rPr>
      </w:r>
    </w:p>
  </w:footnote>
  <w:footnote w:id="9">
    <w:p>
      <w:pPr>
        <w:pStyle w:val="1134"/>
        <w:rPr>
          <w:sz w:val="18"/>
          <w:szCs w:val="18"/>
        </w:rPr>
      </w:pPr>
      <w:r>
        <w:rPr>
          <w:rStyle w:val="113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34"/>
        <w:jc w:val="both"/>
        <w:rPr>
          <w:sz w:val="16"/>
        </w:rPr>
      </w:pPr>
      <w:r>
        <w:rPr>
          <w:rStyle w:val="113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3">
    <w:p>
      <w:pPr>
        <w:pStyle w:val="1110"/>
        <w:jc w:val="both"/>
        <w:rPr>
          <w:bCs/>
          <w:sz w:val="14"/>
          <w:szCs w:val="18"/>
          <w:lang w:eastAsia="en-US"/>
        </w:rPr>
      </w:pPr>
      <w:r>
        <w:rPr>
          <w:rStyle w:val="113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4">
    <w:p>
      <w:pPr>
        <w:pStyle w:val="1110"/>
        <w:jc w:val="both"/>
        <w:rPr>
          <w:sz w:val="18"/>
          <w:szCs w:val="18"/>
          <w:lang w:eastAsia="en-US"/>
        </w:rPr>
      </w:pPr>
      <w:r>
        <w:rPr>
          <w:rStyle w:val="113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0"/>
        <w:sz w:val="20"/>
        <w:szCs w:val="20"/>
      </w:rPr>
      <w:framePr w:vAnchor="text" w:hAnchor="margin" w:xAlign="center" w:y="1"/>
    </w:pPr>
    <w:r>
      <w:rPr>
        <w:rStyle w:val="1130"/>
        <w:sz w:val="20"/>
        <w:szCs w:val="20"/>
      </w:rPr>
      <w:fldChar w:fldCharType="begin"/>
    </w:r>
    <w:r>
      <w:rPr>
        <w:rStyle w:val="1130"/>
        <w:sz w:val="20"/>
        <w:szCs w:val="20"/>
      </w:rPr>
      <w:instrText xml:space="preserve">PAGE  </w:instrText>
    </w:r>
    <w:r>
      <w:rPr>
        <w:rStyle w:val="1130"/>
        <w:sz w:val="20"/>
        <w:szCs w:val="20"/>
      </w:rPr>
      <w:fldChar w:fldCharType="separate"/>
    </w:r>
    <w:r>
      <w:rPr>
        <w:rStyle w:val="1130"/>
        <w:sz w:val="20"/>
        <w:szCs w:val="20"/>
      </w:rPr>
      <w:t xml:space="preserve">2</w:t>
    </w:r>
    <w:r>
      <w:rPr>
        <w:rStyle w:val="1130"/>
        <w:sz w:val="20"/>
        <w:szCs w:val="20"/>
      </w:rPr>
      <w:fldChar w:fldCharType="end"/>
    </w:r>
    <w:r>
      <w:rPr>
        <w:rStyle w:val="1130"/>
        <w:sz w:val="20"/>
        <w:szCs w:val="20"/>
      </w:rPr>
    </w:r>
    <w:r>
      <w:rPr>
        <w:rStyle w:val="1130"/>
        <w:sz w:val="20"/>
        <w:szCs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uiPriority w:val="1"/>
    <w:unhideWhenUsed/>
  </w:style>
  <w:style w:type="table" w:styleId="1121">
    <w:name w:val="Обычная таблица"/>
    <w:next w:val="1121"/>
    <w:link w:val="1110"/>
    <w:uiPriority w:val="99"/>
    <w:semiHidden/>
    <w:unhideWhenUsed/>
    <w:tblPr/>
  </w:style>
  <w:style w:type="numbering" w:styleId="1122">
    <w:name w:val="Нет списка"/>
    <w:next w:val="1122"/>
    <w:link w:val="1110"/>
    <w:uiPriority w:val="99"/>
    <w:semiHidden/>
    <w:unhideWhenUsed/>
  </w:style>
  <w:style w:type="paragraph" w:styleId="112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0"/>
    <w:next w:val="1123"/>
    <w:link w:val="1151"/>
    <w:pPr>
      <w:jc w:val="both"/>
    </w:pPr>
    <w:rPr>
      <w:b/>
      <w:bCs/>
    </w:rPr>
  </w:style>
  <w:style w:type="paragraph" w:styleId="1124">
    <w:name w:val="Название"/>
    <w:basedOn w:val="1110"/>
    <w:next w:val="1124"/>
    <w:link w:val="1110"/>
    <w:qFormat/>
    <w:pPr>
      <w:jc w:val="center"/>
    </w:pPr>
    <w:rPr>
      <w:b/>
      <w:bCs/>
      <w:sz w:val="28"/>
      <w:szCs w:val="28"/>
    </w:rPr>
  </w:style>
  <w:style w:type="paragraph" w:styleId="1125">
    <w:name w:val="Основной текст,Основной текст_отчет,bt"/>
    <w:basedOn w:val="1110"/>
    <w:next w:val="1125"/>
    <w:link w:val="1145"/>
    <w:rPr>
      <w:b/>
      <w:bCs/>
      <w:lang w:val="en-US" w:eastAsia="en-US"/>
    </w:rPr>
  </w:style>
  <w:style w:type="paragraph" w:styleId="1126">
    <w:name w:val="Основной текст с отступом 2"/>
    <w:basedOn w:val="1110"/>
    <w:next w:val="1126"/>
    <w:link w:val="1152"/>
    <w:pPr>
      <w:ind w:firstLine="708"/>
      <w:jc w:val="both"/>
    </w:pPr>
    <w:rPr>
      <w:sz w:val="22"/>
      <w:szCs w:val="22"/>
      <w:lang w:val="en-US" w:eastAsia="en-US"/>
    </w:rPr>
  </w:style>
  <w:style w:type="paragraph" w:styleId="1127">
    <w:name w:val="Основной текст с отступом 3"/>
    <w:basedOn w:val="1110"/>
    <w:next w:val="1127"/>
    <w:link w:val="1146"/>
    <w:pPr>
      <w:ind w:firstLine="708"/>
      <w:jc w:val="both"/>
    </w:pPr>
    <w:rPr>
      <w:lang w:val="en-US" w:eastAsia="en-US"/>
    </w:rPr>
  </w:style>
  <w:style w:type="paragraph" w:styleId="1128">
    <w:name w:val="Основной текст 3"/>
    <w:basedOn w:val="1110"/>
    <w:next w:val="1128"/>
    <w:link w:val="1110"/>
    <w:pPr>
      <w:jc w:val="both"/>
    </w:pPr>
  </w:style>
  <w:style w:type="paragraph" w:styleId="1129">
    <w:name w:val="Нижний колонтитул"/>
    <w:basedOn w:val="1110"/>
    <w:next w:val="1129"/>
    <w:link w:val="1110"/>
    <w:pPr>
      <w:tabs>
        <w:tab w:val="center" w:pos="4677" w:leader="none"/>
        <w:tab w:val="right" w:pos="9355" w:leader="none"/>
      </w:tabs>
    </w:pPr>
  </w:style>
  <w:style w:type="character" w:styleId="1130">
    <w:name w:val="Номер страницы"/>
    <w:next w:val="1130"/>
    <w:link w:val="1110"/>
    <w:rPr>
      <w:rFonts w:ascii="Times New Roman" w:hAnsi="Times New Roman" w:cs="Times New Roman"/>
    </w:rPr>
  </w:style>
  <w:style w:type="paragraph" w:styleId="1131">
    <w:name w:val="Верхний колонтитул,ВерхКолонтитул"/>
    <w:basedOn w:val="1110"/>
    <w:next w:val="1131"/>
    <w:link w:val="1150"/>
    <w:uiPriority w:val="99"/>
    <w:pPr>
      <w:tabs>
        <w:tab w:val="center" w:pos="4677" w:leader="none"/>
        <w:tab w:val="right" w:pos="9355" w:leader="none"/>
      </w:tabs>
    </w:pPr>
    <w:rPr>
      <w:lang w:val="en-US" w:eastAsia="en-US"/>
    </w:rPr>
  </w:style>
  <w:style w:type="character" w:styleId="113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2"/>
    <w:link w:val="1110"/>
    <w:qFormat/>
    <w:rPr>
      <w:rFonts w:ascii="Times New Roman" w:hAnsi="Times New Roman" w:cs="Times New Roman"/>
      <w:vertAlign w:val="superscript"/>
    </w:rPr>
  </w:style>
  <w:style w:type="paragraph" w:styleId="1133">
    <w:name w:val="Цитата"/>
    <w:basedOn w:val="1110"/>
    <w:next w:val="1133"/>
    <w:link w:val="1110"/>
    <w:pPr>
      <w:ind w:left="1440" w:right="201" w:hanging="720"/>
      <w:jc w:val="both"/>
    </w:pPr>
    <w:rPr>
      <w:i/>
      <w:iCs/>
      <w:sz w:val="20"/>
      <w:szCs w:val="20"/>
    </w:rPr>
  </w:style>
  <w:style w:type="paragraph" w:styleId="11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10"/>
    <w:next w:val="1134"/>
    <w:link w:val="1149"/>
    <w:qFormat/>
    <w:rPr>
      <w:sz w:val="20"/>
      <w:szCs w:val="20"/>
    </w:rPr>
  </w:style>
  <w:style w:type="paragraph" w:styleId="1135">
    <w:name w:val="Нормальный"/>
    <w:next w:val="1135"/>
    <w:link w:val="1110"/>
    <w:rPr>
      <w:rFonts w:ascii="TimesET" w:hAnsi="TimesET"/>
      <w:sz w:val="24"/>
      <w:szCs w:val="24"/>
      <w:lang w:val="ru-RU" w:eastAsia="ru-RU" w:bidi="ar-SA"/>
    </w:rPr>
  </w:style>
  <w:style w:type="paragraph" w:styleId="1136">
    <w:name w:val="Основной текст с отступом1"/>
    <w:basedOn w:val="1110"/>
    <w:next w:val="1136"/>
    <w:link w:val="1110"/>
    <w:pPr>
      <w:ind w:left="283"/>
      <w:spacing w:after="120"/>
    </w:pPr>
  </w:style>
  <w:style w:type="paragraph" w:styleId="1137">
    <w:name w:val="Основной текст 2"/>
    <w:basedOn w:val="1110"/>
    <w:next w:val="1137"/>
    <w:link w:val="1110"/>
    <w:rPr>
      <w:b/>
      <w:bCs/>
      <w:sz w:val="20"/>
      <w:szCs w:val="22"/>
    </w:rPr>
  </w:style>
  <w:style w:type="paragraph" w:styleId="1138">
    <w:name w:val="Текст выноски"/>
    <w:basedOn w:val="1110"/>
    <w:next w:val="1138"/>
    <w:link w:val="1110"/>
    <w:semiHidden/>
    <w:rPr>
      <w:rFonts w:ascii="Tahoma" w:hAnsi="Tahoma" w:cs="Tahoma"/>
      <w:sz w:val="16"/>
      <w:szCs w:val="16"/>
    </w:rPr>
  </w:style>
  <w:style w:type="paragraph" w:styleId="1139">
    <w:name w:val="Название объекта"/>
    <w:basedOn w:val="1110"/>
    <w:next w:val="1110"/>
    <w:link w:val="1110"/>
    <w:qFormat/>
    <w:pPr>
      <w:ind w:firstLine="720"/>
      <w:jc w:val="center"/>
      <w:spacing w:before="100" w:beforeAutospacing="1"/>
      <w:shd w:val="clear" w:color="auto" w:fill="ffffff"/>
    </w:pPr>
    <w:rPr>
      <w:b/>
      <w:bCs/>
      <w:color w:val="000000"/>
      <w:spacing w:val="20"/>
      <w:sz w:val="28"/>
      <w:szCs w:val="28"/>
    </w:rPr>
  </w:style>
  <w:style w:type="character" w:styleId="1140">
    <w:name w:val="Без интервала Знак"/>
    <w:next w:val="1140"/>
    <w:link w:val="1141"/>
    <w:rPr>
      <w:rFonts w:ascii="Calibri" w:hAnsi="Calibri"/>
      <w:sz w:val="22"/>
      <w:szCs w:val="22"/>
      <w:lang w:val="ru-RU" w:eastAsia="en-US" w:bidi="ar-SA"/>
    </w:rPr>
  </w:style>
  <w:style w:type="paragraph" w:styleId="1141">
    <w:name w:val="Без интервала"/>
    <w:next w:val="1141"/>
    <w:link w:val="1140"/>
    <w:qFormat/>
    <w:rPr>
      <w:rFonts w:ascii="Calibri" w:hAnsi="Calibri"/>
      <w:sz w:val="22"/>
      <w:szCs w:val="22"/>
      <w:lang w:val="ru-RU" w:eastAsia="en-US" w:bidi="ar-SA"/>
    </w:rPr>
  </w:style>
  <w:style w:type="paragraph" w:styleId="1142">
    <w:name w:val="Оглавление 1"/>
    <w:basedOn w:val="1110"/>
    <w:next w:val="1110"/>
    <w:link w:val="1110"/>
    <w:uiPriority w:val="39"/>
    <w:pPr>
      <w:spacing w:line="360" w:lineRule="auto"/>
      <w:tabs>
        <w:tab w:val="right" w:pos="10065" w:leader="dot"/>
      </w:tabs>
    </w:pPr>
    <w:rPr>
      <w:sz w:val="22"/>
    </w:rPr>
  </w:style>
  <w:style w:type="character" w:styleId="1143">
    <w:name w:val="Гиперссылка"/>
    <w:next w:val="1143"/>
    <w:link w:val="1110"/>
    <w:uiPriority w:val="99"/>
    <w:unhideWhenUsed/>
    <w:rPr>
      <w:color w:val="0000ff"/>
      <w:u w:val="single"/>
    </w:rPr>
  </w:style>
  <w:style w:type="paragraph" w:styleId="1144">
    <w:name w:val="Знак"/>
    <w:basedOn w:val="1114"/>
    <w:next w:val="1144"/>
    <w:link w:val="1110"/>
    <w:pPr>
      <w:spacing w:before="240" w:after="60"/>
    </w:pPr>
    <w:rPr>
      <w:sz w:val="28"/>
      <w:szCs w:val="26"/>
    </w:rPr>
  </w:style>
  <w:style w:type="character" w:styleId="1145">
    <w:name w:val="Основной текст Знак,Основной текст_отчет Знак,bt Знак"/>
    <w:next w:val="1145"/>
    <w:link w:val="1125"/>
    <w:rPr>
      <w:b/>
      <w:bCs/>
      <w:sz w:val="24"/>
      <w:szCs w:val="24"/>
    </w:rPr>
  </w:style>
  <w:style w:type="character" w:styleId="1146">
    <w:name w:val="Основной текст с отступом 3 Знак"/>
    <w:next w:val="1146"/>
    <w:link w:val="1127"/>
    <w:rPr>
      <w:sz w:val="24"/>
      <w:szCs w:val="24"/>
    </w:rPr>
  </w:style>
  <w:style w:type="paragraph" w:styleId="1147">
    <w:name w:val="Default"/>
    <w:next w:val="1147"/>
    <w:link w:val="1110"/>
    <w:rPr>
      <w:color w:val="000000"/>
      <w:sz w:val="24"/>
      <w:szCs w:val="24"/>
      <w:lang w:val="ru-RU" w:eastAsia="ru-RU" w:bidi="ar-SA"/>
    </w:rPr>
  </w:style>
  <w:style w:type="table" w:styleId="1148">
    <w:name w:val="Сетка таблицы"/>
    <w:basedOn w:val="1121"/>
    <w:next w:val="1148"/>
    <w:link w:val="1110"/>
    <w:tbl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0"/>
    <w:next w:val="1149"/>
    <w:link w:val="1134"/>
  </w:style>
  <w:style w:type="character" w:styleId="1150">
    <w:name w:val="Верхний колонтитул Знак,ВерхКолонтитул Знак"/>
    <w:next w:val="1150"/>
    <w:link w:val="1131"/>
    <w:uiPriority w:val="99"/>
    <w:rPr>
      <w:sz w:val="24"/>
      <w:szCs w:val="24"/>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23"/>
    <w:rPr>
      <w:b/>
      <w:bCs/>
      <w:sz w:val="24"/>
      <w:szCs w:val="24"/>
      <w:lang w:val="ru-RU" w:eastAsia="ru-RU" w:bidi="ar-SA"/>
    </w:rPr>
  </w:style>
  <w:style w:type="character" w:styleId="1152">
    <w:name w:val="Основной текст с отступом 2 Знак"/>
    <w:next w:val="1152"/>
    <w:link w:val="1126"/>
    <w:rPr>
      <w:sz w:val="22"/>
      <w:szCs w:val="22"/>
    </w:rPr>
  </w:style>
  <w:style w:type="paragraph" w:styleId="1153">
    <w:name w:val="Абзац списка"/>
    <w:basedOn w:val="1110"/>
    <w:next w:val="1153"/>
    <w:link w:val="1110"/>
    <w:uiPriority w:val="34"/>
    <w:qFormat/>
    <w:pPr>
      <w:contextualSpacing/>
      <w:ind w:left="720"/>
      <w:spacing w:after="200" w:line="276" w:lineRule="auto"/>
    </w:pPr>
    <w:rPr>
      <w:rFonts w:ascii="Calibri" w:hAnsi="Calibri" w:eastAsia="Calibri"/>
      <w:sz w:val="22"/>
      <w:szCs w:val="22"/>
      <w:lang w:eastAsia="en-US"/>
    </w:rPr>
  </w:style>
  <w:style w:type="paragraph" w:styleId="1154">
    <w:name w:val="Текст концевой сноски"/>
    <w:basedOn w:val="1110"/>
    <w:next w:val="1154"/>
    <w:link w:val="1155"/>
    <w:rPr>
      <w:sz w:val="20"/>
      <w:szCs w:val="20"/>
    </w:rPr>
  </w:style>
  <w:style w:type="character" w:styleId="1155">
    <w:name w:val="Текст концевой сноски Знак"/>
    <w:basedOn w:val="1120"/>
    <w:next w:val="1155"/>
    <w:link w:val="1154"/>
  </w:style>
  <w:style w:type="character" w:styleId="1156">
    <w:name w:val="Знак концевой сноски"/>
    <w:next w:val="1156"/>
    <w:link w:val="1110"/>
    <w:rPr>
      <w:vertAlign w:val="superscript"/>
    </w:rPr>
  </w:style>
  <w:style w:type="paragraph" w:styleId="1157">
    <w:name w:val="ConsNormal"/>
    <w:next w:val="1157"/>
    <w:link w:val="1110"/>
    <w:pPr>
      <w:ind w:firstLine="720"/>
      <w:widowControl w:val="off"/>
    </w:pPr>
    <w:rPr>
      <w:rFonts w:ascii="Arial" w:hAnsi="Arial" w:cs="Arial"/>
      <w:lang w:val="ru-RU" w:eastAsia="ru-RU" w:bidi="ar-SA"/>
    </w:rPr>
  </w:style>
  <w:style w:type="paragraph" w:styleId="1158">
    <w:name w:val="Заголовок оглавления"/>
    <w:basedOn w:val="1111"/>
    <w:next w:val="1110"/>
    <w:link w:val="111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9">
    <w:name w:val="Оглавление 2"/>
    <w:basedOn w:val="1110"/>
    <w:next w:val="1110"/>
    <w:link w:val="1110"/>
    <w:uiPriority w:val="39"/>
    <w:pPr>
      <w:ind w:left="240"/>
    </w:pPr>
  </w:style>
  <w:style w:type="character" w:styleId="1160" w:default="1">
    <w:name w:val="Default Paragraph Font"/>
    <w:uiPriority w:val="1"/>
    <w:semiHidden/>
    <w:unhideWhenUsed/>
  </w:style>
  <w:style w:type="numbering" w:styleId="1161" w:default="1">
    <w:name w:val="No List"/>
    <w:uiPriority w:val="99"/>
    <w:semiHidden/>
    <w:unhideWhenUsed/>
  </w:style>
  <w:style w:type="table" w:styleId="11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12</cp:revision>
  <dcterms:created xsi:type="dcterms:W3CDTF">2024-11-22T08:59:00Z</dcterms:created>
  <dcterms:modified xsi:type="dcterms:W3CDTF">2025-08-26T07:00:47Z</dcterms:modified>
  <cp:version>1048576</cp:version>
</cp:coreProperties>
</file>