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АО «Россельхозбанк»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938" w:firstLine="284"/>
        <w:jc w:val="right"/>
        <w:spacing w:before="40" w:after="0" w:line="240" w:lineRule="auto"/>
        <w:widowControl w:val="off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1177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4451"/>
        <w:gridCol w:w="39"/>
        <w:gridCol w:w="523"/>
        <w:gridCol w:w="2277"/>
        <w:gridCol w:w="15"/>
        <w:gridCol w:w="83"/>
        <w:gridCol w:w="6601"/>
        <w:gridCol w:w="36"/>
      </w:tblGrid>
      <w:tr>
        <w:tblPrEx/>
        <w:trPr>
          <w:jc w:val="center"/>
          <w:trHeight w:val="556"/>
        </w:trPr>
        <w:tc>
          <w:tcPr>
            <w:gridSpan w:val="9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Тарифный план «Кредитная карта с льготным периодом кредитования»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до 30.04.2025 (включительно))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277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d6e3bc" w:themeFill="accent3" w:themeFillTint="66"/>
            <w:tcW w:w="151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d6e3bc" w:themeFill="accent3" w:themeFillTint="66"/>
            <w:tcW w:w="94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d6e3bc" w:themeFill="accent3" w:themeFillTint="66"/>
            <w:tcW w:w="2263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4723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"/>
              </w:numPr>
              <w:ind w:left="0" w:firstLine="0"/>
              <w:spacing w:before="62" w:beforeAutospacing="0" w:after="62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spacing w:before="62" w:beforeAutospacing="0" w:after="62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W w:w="3211" w:type="pct"/>
            <w:textDirection w:val="lrTb"/>
            <w:noWrap w:val="false"/>
          </w:tcPr>
          <w:p>
            <w:pPr>
              <w:spacing w:before="62" w:beforeAutospacing="0" w:after="62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W w:w="32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карт/дополнительных карт в период действия кредитного лимита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948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26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0" w:firstLine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 Issue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Style w:val="1181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Instant Issue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(кроме карт в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форм-фактора)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26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 не выпускается держателю / представителю держателя при наличии у него действующих карт МИР иных категорий, выпущенных к этому счету.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(В), Карта МИР Моментального выпуска составляет 5 лет и зависит от наличия карт данных категорий в подразделении АО «Россельхозбанк»</w:t>
            </w:r>
            <w:r>
              <w:rPr>
                <w:rStyle w:val="1181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в виде форм-фактора/ Карта МИР Моментального выпуска в виде форм-фактора составляет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"/>
              </w:numPr>
              <w:ind w:left="0" w:firstLine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Премиальная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26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Классическая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shd w:val="clear" w:color="auto" w:fill="92d050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4723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обслуживание кредитной карты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7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94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2268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7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обслуживание кредитной карты/ дополнительной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94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2268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47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99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989" w:type="pct"/>
            <w:vAlign w:val="center"/>
            <w:textDirection w:val="lrTb"/>
            <w:noWrap w:val="false"/>
          </w:tcPr>
          <w:p>
            <w:pPr>
              <w:pStyle w:val="117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10%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- сумма начисленных процентов на льготную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textDirection w:val="lrTb"/>
            <w:noWrap w:val="false"/>
          </w:tcPr>
          <w:p>
            <w:pPr>
              <w:pStyle w:val="117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1)сформирован Клиентом самостоятельно в системах «Интернет-банк» и «Мобильный банк»,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 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кредитных карт, выпущенных с 14.09.2015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9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8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2488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235" w:type="pct"/>
            <w:vMerge w:val="restart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 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</w:rPr>
              <w:t xml:space="preserve">Договора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6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за возникшую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4723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235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Банка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3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223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248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 c использованием услуги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«Перевод денежных средств по реквизитам получателя на сайте партнера Банка/«Перевод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Банка самостоятельно в электронном виде и доводи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 / 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Банком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Borders>
              <w:bottom w:val="single" w:color="auto" w:sz="4" w:space="0"/>
            </w:tcBorders>
            <w:tcW w:w="2488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АО «Россельхозбанк» на основании Условий осуществления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АО «Россельхозбанк» в сети Интернет по адресу www.rshb.ru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опции по кредитной карте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vMerge w:val="restart"/>
            <w:textDirection w:val="lrTb"/>
            <w:noWrap w:val="false"/>
          </w:tcPr>
          <w:p>
            <w:pPr>
              <w:pStyle w:val="1178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клиенту путем начисления бонусных баллов в рамках Программы лояльности «Урожай»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23:59:59 по московскому времени 30.04.2022 (включительно):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 бонусных балла за каждые потраченные 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операциям оплаты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Бонусные баллы начисляются в соответствии с Условиями Программы лояльности «Урожай» для Клиентов, являющихся держателями банковских карт 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операциям, отраженным по счету с 00:00:00 по московскому времени 01.05.2022: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,5 бонусных балла за каждые потраченные 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операциям оплаты товаров и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vMerge w:val="restart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vMerge w:val="continue"/>
            <w:textDirection w:val="lrTb"/>
            <w:noWrap w:val="false"/>
          </w:tcPr>
          <w:p>
            <w:pPr>
              <w:pStyle w:val="117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03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ind w:left="2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W w:w="47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0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0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W w:w="4711" w:type="pc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счета вкладов, «до востребования»)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АО «Россельхозбанк»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п.10.2 настоящего Тарифного плана.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W w:w="47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30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restart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Merge w:val="continue"/>
            <w:textDirection w:val="lrTb"/>
            <w:noWrap w:val="false"/>
          </w:tcPr>
          <w:p>
            <w:pPr>
              <w:pStyle w:val="117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  <w:trHeight w:val="1692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Федерации*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п.11.2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391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51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Банка/банкоматов/сайтов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9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23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5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W w:w="47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81"/>
                <w:rFonts w:ascii="Times New Roman" w:hAnsi="Times New Roman" w:cs="Times New Roman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5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ерез кассу подразделения Банка, в банкоматах, пунктах выдачи наличных Банка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месяц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Классическая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Премиальная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осуществляется согласно Правилам предоставления и использования кредитных карт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МИР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Классическая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МИР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Премиальная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vAlign w:val="center"/>
            <w:textDirection w:val="lrTb"/>
            <w:noWrap w:val="false"/>
          </w:tcPr>
          <w:p>
            <w:pPr>
              <w:pStyle w:val="1178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2488" w:type="pct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1688" w:type="pct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1688" w:type="pct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</w:t>
            </w:r>
            <w:r>
              <w:rPr>
                <w:rStyle w:val="1181"/>
                <w:rFonts w:ascii="Times New Roman" w:hAnsi="Times New Roman" w:cs="Times New Roman"/>
                <w:b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остатке денежных средств на счете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6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auto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W w:w="24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2"/>
              </w:numPr>
              <w:contextualSpacing w:val="0"/>
              <w:ind w:left="0" w:firstLine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4711" w:type="pct"/>
            <w:vAlign w:val="center"/>
            <w:textDirection w:val="lrTb"/>
            <w:noWrap w:val="false"/>
          </w:tcPr>
          <w:p>
            <w:pPr>
              <w:pStyle w:val="1178"/>
              <w:contextualSpacing w:val="0"/>
              <w:ind w:left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277" w:type="pct"/>
            <w:textDirection w:val="lrTb"/>
            <w:noWrap w:val="false"/>
          </w:tcPr>
          <w:p>
            <w:pPr>
              <w:pStyle w:val="117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688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800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23" w:type="pct"/>
            <w:vAlign w:val="center"/>
            <w:textDirection w:val="lrTb"/>
            <w:noWrap w:val="false"/>
          </w:tcPr>
          <w:p>
            <w:pPr>
              <w:pStyle w:val="117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 категорий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в виде форм-фактора/ Карта МИР Моментального выпуска в виде форм-фактора, операция не производится.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Карты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(М)/ Карта МИР Моментального выпуска могут быть оформлены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Информаци</w:t>
      </w:r>
      <w:r>
        <w:rPr>
          <w:rFonts w:ascii="Times New Roman" w:hAnsi="Times New Roman" w:cs="Times New Roman"/>
          <w:sz w:val="18"/>
          <w:szCs w:val="18"/>
        </w:rPr>
        <w:t xml:space="preserve">я 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Банка и в Службу поддержки Банка по телефону, указанному на сайте www.rshb.ru.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Безналичные операции, операции выдачи наличных денежных средств, пополнения счета по картам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форм-фактора/Карта МИР Моментального выпуска в виде форм-фактора осуществляются в банкоматах/ информационно-платежных терминалах/электронных терминалах с бесконтактным обслуживанием.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Для определенных категорий карт размеры ко</w:t>
      </w:r>
      <w:r>
        <w:rPr>
          <w:rFonts w:ascii="Times New Roman" w:hAnsi="Times New Roman" w:cs="Times New Roman"/>
          <w:sz w:val="18"/>
          <w:szCs w:val="18"/>
        </w:rPr>
        <w:t xml:space="preserve">миссий, указанных в пунктах 2, 13 могут отличаться от установленных, в случае проведения АО «Россельхозбанк» маркетинговых акций. Размер комиссии для определенных категорий карт по указанным пунктам устанавливается правилами проведения маркетинговой акции.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79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Пополнение счета производится только в валюте Российской Федерации на счет карты, открытый в валюте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Размеры бонусных баллов, указанных в пункте 7 могут отличаться от установленных, в случае проведения АО «Россельхозбанк» маркетинговых акций. Размер бонусных баллов по указанному пункту устанавливается правилами проведения маркетинговой акции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79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www.rshb.ru, в пунктах выдачи наличных и банкоматах АО «Россельхозбанк»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Календарный месяц. 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5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6">
    <w:p>
      <w:pPr>
        <w:pStyle w:val="1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8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8512671"/>
      <w:docPartObj>
        <w:docPartGallery w:val="Page Numbers (Top of Page)"/>
        <w:docPartUnique w:val="true"/>
      </w:docPartObj>
      <w:rPr/>
    </w:sdtPr>
    <w:sdtContent>
      <w:p>
        <w:pPr>
          <w:pStyle w:val="119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1193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2.%1.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3.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  <w:color w:val="auto"/>
        <w:sz w:val="20"/>
        <w:szCs w:val="20"/>
      </w:rPr>
    </w:lvl>
    <w:lvl w:ilvl="1">
      <w:start w:val="3"/>
      <w:numFmt w:val="decimal"/>
      <w:isLgl/>
      <w:suff w:val="tab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174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752" w:hanging="144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5.%1.2.1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928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pStyle w:val="1197"/>
      <w:isLgl w:val="false"/>
      <w:suff w:val="tab"/>
      <w:lvlText w:val="%1.%2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3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4">
    <w:multiLevelType w:val="hybridMultilevel"/>
    <w:lvl w:ilvl="0">
      <w:start w:val="2"/>
      <w:numFmt w:val="decimal"/>
      <w:isLgl w:val="false"/>
      <w:suff w:val="tab"/>
      <w:lvlText w:val="2.%1.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6">
    <w:multiLevelType w:val="hybridMultilevel"/>
    <w:lvl w:ilvl="0">
      <w:start w:val="4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38"/>
  </w:num>
  <w:num w:numId="5">
    <w:abstractNumId w:val="22"/>
  </w:num>
  <w:num w:numId="6">
    <w:abstractNumId w:val="39"/>
  </w:num>
  <w:num w:numId="7">
    <w:abstractNumId w:val="9"/>
  </w:num>
  <w:num w:numId="8">
    <w:abstractNumId w:val="32"/>
  </w:num>
  <w:num w:numId="9">
    <w:abstractNumId w:val="46"/>
  </w:num>
  <w:num w:numId="10">
    <w:abstractNumId w:val="33"/>
  </w:num>
  <w:num w:numId="11">
    <w:abstractNumId w:val="18"/>
  </w:num>
  <w:num w:numId="12">
    <w:abstractNumId w:val="28"/>
  </w:num>
  <w:num w:numId="13">
    <w:abstractNumId w:val="25"/>
  </w:num>
  <w:num w:numId="14">
    <w:abstractNumId w:val="15"/>
  </w:num>
  <w:num w:numId="15">
    <w:abstractNumId w:val="4"/>
  </w:num>
  <w:num w:numId="16">
    <w:abstractNumId w:val="20"/>
  </w:num>
  <w:num w:numId="17">
    <w:abstractNumId w:val="45"/>
  </w:num>
  <w:num w:numId="18">
    <w:abstractNumId w:val="30"/>
  </w:num>
  <w:num w:numId="19">
    <w:abstractNumId w:val="8"/>
  </w:num>
  <w:num w:numId="20">
    <w:abstractNumId w:val="1"/>
  </w:num>
  <w:num w:numId="21">
    <w:abstractNumId w:val="24"/>
  </w:num>
  <w:num w:numId="22">
    <w:abstractNumId w:val="27"/>
  </w:num>
  <w:num w:numId="23">
    <w:abstractNumId w:val="31"/>
  </w:num>
  <w:num w:numId="24">
    <w:abstractNumId w:val="11"/>
  </w:num>
  <w:num w:numId="25">
    <w:abstractNumId w:val="0"/>
  </w:num>
  <w:num w:numId="26">
    <w:abstractNumId w:val="14"/>
  </w:num>
  <w:num w:numId="27">
    <w:abstractNumId w:val="40"/>
  </w:num>
  <w:num w:numId="28">
    <w:abstractNumId w:val="42"/>
  </w:num>
  <w:num w:numId="29">
    <w:abstractNumId w:val="23"/>
  </w:num>
  <w:num w:numId="30">
    <w:abstractNumId w:val="41"/>
  </w:num>
  <w:num w:numId="31">
    <w:abstractNumId w:val="10"/>
  </w:num>
  <w:num w:numId="32">
    <w:abstractNumId w:val="36"/>
  </w:num>
  <w:num w:numId="33">
    <w:abstractNumId w:val="16"/>
  </w:num>
  <w:num w:numId="34">
    <w:abstractNumId w:val="37"/>
  </w:num>
  <w:num w:numId="35">
    <w:abstractNumId w:val="34"/>
  </w:num>
  <w:num w:numId="36">
    <w:abstractNumId w:val="26"/>
  </w:num>
  <w:num w:numId="37">
    <w:abstractNumId w:val="13"/>
  </w:num>
  <w:num w:numId="38">
    <w:abstractNumId w:val="2"/>
  </w:num>
  <w:num w:numId="39">
    <w:abstractNumId w:val="17"/>
  </w:num>
  <w:num w:numId="40">
    <w:abstractNumId w:val="44"/>
  </w:num>
  <w:num w:numId="41">
    <w:abstractNumId w:val="3"/>
  </w:num>
  <w:num w:numId="42">
    <w:abstractNumId w:val="19"/>
  </w:num>
  <w:num w:numId="43">
    <w:abstractNumId w:val="21"/>
  </w:num>
  <w:num w:numId="44">
    <w:abstractNumId w:val="43"/>
  </w:num>
  <w:num w:numId="45">
    <w:abstractNumId w:val="35"/>
  </w:num>
  <w:num w:numId="46">
    <w:abstractNumId w:val="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3">
    <w:name w:val="Heading 1"/>
    <w:basedOn w:val="1172"/>
    <w:next w:val="1172"/>
    <w:link w:val="10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04">
    <w:name w:val="Heading 1 Char"/>
    <w:basedOn w:val="1173"/>
    <w:link w:val="1003"/>
    <w:uiPriority w:val="9"/>
    <w:rPr>
      <w:rFonts w:ascii="Arial" w:hAnsi="Arial" w:eastAsia="Arial" w:cs="Arial"/>
      <w:sz w:val="40"/>
      <w:szCs w:val="40"/>
    </w:rPr>
  </w:style>
  <w:style w:type="paragraph" w:styleId="1005">
    <w:name w:val="Heading 2"/>
    <w:basedOn w:val="1172"/>
    <w:next w:val="1172"/>
    <w:link w:val="10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06">
    <w:name w:val="Heading 2 Char"/>
    <w:basedOn w:val="1173"/>
    <w:link w:val="1005"/>
    <w:uiPriority w:val="9"/>
    <w:rPr>
      <w:rFonts w:ascii="Arial" w:hAnsi="Arial" w:eastAsia="Arial" w:cs="Arial"/>
      <w:sz w:val="34"/>
    </w:rPr>
  </w:style>
  <w:style w:type="paragraph" w:styleId="1007">
    <w:name w:val="Heading 3"/>
    <w:basedOn w:val="1172"/>
    <w:next w:val="1172"/>
    <w:link w:val="10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8">
    <w:name w:val="Heading 3 Char"/>
    <w:basedOn w:val="1173"/>
    <w:link w:val="1007"/>
    <w:uiPriority w:val="9"/>
    <w:rPr>
      <w:rFonts w:ascii="Arial" w:hAnsi="Arial" w:eastAsia="Arial" w:cs="Arial"/>
      <w:sz w:val="30"/>
      <w:szCs w:val="30"/>
    </w:rPr>
  </w:style>
  <w:style w:type="paragraph" w:styleId="1009">
    <w:name w:val="Heading 4"/>
    <w:basedOn w:val="1172"/>
    <w:next w:val="1172"/>
    <w:link w:val="10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0">
    <w:name w:val="Heading 4 Char"/>
    <w:basedOn w:val="1173"/>
    <w:link w:val="1009"/>
    <w:uiPriority w:val="9"/>
    <w:rPr>
      <w:rFonts w:ascii="Arial" w:hAnsi="Arial" w:eastAsia="Arial" w:cs="Arial"/>
      <w:b/>
      <w:bCs/>
      <w:sz w:val="26"/>
      <w:szCs w:val="26"/>
    </w:rPr>
  </w:style>
  <w:style w:type="paragraph" w:styleId="1011">
    <w:name w:val="Heading 5"/>
    <w:basedOn w:val="1172"/>
    <w:next w:val="1172"/>
    <w:link w:val="10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2">
    <w:name w:val="Heading 5 Char"/>
    <w:basedOn w:val="1173"/>
    <w:link w:val="1011"/>
    <w:uiPriority w:val="9"/>
    <w:rPr>
      <w:rFonts w:ascii="Arial" w:hAnsi="Arial" w:eastAsia="Arial" w:cs="Arial"/>
      <w:b/>
      <w:bCs/>
      <w:sz w:val="24"/>
      <w:szCs w:val="24"/>
    </w:rPr>
  </w:style>
  <w:style w:type="paragraph" w:styleId="1013">
    <w:name w:val="Heading 6"/>
    <w:basedOn w:val="1172"/>
    <w:next w:val="1172"/>
    <w:link w:val="10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4">
    <w:name w:val="Heading 6 Char"/>
    <w:basedOn w:val="1173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paragraph" w:styleId="1015">
    <w:name w:val="Heading 7"/>
    <w:basedOn w:val="1172"/>
    <w:next w:val="1172"/>
    <w:link w:val="10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6">
    <w:name w:val="Heading 7 Char"/>
    <w:basedOn w:val="1173"/>
    <w:link w:val="10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7">
    <w:name w:val="Heading 8"/>
    <w:basedOn w:val="1172"/>
    <w:next w:val="1172"/>
    <w:link w:val="10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8">
    <w:name w:val="Heading 8 Char"/>
    <w:basedOn w:val="1173"/>
    <w:link w:val="1017"/>
    <w:uiPriority w:val="9"/>
    <w:rPr>
      <w:rFonts w:ascii="Arial" w:hAnsi="Arial" w:eastAsia="Arial" w:cs="Arial"/>
      <w:i/>
      <w:iCs/>
      <w:sz w:val="22"/>
      <w:szCs w:val="22"/>
    </w:rPr>
  </w:style>
  <w:style w:type="paragraph" w:styleId="1019">
    <w:name w:val="Heading 9"/>
    <w:basedOn w:val="1172"/>
    <w:next w:val="1172"/>
    <w:link w:val="10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0">
    <w:name w:val="Heading 9 Char"/>
    <w:basedOn w:val="1173"/>
    <w:link w:val="1019"/>
    <w:uiPriority w:val="9"/>
    <w:rPr>
      <w:rFonts w:ascii="Arial" w:hAnsi="Arial" w:eastAsia="Arial" w:cs="Arial"/>
      <w:i/>
      <w:iCs/>
      <w:sz w:val="21"/>
      <w:szCs w:val="21"/>
    </w:rPr>
  </w:style>
  <w:style w:type="paragraph" w:styleId="1021">
    <w:name w:val="No Spacing"/>
    <w:uiPriority w:val="1"/>
    <w:qFormat/>
    <w:pPr>
      <w:spacing w:before="0" w:after="0" w:line="240" w:lineRule="auto"/>
    </w:pPr>
  </w:style>
  <w:style w:type="paragraph" w:styleId="1022">
    <w:name w:val="Title"/>
    <w:basedOn w:val="1172"/>
    <w:next w:val="1172"/>
    <w:link w:val="10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3">
    <w:name w:val="Title Char"/>
    <w:basedOn w:val="1173"/>
    <w:link w:val="1022"/>
    <w:uiPriority w:val="10"/>
    <w:rPr>
      <w:sz w:val="48"/>
      <w:szCs w:val="48"/>
    </w:rPr>
  </w:style>
  <w:style w:type="paragraph" w:styleId="1024">
    <w:name w:val="Subtitle"/>
    <w:basedOn w:val="1172"/>
    <w:next w:val="1172"/>
    <w:link w:val="1025"/>
    <w:uiPriority w:val="11"/>
    <w:qFormat/>
    <w:pPr>
      <w:spacing w:before="200" w:after="200"/>
    </w:pPr>
    <w:rPr>
      <w:sz w:val="24"/>
      <w:szCs w:val="24"/>
    </w:rPr>
  </w:style>
  <w:style w:type="character" w:styleId="1025">
    <w:name w:val="Subtitle Char"/>
    <w:basedOn w:val="1173"/>
    <w:link w:val="1024"/>
    <w:uiPriority w:val="11"/>
    <w:rPr>
      <w:sz w:val="24"/>
      <w:szCs w:val="24"/>
    </w:rPr>
  </w:style>
  <w:style w:type="paragraph" w:styleId="1026">
    <w:name w:val="Quote"/>
    <w:basedOn w:val="1172"/>
    <w:next w:val="1172"/>
    <w:link w:val="1027"/>
    <w:uiPriority w:val="29"/>
    <w:qFormat/>
    <w:pPr>
      <w:ind w:left="720" w:right="720"/>
    </w:pPr>
    <w:rPr>
      <w:i/>
    </w:rPr>
  </w:style>
  <w:style w:type="character" w:styleId="1027">
    <w:name w:val="Quote Char"/>
    <w:link w:val="1026"/>
    <w:uiPriority w:val="29"/>
    <w:rPr>
      <w:i/>
    </w:rPr>
  </w:style>
  <w:style w:type="paragraph" w:styleId="1028">
    <w:name w:val="Intense Quote"/>
    <w:basedOn w:val="1172"/>
    <w:next w:val="1172"/>
    <w:link w:val="10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9">
    <w:name w:val="Intense Quote Char"/>
    <w:link w:val="1028"/>
    <w:uiPriority w:val="30"/>
    <w:rPr>
      <w:i/>
    </w:rPr>
  </w:style>
  <w:style w:type="character" w:styleId="1030">
    <w:name w:val="Header Char"/>
    <w:basedOn w:val="1173"/>
    <w:link w:val="1193"/>
    <w:uiPriority w:val="99"/>
  </w:style>
  <w:style w:type="character" w:styleId="1031">
    <w:name w:val="Footer Char"/>
    <w:basedOn w:val="1173"/>
    <w:link w:val="1195"/>
    <w:uiPriority w:val="99"/>
  </w:style>
  <w:style w:type="paragraph" w:styleId="1032">
    <w:name w:val="Caption"/>
    <w:basedOn w:val="1172"/>
    <w:next w:val="11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3">
    <w:name w:val="Caption Char"/>
    <w:basedOn w:val="1032"/>
    <w:link w:val="1195"/>
    <w:uiPriority w:val="99"/>
  </w:style>
  <w:style w:type="table" w:styleId="1034">
    <w:name w:val="Table Grid Light"/>
    <w:basedOn w:val="11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>
    <w:name w:val="Plain Table 1"/>
    <w:basedOn w:val="11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6">
    <w:name w:val="Plain Table 2"/>
    <w:basedOn w:val="11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7">
    <w:name w:val="Plain Table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8">
    <w:name w:val="Plain Table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Plain Table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0">
    <w:name w:val="Grid Table 1 Light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4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2">
    <w:name w:val="Grid Table 4 - Accent 1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3">
    <w:name w:val="Grid Table 4 - Accent 2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Grid Table 4 - Accent 3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5">
    <w:name w:val="Grid Table 4 - Accent 4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Grid Table 4 - Accent 5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7">
    <w:name w:val="Grid Table 4 - Accent 6"/>
    <w:basedOn w:val="11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8">
    <w:name w:val="Grid Table 5 Dark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9">
    <w:name w:val="Grid Table 5 Dark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70">
    <w:name w:val="Grid Table 5 Dark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72">
    <w:name w:val="Grid Table 5 Dark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74">
    <w:name w:val="Grid Table 5 Dark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5">
    <w:name w:val="Grid Table 6 Colorful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6">
    <w:name w:val="Grid Table 6 Colorful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7">
    <w:name w:val="Grid Table 6 Colorful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8">
    <w:name w:val="Grid Table 6 Colorful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9">
    <w:name w:val="Grid Table 6 Colorful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0">
    <w:name w:val="Grid Table 6 Colorful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1">
    <w:name w:val="Grid Table 6 Colorful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2">
    <w:name w:val="Grid Table 7 Colorful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7">
    <w:name w:val="List Table 2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8">
    <w:name w:val="List Table 2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9">
    <w:name w:val="List Table 2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0">
    <w:name w:val="List Table 2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1">
    <w:name w:val="List Table 2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2">
    <w:name w:val="List Table 2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3">
    <w:name w:val="List Table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5 Dark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6 Colorful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5">
    <w:name w:val="List Table 6 Colorful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6">
    <w:name w:val="List Table 6 Colorful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7">
    <w:name w:val="List Table 6 Colorful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8">
    <w:name w:val="List Table 6 Colorful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9">
    <w:name w:val="List Table 6 Colorful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0">
    <w:name w:val="List Table 6 Colorful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1">
    <w:name w:val="List Table 7 Colorful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2">
    <w:name w:val="List Table 7 Colorful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33">
    <w:name w:val="List Table 7 Colorful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34">
    <w:name w:val="List Table 7 Colorful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5">
    <w:name w:val="List Table 7 Colorful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36">
    <w:name w:val="List Table 7 Colorful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7">
    <w:name w:val="List Table 7 Colorful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38">
    <w:name w:val="Lined - Accent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9">
    <w:name w:val="Lined - Accent 1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0">
    <w:name w:val="Lined - Accent 2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1">
    <w:name w:val="Lined - Accent 3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2">
    <w:name w:val="Lined - Accent 4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3">
    <w:name w:val="Lined - Accent 5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4">
    <w:name w:val="Lined - Accent 6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5">
    <w:name w:val="Bordered &amp; Lined - Accent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6">
    <w:name w:val="Bordered &amp; Lined - Accent 1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7">
    <w:name w:val="Bordered &amp; Lined - Accent 2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8">
    <w:name w:val="Bordered &amp; Lined - Accent 3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9">
    <w:name w:val="Bordered &amp; Lined - Accent 4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0">
    <w:name w:val="Bordered &amp; Lined - Accent 5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1">
    <w:name w:val="Bordered &amp; Lined - Accent 6"/>
    <w:basedOn w:val="11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2">
    <w:name w:val="Bordered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3">
    <w:name w:val="Bordered - Accent 1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4">
    <w:name w:val="Bordered - Accent 2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5">
    <w:name w:val="Bordered - Accent 3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6">
    <w:name w:val="Bordered - Accent 4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7">
    <w:name w:val="Bordered - Accent 5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8">
    <w:name w:val="Bordered - Accent 6"/>
    <w:basedOn w:val="11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9">
    <w:name w:val="Footnote Text Char"/>
    <w:link w:val="1179"/>
    <w:uiPriority w:val="99"/>
    <w:rPr>
      <w:sz w:val="18"/>
    </w:rPr>
  </w:style>
  <w:style w:type="character" w:styleId="1160">
    <w:name w:val="Endnote Text Char"/>
    <w:link w:val="1189"/>
    <w:uiPriority w:val="99"/>
    <w:rPr>
      <w:sz w:val="20"/>
    </w:rPr>
  </w:style>
  <w:style w:type="paragraph" w:styleId="1161">
    <w:name w:val="toc 1"/>
    <w:basedOn w:val="1172"/>
    <w:next w:val="1172"/>
    <w:uiPriority w:val="39"/>
    <w:unhideWhenUsed/>
    <w:pPr>
      <w:ind w:left="0" w:right="0" w:firstLine="0"/>
      <w:spacing w:after="57"/>
    </w:pPr>
  </w:style>
  <w:style w:type="paragraph" w:styleId="1162">
    <w:name w:val="toc 2"/>
    <w:basedOn w:val="1172"/>
    <w:next w:val="1172"/>
    <w:uiPriority w:val="39"/>
    <w:unhideWhenUsed/>
    <w:pPr>
      <w:ind w:left="283" w:right="0" w:firstLine="0"/>
      <w:spacing w:after="57"/>
    </w:pPr>
  </w:style>
  <w:style w:type="paragraph" w:styleId="1163">
    <w:name w:val="toc 3"/>
    <w:basedOn w:val="1172"/>
    <w:next w:val="1172"/>
    <w:uiPriority w:val="39"/>
    <w:unhideWhenUsed/>
    <w:pPr>
      <w:ind w:left="567" w:right="0" w:firstLine="0"/>
      <w:spacing w:after="57"/>
    </w:pPr>
  </w:style>
  <w:style w:type="paragraph" w:styleId="1164">
    <w:name w:val="toc 4"/>
    <w:basedOn w:val="1172"/>
    <w:next w:val="1172"/>
    <w:uiPriority w:val="39"/>
    <w:unhideWhenUsed/>
    <w:pPr>
      <w:ind w:left="850" w:right="0" w:firstLine="0"/>
      <w:spacing w:after="57"/>
    </w:pPr>
  </w:style>
  <w:style w:type="paragraph" w:styleId="1165">
    <w:name w:val="toc 5"/>
    <w:basedOn w:val="1172"/>
    <w:next w:val="1172"/>
    <w:uiPriority w:val="39"/>
    <w:unhideWhenUsed/>
    <w:pPr>
      <w:ind w:left="1134" w:right="0" w:firstLine="0"/>
      <w:spacing w:after="57"/>
    </w:pPr>
  </w:style>
  <w:style w:type="paragraph" w:styleId="1166">
    <w:name w:val="toc 6"/>
    <w:basedOn w:val="1172"/>
    <w:next w:val="1172"/>
    <w:uiPriority w:val="39"/>
    <w:unhideWhenUsed/>
    <w:pPr>
      <w:ind w:left="1417" w:right="0" w:firstLine="0"/>
      <w:spacing w:after="57"/>
    </w:pPr>
  </w:style>
  <w:style w:type="paragraph" w:styleId="1167">
    <w:name w:val="toc 7"/>
    <w:basedOn w:val="1172"/>
    <w:next w:val="1172"/>
    <w:uiPriority w:val="39"/>
    <w:unhideWhenUsed/>
    <w:pPr>
      <w:ind w:left="1701" w:right="0" w:firstLine="0"/>
      <w:spacing w:after="57"/>
    </w:pPr>
  </w:style>
  <w:style w:type="paragraph" w:styleId="1168">
    <w:name w:val="toc 8"/>
    <w:basedOn w:val="1172"/>
    <w:next w:val="1172"/>
    <w:uiPriority w:val="39"/>
    <w:unhideWhenUsed/>
    <w:pPr>
      <w:ind w:left="1984" w:right="0" w:firstLine="0"/>
      <w:spacing w:after="57"/>
    </w:pPr>
  </w:style>
  <w:style w:type="paragraph" w:styleId="1169">
    <w:name w:val="toc 9"/>
    <w:basedOn w:val="1172"/>
    <w:next w:val="1172"/>
    <w:uiPriority w:val="39"/>
    <w:unhideWhenUsed/>
    <w:pPr>
      <w:ind w:left="2268" w:right="0" w:firstLine="0"/>
      <w:spacing w:after="57"/>
    </w:pPr>
  </w:style>
  <w:style w:type="paragraph" w:styleId="1170">
    <w:name w:val="TOC Heading"/>
    <w:uiPriority w:val="39"/>
    <w:unhideWhenUsed/>
  </w:style>
  <w:style w:type="paragraph" w:styleId="1171">
    <w:name w:val="table of figures"/>
    <w:basedOn w:val="1172"/>
    <w:next w:val="1172"/>
    <w:uiPriority w:val="99"/>
    <w:unhideWhenUsed/>
    <w:pPr>
      <w:spacing w:after="0" w:afterAutospacing="0"/>
    </w:pPr>
  </w:style>
  <w:style w:type="paragraph" w:styleId="1172" w:default="1">
    <w:name w:val="Normal"/>
    <w:qFormat/>
  </w:style>
  <w:style w:type="character" w:styleId="1173" w:default="1">
    <w:name w:val="Default Paragraph Font"/>
    <w:uiPriority w:val="1"/>
    <w:semiHidden/>
    <w:unhideWhenUsed/>
  </w:style>
  <w:style w:type="table" w:styleId="11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5" w:default="1">
    <w:name w:val="No List"/>
    <w:uiPriority w:val="99"/>
    <w:semiHidden/>
    <w:unhideWhenUsed/>
  </w:style>
  <w:style w:type="paragraph" w:styleId="1176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77">
    <w:name w:val="Table Grid"/>
    <w:basedOn w:val="11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8">
    <w:name w:val="List Paragraph"/>
    <w:basedOn w:val="1172"/>
    <w:uiPriority w:val="34"/>
    <w:qFormat/>
    <w:pPr>
      <w:contextualSpacing/>
      <w:ind w:left="720"/>
    </w:pPr>
  </w:style>
  <w:style w:type="paragraph" w:styleId="1179">
    <w:name w:val="footnote text"/>
    <w:basedOn w:val="1172"/>
    <w:link w:val="1180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80" w:customStyle="1">
    <w:name w:val="Текст сноски Знак"/>
    <w:basedOn w:val="1173"/>
    <w:link w:val="1179"/>
    <w:uiPriority w:val="99"/>
    <w:qFormat/>
    <w:rPr>
      <w:sz w:val="20"/>
      <w:szCs w:val="20"/>
    </w:rPr>
  </w:style>
  <w:style w:type="character" w:styleId="1181">
    <w:name w:val="footnote reference"/>
    <w:basedOn w:val="1173"/>
    <w:uiPriority w:val="99"/>
    <w:unhideWhenUsed/>
    <w:qFormat/>
    <w:rPr>
      <w:vertAlign w:val="superscript"/>
    </w:rPr>
  </w:style>
  <w:style w:type="character" w:styleId="1182">
    <w:name w:val="annotation reference"/>
    <w:basedOn w:val="1173"/>
    <w:uiPriority w:val="99"/>
    <w:semiHidden/>
    <w:unhideWhenUsed/>
    <w:rPr>
      <w:sz w:val="16"/>
      <w:szCs w:val="16"/>
    </w:rPr>
  </w:style>
  <w:style w:type="paragraph" w:styleId="1183">
    <w:name w:val="annotation text"/>
    <w:basedOn w:val="1172"/>
    <w:link w:val="118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84" w:customStyle="1">
    <w:name w:val="Текст примечания Знак"/>
    <w:basedOn w:val="1173"/>
    <w:link w:val="1183"/>
    <w:uiPriority w:val="99"/>
    <w:semiHidden/>
    <w:rPr>
      <w:sz w:val="20"/>
      <w:szCs w:val="20"/>
    </w:rPr>
  </w:style>
  <w:style w:type="paragraph" w:styleId="1185">
    <w:name w:val="annotation subject"/>
    <w:basedOn w:val="1183"/>
    <w:next w:val="1183"/>
    <w:link w:val="1186"/>
    <w:uiPriority w:val="99"/>
    <w:semiHidden/>
    <w:unhideWhenUsed/>
    <w:rPr>
      <w:b/>
      <w:bCs/>
    </w:rPr>
  </w:style>
  <w:style w:type="character" w:styleId="1186" w:customStyle="1">
    <w:name w:val="Тема примечания Знак"/>
    <w:basedOn w:val="1184"/>
    <w:link w:val="1185"/>
    <w:uiPriority w:val="99"/>
    <w:semiHidden/>
    <w:rPr>
      <w:b/>
      <w:bCs/>
      <w:sz w:val="20"/>
      <w:szCs w:val="20"/>
    </w:rPr>
  </w:style>
  <w:style w:type="paragraph" w:styleId="1187">
    <w:name w:val="Balloon Text"/>
    <w:basedOn w:val="1172"/>
    <w:link w:val="11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88" w:customStyle="1">
    <w:name w:val="Текст выноски Знак"/>
    <w:basedOn w:val="1173"/>
    <w:link w:val="1187"/>
    <w:uiPriority w:val="99"/>
    <w:semiHidden/>
    <w:rPr>
      <w:rFonts w:ascii="Tahoma" w:hAnsi="Tahoma" w:cs="Tahoma"/>
      <w:sz w:val="16"/>
      <w:szCs w:val="16"/>
    </w:rPr>
  </w:style>
  <w:style w:type="paragraph" w:styleId="1189">
    <w:name w:val="endnote text"/>
    <w:basedOn w:val="1172"/>
    <w:link w:val="119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90" w:customStyle="1">
    <w:name w:val="Текст концевой сноски Знак"/>
    <w:basedOn w:val="1173"/>
    <w:link w:val="1189"/>
    <w:uiPriority w:val="99"/>
    <w:semiHidden/>
    <w:rPr>
      <w:sz w:val="20"/>
      <w:szCs w:val="20"/>
    </w:rPr>
  </w:style>
  <w:style w:type="character" w:styleId="1191">
    <w:name w:val="endnote reference"/>
    <w:basedOn w:val="1173"/>
    <w:uiPriority w:val="99"/>
    <w:semiHidden/>
    <w:unhideWhenUsed/>
    <w:rPr>
      <w:vertAlign w:val="superscript"/>
    </w:rPr>
  </w:style>
  <w:style w:type="character" w:styleId="1192">
    <w:name w:val="Hyperlink"/>
    <w:basedOn w:val="1173"/>
    <w:uiPriority w:val="99"/>
    <w:unhideWhenUsed/>
    <w:rPr>
      <w:color w:val="0000ff" w:themeColor="hyperlink"/>
      <w:u w:val="single"/>
    </w:rPr>
  </w:style>
  <w:style w:type="paragraph" w:styleId="1193">
    <w:name w:val="Header"/>
    <w:basedOn w:val="1172"/>
    <w:link w:val="11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94" w:customStyle="1">
    <w:name w:val="Верхний колонтитул Знак"/>
    <w:basedOn w:val="1173"/>
    <w:link w:val="1193"/>
    <w:uiPriority w:val="99"/>
  </w:style>
  <w:style w:type="paragraph" w:styleId="1195">
    <w:name w:val="Footer"/>
    <w:basedOn w:val="1172"/>
    <w:link w:val="11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96" w:customStyle="1">
    <w:name w:val="Нижний колонтитул Знак"/>
    <w:basedOn w:val="1173"/>
    <w:link w:val="1195"/>
    <w:uiPriority w:val="99"/>
  </w:style>
  <w:style w:type="paragraph" w:styleId="1197">
    <w:name w:val="List Number"/>
    <w:basedOn w:val="1172"/>
    <w:pPr>
      <w:numPr>
        <w:ilvl w:val="1"/>
        <w:numId w:val="45"/>
      </w:numPr>
      <w:jc w:val="both"/>
      <w:spacing w:before="60" w:after="60" w:line="240" w:lineRule="auto"/>
      <w:tabs>
        <w:tab w:val="clear" w:pos="1065" w:leader="none"/>
        <w:tab w:val="num" w:pos="144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8">
    <w:name w:val="List 2"/>
    <w:basedOn w:val="1172"/>
    <w:uiPriority w:val="99"/>
    <w:pPr>
      <w:ind w:left="566" w:hanging="283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99" w:customStyle="1">
    <w:name w:val="Noeeu1"/>
    <w:basedOn w:val="1172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200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6FB8-7C76-475A-8262-FB765C1E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12</cp:revision>
  <dcterms:created xsi:type="dcterms:W3CDTF">2024-03-20T11:50:00Z</dcterms:created>
  <dcterms:modified xsi:type="dcterms:W3CDTF">2025-04-11T07:24:53Z</dcterms:modified>
</cp:coreProperties>
</file>