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rPr>
                <w:rFonts w:ascii="Cambria" w:hAnsi="Cambria"/>
                <w:b w:val="0"/>
                <w:bCs w:val="0"/>
                <w:i w:val="0"/>
                <w:iCs w:val="0"/>
                <w:caps/>
                <w:sz w:val="32"/>
                <w:szCs w:val="32"/>
                <w:lang w:eastAsia="en-US"/>
              </w:rPr>
            </w:pPr>
            <w:r/>
            <w:bookmarkStart w:id="0" w:name="_Toc355702258"/>
            <w:r>
              <w:rPr>
                <w:rFonts w:ascii="Cambria" w:hAnsi="Cambria"/>
                <w:b w:val="0"/>
                <w:bCs w:val="0"/>
                <w:i w:val="0"/>
                <w:iCs w:val="0"/>
                <w:caps/>
                <w:sz w:val="32"/>
                <w:szCs w:val="32"/>
                <w:lang w:eastAsia="en-US"/>
              </w:rPr>
              <w:t xml:space="preserve">КРАСНОДАРСКИЙ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РЕГИОНАЛЬНЫЙ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ФИЛИАЛ</w:t>
            </w:r>
            <w:r>
              <w:rPr>
                <w:rFonts w:ascii="Cambria" w:hAnsi="Cambria"/>
                <w:b w:val="0"/>
                <w:bCs w:val="0"/>
                <w:i w:val="0"/>
                <w:iCs w:val="0"/>
                <w:caps/>
                <w:sz w:val="32"/>
                <w:szCs w:val="32"/>
                <w:lang w:eastAsia="en-US"/>
              </w:rPr>
            </w:r>
            <w:r>
              <w:rPr>
                <w:rFonts w:ascii="Cambria" w:hAnsi="Cambria"/>
                <w:b w:val="0"/>
                <w:bCs w:val="0"/>
                <w:i w:val="0"/>
                <w:iCs w:val="0"/>
                <w:caps/>
                <w:sz w:val="32"/>
                <w:szCs w:val="32"/>
                <w:lang w:eastAsia="en-US"/>
              </w:rPr>
            </w:r>
          </w:p>
          <w:p>
            <w:pPr>
              <w:pStyle w:val="110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07"/>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07"/>
              <w:jc w:val="center"/>
            </w:pPr>
            <w:r/>
            <w:r/>
          </w:p>
        </w:tc>
      </w:tr>
      <w:tr>
        <w:tblPrEx/>
        <w:trPr>
          <w:trHeight w:val="360"/>
        </w:trPr>
        <w:tc>
          <w:tcPr>
            <w:tcBorders>
              <w:top w:val="single" w:color="008444" w:sz="12" w:space="0"/>
            </w:tcBorders>
            <w:tcW w:w="5000" w:type="pct"/>
            <w:vAlign w:val="center"/>
            <w:textDirection w:val="lrTb"/>
            <w:noWrap w:val="false"/>
          </w:tcPr>
          <w:p>
            <w:pPr>
              <w:pStyle w:val="110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29</w:t>
            </w:r>
            <w:r>
              <w:rPr>
                <w:bCs/>
                <w:sz w:val="32"/>
                <w:szCs w:val="32"/>
              </w:rPr>
              <w:t xml:space="preserve">.</w:t>
            </w:r>
            <w:r>
              <w:rPr>
                <w:bCs/>
                <w:sz w:val="32"/>
                <w:szCs w:val="32"/>
              </w:rPr>
              <w:t xml:space="preserve">01.20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08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ССП-владелец НД:</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Департамент транзакционного бизнеса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и наименование процесса(ов):</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нормативного документа:</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Номер версии:</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Область применения:</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ГО/ВСП ГО/РФ/ВСП РФ</w:t>
            </w:r>
            <w:r/>
          </w:p>
        </w:tc>
      </w:tr>
    </w:tbl>
    <w:p>
      <w:pPr>
        <w:pStyle w:val="1089"/>
      </w:pPr>
      <w:r/>
      <w:r/>
    </w:p>
    <w:p>
      <w:pPr>
        <w:pStyle w:val="1089"/>
      </w:pPr>
      <w:r/>
      <w:r/>
    </w:p>
    <w:p>
      <w:pPr>
        <w:pStyle w:val="1089"/>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89"/>
        <w:rPr>
          <w:b/>
          <w:caps/>
          <w:sz w:val="22"/>
        </w:rPr>
      </w:pPr>
      <w:r>
        <w:rPr>
          <w:b/>
          <w:caps/>
          <w:sz w:val="22"/>
        </w:rPr>
        <w:t xml:space="preserve">Содержание:</w:t>
      </w:r>
      <w:r>
        <w:rPr>
          <w:b/>
          <w:caps/>
          <w:sz w:val="22"/>
        </w:rPr>
      </w:r>
      <w:r>
        <w:rPr>
          <w:b/>
          <w:caps/>
          <w:sz w:val="22"/>
        </w:rPr>
      </w:r>
    </w:p>
    <w:p>
      <w:pPr>
        <w:pStyle w:val="1089"/>
      </w:pPr>
      <w:r/>
      <w:r/>
    </w:p>
    <w:p>
      <w:pPr>
        <w:pStyle w:val="1105"/>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06"/>
          <w:szCs w:val="22"/>
        </w:rPr>
        <w:fldChar w:fldCharType="begin"/>
      </w:r>
      <w:r>
        <w:rPr>
          <w:rStyle w:val="1106"/>
          <w:szCs w:val="22"/>
        </w:rPr>
        <w:instrText xml:space="preserve"> </w:instrText>
      </w:r>
      <w:r>
        <w:rPr>
          <w:szCs w:val="22"/>
        </w:rPr>
        <w:instrText xml:space="preserve">HYPERLINK \l "_Toc426474740"</w:instrText>
      </w:r>
      <w:r>
        <w:rPr>
          <w:rStyle w:val="1106"/>
          <w:szCs w:val="22"/>
        </w:rPr>
        <w:instrText xml:space="preserve"> </w:instrText>
      </w:r>
      <w:r>
        <w:rPr>
          <w:rStyle w:val="1106"/>
          <w:szCs w:val="22"/>
        </w:rPr>
        <w:fldChar w:fldCharType="separate"/>
      </w:r>
      <w:r>
        <w:rPr>
          <w:rStyle w:val="1106"/>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06"/>
          <w:szCs w:val="22"/>
        </w:rPr>
        <w:fldChar w:fldCharType="end"/>
      </w:r>
      <w:r>
        <w:rPr>
          <w:rFonts w:ascii="Calibri" w:hAnsi="Calibri"/>
          <w:szCs w:val="22"/>
        </w:rPr>
      </w:r>
      <w:r>
        <w:rPr>
          <w:rFonts w:ascii="Calibri" w:hAnsi="Calibri"/>
          <w:szCs w:val="22"/>
        </w:rPr>
      </w:r>
    </w:p>
    <w:p>
      <w:pPr>
        <w:pStyle w:val="1105"/>
        <w:rPr>
          <w:color w:val="0000ff"/>
          <w:szCs w:val="22"/>
          <w:u w:val="single"/>
        </w:rPr>
      </w:pPr>
      <w:r>
        <w:rPr>
          <w:rStyle w:val="1106"/>
          <w:szCs w:val="22"/>
        </w:rPr>
        <w:fldChar w:fldCharType="begin"/>
      </w:r>
      <w:r>
        <w:rPr>
          <w:rStyle w:val="1106"/>
          <w:szCs w:val="22"/>
        </w:rPr>
        <w:instrText xml:space="preserve"> </w:instrText>
      </w:r>
      <w:r>
        <w:rPr>
          <w:szCs w:val="22"/>
        </w:rPr>
        <w:instrText xml:space="preserve">HYPERLINK \l "_Toc426474741"</w:instrText>
      </w:r>
      <w:r>
        <w:rPr>
          <w:rStyle w:val="1106"/>
          <w:szCs w:val="22"/>
        </w:rPr>
        <w:instrText xml:space="preserve"> </w:instrText>
      </w:r>
      <w:r>
        <w:rPr>
          <w:rStyle w:val="1106"/>
          <w:szCs w:val="22"/>
        </w:rPr>
        <w:fldChar w:fldCharType="separate"/>
      </w:r>
      <w:r>
        <w:rPr>
          <w:rStyle w:val="1106"/>
          <w:szCs w:val="22"/>
        </w:rPr>
        <w:t xml:space="preserve">2. Кассовые операции</w:t>
      </w:r>
      <w:r>
        <w:rPr>
          <w:szCs w:val="22"/>
        </w:rPr>
        <w:tab/>
      </w:r>
      <w:r>
        <w:rPr>
          <w:rStyle w:val="1106"/>
          <w:szCs w:val="22"/>
        </w:rPr>
        <w:fldChar w:fldCharType="end"/>
      </w:r>
      <w:r>
        <w:rPr>
          <w:rStyle w:val="1106"/>
          <w:color w:val="000000"/>
          <w:szCs w:val="22"/>
          <w:u w:val="none"/>
          <w:lang w:val="en-US"/>
        </w:rPr>
        <w:t xml:space="preserve">2</w:t>
      </w:r>
      <w:r>
        <w:rPr>
          <w:rStyle w:val="1106"/>
          <w:color w:val="000000"/>
          <w:szCs w:val="22"/>
          <w:u w:val="none"/>
        </w:rPr>
        <w:t xml:space="preserve">4</w:t>
      </w:r>
      <w:r>
        <w:rPr>
          <w:color w:val="0000ff"/>
          <w:szCs w:val="22"/>
          <w:u w:val="single"/>
        </w:rPr>
      </w:r>
      <w:r>
        <w:rPr>
          <w:color w:val="0000ff"/>
          <w:szCs w:val="22"/>
          <w:u w:val="single"/>
        </w:rPr>
      </w:r>
    </w:p>
    <w:p>
      <w:pPr>
        <w:pStyle w:val="1105"/>
        <w:rPr>
          <w:color w:val="000000"/>
          <w:szCs w:val="22"/>
        </w:rPr>
      </w:pPr>
      <w:r>
        <w:rPr>
          <w:rStyle w:val="1106"/>
          <w:szCs w:val="22"/>
        </w:rPr>
        <w:fldChar w:fldCharType="begin"/>
      </w:r>
      <w:r>
        <w:rPr>
          <w:rStyle w:val="1106"/>
          <w:szCs w:val="22"/>
        </w:rPr>
        <w:instrText xml:space="preserve">HYPERLINK  \l "_Toc426474742"</w:instrText>
      </w:r>
      <w:r>
        <w:rPr>
          <w:rStyle w:val="1106"/>
          <w:szCs w:val="22"/>
        </w:rPr>
        <w:fldChar w:fldCharType="separate"/>
      </w:r>
      <w:r>
        <w:rPr>
          <w:szCs w:val="22"/>
          <w:lang w:val="en-US"/>
        </w:rPr>
        <w:t xml:space="preserve">3. Выполнение функций агента валютного контроля</w:t>
        <w:tab/>
        <w:t xml:space="preserve">2</w:t>
      </w:r>
      <w:r>
        <w:rPr>
          <w:rStyle w:val="1106"/>
          <w:szCs w:val="22"/>
        </w:rPr>
        <w:fldChar w:fldCharType="end"/>
      </w:r>
      <w:r>
        <w:rPr>
          <w:rStyle w:val="1106"/>
          <w:color w:val="000000"/>
          <w:szCs w:val="22"/>
          <w:u w:val="none"/>
        </w:rPr>
        <w:t xml:space="preserve">8</w:t>
      </w:r>
      <w:r>
        <w:rPr>
          <w:color w:val="000000"/>
          <w:szCs w:val="22"/>
        </w:rPr>
      </w:r>
      <w:r>
        <w:rPr>
          <w:color w:val="000000"/>
          <w:szCs w:val="22"/>
        </w:rPr>
      </w:r>
    </w:p>
    <w:p>
      <w:pPr>
        <w:pStyle w:val="1105"/>
        <w:rPr>
          <w:rStyle w:val="1106"/>
          <w:szCs w:val="22"/>
        </w:rPr>
      </w:pPr>
      <w:r>
        <w:rPr>
          <w:rStyle w:val="1106"/>
          <w:color w:val="000000"/>
          <w:szCs w:val="22"/>
          <w:u w:val="none"/>
        </w:rPr>
        <w:fldChar w:fldCharType="begin"/>
      </w:r>
      <w:r>
        <w:rPr>
          <w:rStyle w:val="1106"/>
          <w:color w:val="000000"/>
          <w:szCs w:val="22"/>
          <w:u w:val="none"/>
        </w:rPr>
        <w:instrText xml:space="preserve"> HYPERLINK  \l "_Toc426474743" \o "4. Операции с ценными бумагами</w:instrText>
        <w:tab/>
        <w:instrText xml:space="preserve">31" </w:instrText>
      </w:r>
      <w:r>
        <w:rPr>
          <w:rStyle w:val="1106"/>
          <w:color w:val="000000"/>
          <w:szCs w:val="22"/>
          <w:u w:val="none"/>
        </w:rPr>
        <w:fldChar w:fldCharType="separate"/>
      </w:r>
      <w:r>
        <w:rPr>
          <w:rStyle w:val="1106"/>
          <w:szCs w:val="22"/>
        </w:rPr>
        <w:t xml:space="preserve">4. Операции с ценными бумагами</w:t>
      </w:r>
      <w:r>
        <w:rPr>
          <w:rStyle w:val="1106"/>
          <w:szCs w:val="22"/>
        </w:rPr>
        <w:tab/>
      </w:r>
      <w:r>
        <w:rPr>
          <w:rStyle w:val="1106"/>
          <w:szCs w:val="22"/>
        </w:rPr>
        <w:t xml:space="preserve">3</w:t>
      </w:r>
      <w:r>
        <w:rPr>
          <w:rStyle w:val="1106"/>
          <w:szCs w:val="22"/>
        </w:rPr>
        <w:t xml:space="preserve">2</w:t>
      </w:r>
      <w:r>
        <w:rPr>
          <w:rStyle w:val="1106"/>
          <w:szCs w:val="22"/>
        </w:rPr>
      </w:r>
      <w:r>
        <w:rPr>
          <w:rStyle w:val="1106"/>
          <w:szCs w:val="22"/>
        </w:rPr>
      </w:r>
    </w:p>
    <w:p>
      <w:pPr>
        <w:pStyle w:val="1105"/>
        <w:rPr>
          <w:rFonts w:ascii="Calibri" w:hAnsi="Calibri"/>
          <w:szCs w:val="22"/>
        </w:rPr>
      </w:pPr>
      <w:r>
        <w:rPr>
          <w:rStyle w:val="1106"/>
          <w:color w:val="000000"/>
          <w:szCs w:val="22"/>
          <w:u w:val="none"/>
        </w:rPr>
        <w:fldChar w:fldCharType="end"/>
      </w: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5. Документарные операции</w:t>
      </w:r>
      <w:r>
        <w:rPr>
          <w:szCs w:val="22"/>
        </w:rPr>
        <w:tab/>
      </w:r>
      <w:r>
        <w:rPr>
          <w:rStyle w:val="1106"/>
          <w:color w:val="000000"/>
          <w:szCs w:val="22"/>
          <w:u w:val="none"/>
        </w:rPr>
        <w:fldChar w:fldCharType="end"/>
      </w:r>
      <w:r>
        <w:rPr>
          <w:rStyle w:val="1106"/>
          <w:color w:val="000000"/>
          <w:szCs w:val="22"/>
          <w:u w:val="none"/>
        </w:rPr>
        <w:t xml:space="preserve">3</w:t>
      </w:r>
      <w:r>
        <w:rPr>
          <w:rStyle w:val="1106"/>
          <w:color w:val="000000"/>
          <w:szCs w:val="22"/>
          <w:u w:val="none"/>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"_Toc426474745"</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6. Гарантийные операции</w:t>
      </w:r>
      <w:r>
        <w:rPr>
          <w:szCs w:val="22"/>
        </w:rPr>
        <w:tab/>
      </w:r>
      <w:r>
        <w:rPr>
          <w:szCs w:val="22"/>
        </w:rPr>
        <w:t xml:space="preserve">3</w:t>
      </w:r>
      <w:r>
        <w:rPr>
          <w:rStyle w:val="1106"/>
          <w:color w:val="000000"/>
          <w:szCs w:val="22"/>
          <w:u w:val="none"/>
        </w:rPr>
        <w:fldChar w:fldCharType="end"/>
      </w:r>
      <w:r>
        <w:rPr>
          <w:rStyle w:val="1106"/>
          <w:color w:val="000000"/>
          <w:szCs w:val="22"/>
          <w:u w:val="none"/>
        </w:rPr>
        <w:t xml:space="preserve">9</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t xml:space="preserve">7. </w:t>
      </w:r>
      <w:r>
        <w:rPr>
          <w:rStyle w:val="1106"/>
          <w:color w:val="000000"/>
          <w:szCs w:val="22"/>
          <w:u w:val="none"/>
        </w:rPr>
        <w:t xml:space="preserve">Дистанционное банковское обслуживание (ДБО)</w:t>
      </w:r>
      <w:r>
        <w:t xml:space="preserve"> </w:t>
      </w:r>
      <w:r>
        <w:rPr>
          <w:rStyle w:val="1106"/>
          <w:color w:val="000000"/>
          <w:szCs w:val="22"/>
          <w:u w:val="none"/>
        </w:rPr>
        <w:tab/>
      </w:r>
      <w:r>
        <w:rPr>
          <w:rStyle w:val="1106"/>
          <w:color w:val="000000"/>
          <w:szCs w:val="22"/>
          <w:u w:val="none"/>
        </w:rPr>
        <w:t xml:space="preserve">42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"_Toc426474747"</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8. Хранение ценностей клиентов в хранилище ценностей Банка</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"_Toc426474748"</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9. </w:t>
      </w:r>
      <w:r>
        <w:rPr>
          <w:rStyle w:val="1106"/>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06"/>
          <w:color w:val="000000"/>
          <w:szCs w:val="22"/>
          <w:u w:val="none"/>
        </w:rPr>
        <w:fldChar w:fldCharType="end"/>
      </w:r>
      <w:r>
        <w:rPr>
          <w:rStyle w:val="1106"/>
          <w:color w:val="000000"/>
          <w:szCs w:val="22"/>
          <w:u w:val="none"/>
        </w:rPr>
        <w:t xml:space="preserve">4</w:t>
      </w:r>
      <w:r>
        <w:rPr>
          <w:rStyle w:val="1106"/>
          <w:color w:val="000000"/>
          <w:szCs w:val="22"/>
          <w:u w:val="none"/>
        </w:rPr>
        <w:t xml:space="preserve">8</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"_Toc426474749"</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10. Услуги инкассации</w:t>
      </w:r>
      <w:r>
        <w:rPr>
          <w:szCs w:val="22"/>
        </w:rPr>
        <w:tab/>
      </w:r>
      <w:r>
        <w:rPr>
          <w:rStyle w:val="1106"/>
          <w:color w:val="000000"/>
          <w:szCs w:val="22"/>
          <w:u w:val="none"/>
        </w:rPr>
        <w:fldChar w:fldCharType="end"/>
      </w:r>
      <w:r>
        <w:rPr>
          <w:rStyle w:val="1106"/>
          <w:color w:val="000000"/>
          <w:szCs w:val="22"/>
          <w:u w:val="none"/>
        </w:rPr>
        <w:t xml:space="preserve">50</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"_Toc426474750"</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11. Операции по покупке-продаже иностранной валюты</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1</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"_Toc426474751"</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12. Кредитные операции</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"_Toc426474752"</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13. Об</w:t>
      </w:r>
      <w:bookmarkStart w:id="1" w:name="_Hlt509247299"/>
      <w:r/>
      <w:bookmarkStart w:id="2" w:name="_Hlt509247300"/>
      <w:r>
        <w:rPr>
          <w:rStyle w:val="1106"/>
          <w:color w:val="000000"/>
          <w:szCs w:val="22"/>
          <w:u w:val="none"/>
        </w:rPr>
        <w:t xml:space="preserve">с</w:t>
      </w:r>
      <w:bookmarkEnd w:id="0"/>
      <w:r/>
      <w:bookmarkEnd w:id="1"/>
      <w:r>
        <w:rPr>
          <w:rStyle w:val="1106"/>
          <w:color w:val="000000"/>
          <w:szCs w:val="22"/>
          <w:u w:val="none"/>
        </w:rPr>
        <w:t xml:space="preserve">луживание торгово-сервисных предприятий, принимающих к оплате платежные карты</w:t>
      </w:r>
      <w:r>
        <w:rPr>
          <w:szCs w:val="22"/>
        </w:rPr>
        <w:tab/>
      </w:r>
      <w:r>
        <w:rPr>
          <w:rStyle w:val="1106"/>
          <w:color w:val="000000"/>
          <w:szCs w:val="22"/>
          <w:u w:val="none"/>
        </w:rPr>
        <w:fldChar w:fldCharType="end"/>
      </w:r>
      <w:r>
        <w:rPr>
          <w:rStyle w:val="1106"/>
          <w:color w:val="000000"/>
          <w:szCs w:val="22"/>
          <w:u w:val="none"/>
        </w:rPr>
        <w:t xml:space="preserve">6</w:t>
      </w:r>
      <w:r>
        <w:rPr>
          <w:rStyle w:val="1106"/>
          <w:color w:val="000000"/>
          <w:szCs w:val="22"/>
          <w:u w:val="none"/>
        </w:rPr>
        <w:t xml:space="preserve">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"_Toc426474753"</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w:t>
      </w:r>
      <w:r>
        <w:rPr>
          <w:szCs w:val="22"/>
        </w:rPr>
        <w:fldChar w:fldCharType="end"/>
      </w:r>
      <w:r>
        <w:rPr>
          <w:rStyle w:val="1106"/>
          <w:color w:val="000000"/>
          <w:szCs w:val="22"/>
          <w:u w:val="none"/>
        </w:rPr>
        <w:fldChar w:fldCharType="end"/>
      </w:r>
      <w:r>
        <w:rPr>
          <w:rStyle w:val="1106"/>
          <w:color w:val="000000"/>
          <w:szCs w:val="22"/>
          <w:u w:val="none"/>
        </w:rPr>
        <w:t xml:space="preserve">4</w:t>
      </w:r>
      <w:r>
        <w:rPr>
          <w:rFonts w:ascii="Calibri" w:hAnsi="Calibri"/>
          <w:szCs w:val="22"/>
        </w:rPr>
      </w:r>
      <w:r>
        <w:rPr>
          <w:rFonts w:ascii="Calibri" w:hAnsi="Calibri"/>
          <w:szCs w:val="22"/>
        </w:rPr>
      </w:r>
    </w:p>
    <w:p>
      <w:pPr>
        <w:pStyle w:val="1105"/>
        <w:rPr>
          <w:rStyle w:val="1106"/>
          <w:color w:val="000000"/>
          <w:szCs w:val="22"/>
          <w:u w:val="none"/>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15. Операции с монетами из драгоценных металлов</w:t>
      </w:r>
      <w:r>
        <w:rPr>
          <w:szCs w:val="22"/>
        </w:rPr>
        <w:tab/>
      </w:r>
      <w:r>
        <w:rPr>
          <w:rStyle w:val="1106"/>
          <w:color w:val="000000"/>
          <w:szCs w:val="22"/>
          <w:u w:val="none"/>
        </w:rPr>
        <w:fldChar w:fldCharType="end"/>
      </w:r>
      <w:r>
        <w:rPr>
          <w:rStyle w:val="1106"/>
          <w:color w:val="000000"/>
          <w:szCs w:val="22"/>
          <w:u w:val="none"/>
        </w:rPr>
        <w:t xml:space="preserve">6</w:t>
      </w:r>
      <w:r>
        <w:rPr>
          <w:rStyle w:val="1106"/>
          <w:color w:val="000000"/>
          <w:szCs w:val="22"/>
          <w:u w:val="none"/>
        </w:rPr>
        <w:t xml:space="preserve">9</w:t>
      </w:r>
      <w:r>
        <w:rPr>
          <w:rStyle w:val="1106"/>
          <w:color w:val="000000"/>
          <w:szCs w:val="22"/>
          <w:u w:val="none"/>
        </w:rPr>
      </w:r>
    </w:p>
    <w:p>
      <w:pPr>
        <w:pStyle w:val="1089"/>
        <w:ind w:right="-166"/>
        <w:spacing w:line="360" w:lineRule="auto"/>
        <w:rPr>
          <w:sz w:val="22"/>
          <w:szCs w:val="22"/>
        </w:rPr>
      </w:pPr>
      <w:r>
        <w:rPr>
          <w:sz w:val="22"/>
          <w:szCs w:val="22"/>
        </w:rPr>
        <w:t xml:space="preserve">16. Операции с драгоценными металлами…………………………………………………………...................</w:t>
      </w:r>
      <w:r>
        <w:rPr>
          <w:sz w:val="22"/>
          <w:szCs w:val="22"/>
        </w:rPr>
        <w:t xml:space="preserve">6</w:t>
      </w:r>
      <w:r>
        <w:rPr>
          <w:sz w:val="22"/>
          <w:szCs w:val="22"/>
        </w:rPr>
        <w:t xml:space="preserve">9</w:t>
      </w:r>
      <w:r>
        <w:rPr>
          <w:sz w:val="22"/>
          <w:szCs w:val="22"/>
        </w:rPr>
      </w:r>
      <w:r>
        <w:rPr>
          <w:sz w:val="22"/>
          <w:szCs w:val="22"/>
        </w:rPr>
      </w:r>
    </w:p>
    <w:p>
      <w:pPr>
        <w:pStyle w:val="1089"/>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w:t>
      </w:r>
      <w:r>
        <w:rPr>
          <w:sz w:val="22"/>
          <w:szCs w:val="22"/>
        </w:rPr>
        <w:t xml:space="preserve">0</w:t>
      </w:r>
      <w:r>
        <w:rPr>
          <w:sz w:val="22"/>
          <w:szCs w:val="22"/>
        </w:rPr>
      </w:r>
      <w:r>
        <w:rPr>
          <w:sz w:val="22"/>
          <w:szCs w:val="22"/>
        </w:rPr>
      </w:r>
    </w:p>
    <w:p>
      <w:pPr>
        <w:pStyle w:val="1089"/>
        <w:ind w:right="-166"/>
        <w:spacing w:line="360" w:lineRule="auto"/>
        <w:rPr>
          <w:sz w:val="22"/>
          <w:szCs w:val="22"/>
        </w:rPr>
      </w:pPr>
      <w:r>
        <w:rPr>
          <w:sz w:val="22"/>
          <w:szCs w:val="22"/>
        </w:rPr>
        <w:t xml:space="preserve">18</w:t>
      </w:r>
      <w:r>
        <w:rPr>
          <w:sz w:val="22"/>
          <w:szCs w:val="22"/>
        </w:rPr>
        <w:t xml:space="preserve">. </w:t>
      </w:r>
      <w:r>
        <w:rPr>
          <w:sz w:val="22"/>
          <w:szCs w:val="22"/>
        </w:rPr>
        <w:t xml:space="preserve">Операции с использованием цифрового рубля </w:t>
      </w:r>
      <w:r>
        <w:rPr>
          <w:sz w:val="22"/>
          <w:szCs w:val="22"/>
        </w:rPr>
        <w:t xml:space="preserve">……………………………………………….……………7</w:t>
      </w:r>
      <w:r>
        <w:rPr>
          <w:sz w:val="22"/>
          <w:szCs w:val="22"/>
        </w:rPr>
        <w:t xml:space="preserve">3</w:t>
      </w:r>
      <w:r>
        <w:rPr>
          <w:sz w:val="22"/>
          <w:szCs w:val="22"/>
        </w:rPr>
      </w:r>
    </w:p>
    <w:p>
      <w:pPr>
        <w:pStyle w:val="1089"/>
        <w:ind w:right="-166"/>
        <w:spacing w:line="360" w:lineRule="auto"/>
        <w:rPr>
          <w:sz w:val="22"/>
          <w:szCs w:val="22"/>
        </w:rPr>
      </w:pPr>
      <w:r>
        <w:rPr>
          <w:sz w:val="22"/>
          <w:szCs w:val="22"/>
        </w:rPr>
      </w:r>
      <w:r>
        <w:rPr>
          <w:sz w:val="22"/>
          <w:szCs w:val="22"/>
        </w:rPr>
      </w:r>
      <w:r>
        <w:rPr>
          <w:sz w:val="22"/>
          <w:szCs w:val="22"/>
        </w:rPr>
      </w:r>
    </w:p>
    <w:p>
      <w:pPr>
        <w:pStyle w:val="1093"/>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89"/>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89"/>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89"/>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89"/>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2"/>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2"/>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9"/>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89"/>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8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89"/>
              <w:rPr>
                <w:sz w:val="20"/>
                <w:szCs w:val="20"/>
              </w:rPr>
            </w:pPr>
            <w:r>
              <w:rPr>
                <w:sz w:val="20"/>
                <w:szCs w:val="20"/>
              </w:rPr>
              <w:t xml:space="preserve"> </w:t>
            </w:r>
            <w:r>
              <w:rPr>
                <w:sz w:val="20"/>
                <w:szCs w:val="20"/>
              </w:rPr>
            </w:r>
            <w:r>
              <w:rPr>
                <w:sz w:val="20"/>
                <w:szCs w:val="20"/>
              </w:rPr>
            </w:r>
          </w:p>
          <w:p>
            <w:pPr>
              <w:pStyle w:val="1089"/>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89"/>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89"/>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89"/>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89"/>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89"/>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89"/>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89"/>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89"/>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8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АО «Россельхозбанк»:</w:t>
            </w:r>
            <w:r>
              <w:rPr>
                <w:sz w:val="20"/>
                <w:szCs w:val="20"/>
              </w:rPr>
            </w:r>
            <w:r>
              <w:rPr>
                <w:sz w:val="20"/>
                <w:szCs w:val="20"/>
              </w:rPr>
            </w:r>
          </w:p>
          <w:p>
            <w:pPr>
              <w:pStyle w:val="1089"/>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89"/>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89"/>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при закрытии счета по заявлению клиента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 от суммы, минимум 100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89"/>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bCs/>
                <w:sz w:val="20"/>
                <w:szCs w:val="20"/>
              </w:rPr>
            </w:pPr>
            <w:r>
              <w:rPr>
                <w:bCs/>
                <w:sz w:val="20"/>
                <w:szCs w:val="20"/>
              </w:rPr>
              <w:t xml:space="preserve">1.1.7.1.</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8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89"/>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89"/>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150 000,01 руб.</w:t>
            </w:r>
            <w:r>
              <w:rPr>
                <w:sz w:val="20"/>
                <w:szCs w:val="20"/>
              </w:rPr>
            </w:r>
            <w:r>
              <w:rPr>
                <w:sz w:val="20"/>
                <w:szCs w:val="20"/>
              </w:rPr>
            </w:r>
          </w:p>
          <w:p>
            <w:pPr>
              <w:pStyle w:val="1089"/>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89"/>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89"/>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89"/>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8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8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89"/>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8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89"/>
              <w:jc w:val="both"/>
              <w:rPr>
                <w:sz w:val="20"/>
                <w:szCs w:val="20"/>
              </w:rPr>
            </w:pPr>
            <w:r>
              <w:rPr>
                <w:sz w:val="20"/>
                <w:szCs w:val="20"/>
              </w:rPr>
              <w:t xml:space="preserve">- перечисление алиментов, пенсий,</w:t>
            </w:r>
            <w:r>
              <w:rPr>
                <w:sz w:val="20"/>
                <w:szCs w:val="20"/>
              </w:rPr>
            </w:r>
            <w:r>
              <w:rPr>
                <w:sz w:val="20"/>
                <w:szCs w:val="20"/>
              </w:rPr>
            </w:r>
          </w:p>
          <w:p>
            <w:pPr>
              <w:pStyle w:val="1089"/>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89"/>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8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8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89"/>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8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89"/>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89"/>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8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8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8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89"/>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89"/>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150 руб.</w:t>
            </w:r>
            <w:r>
              <w:rPr>
                <w:sz w:val="20"/>
                <w:szCs w:val="20"/>
              </w:rPr>
            </w:r>
            <w:r>
              <w:rPr>
                <w:sz w:val="20"/>
                <w:szCs w:val="20"/>
              </w:rPr>
            </w:r>
          </w:p>
          <w:p>
            <w:pPr>
              <w:pStyle w:val="1089"/>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w:t>
            </w:r>
            <w:r>
              <w:rPr>
                <w:sz w:val="20"/>
                <w:szCs w:val="20"/>
              </w:rPr>
            </w:r>
            <w:r>
              <w:rPr>
                <w:sz w:val="20"/>
                <w:szCs w:val="20"/>
              </w:rPr>
            </w:r>
          </w:p>
          <w:p>
            <w:pPr>
              <w:pStyle w:val="1089"/>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89"/>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89"/>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1.2.3.</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89"/>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89"/>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1.2.5.1.1.</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89"/>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89"/>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89"/>
              <w:rPr>
                <w:sz w:val="20"/>
                <w:szCs w:val="20"/>
              </w:rPr>
            </w:pPr>
            <w:r>
              <w:rPr>
                <w:sz w:val="20"/>
                <w:szCs w:val="20"/>
              </w:rPr>
              <w:t xml:space="preserve">1. Валюта перевода – доллары США.</w:t>
            </w:r>
            <w:r>
              <w:rPr>
                <w:sz w:val="20"/>
                <w:szCs w:val="20"/>
              </w:rPr>
            </w:r>
            <w:r>
              <w:rPr>
                <w:sz w:val="20"/>
                <w:szCs w:val="20"/>
              </w:rPr>
            </w:r>
          </w:p>
          <w:p>
            <w:pPr>
              <w:pStyle w:val="1089"/>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89"/>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89"/>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w:t>
            </w:r>
            <w:r>
              <w:rPr>
                <w:sz w:val="20"/>
                <w:szCs w:val="20"/>
              </w:rPr>
            </w:r>
            <w:r>
              <w:rPr>
                <w:sz w:val="20"/>
                <w:szCs w:val="20"/>
              </w:rPr>
            </w:r>
          </w:p>
          <w:p>
            <w:pPr>
              <w:pStyle w:val="1089"/>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89"/>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89"/>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89"/>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89"/>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89"/>
              <w:rPr>
                <w:sz w:val="20"/>
                <w:szCs w:val="20"/>
              </w:rPr>
            </w:pPr>
            <w:r>
              <w:rPr>
                <w:sz w:val="20"/>
                <w:szCs w:val="20"/>
              </w:rPr>
              <w:t xml:space="preserve">Услуга облагается НДС.</w:t>
            </w:r>
            <w:r>
              <w:rPr>
                <w:sz w:val="20"/>
                <w:szCs w:val="20"/>
              </w:rPr>
            </w:r>
            <w:r>
              <w:rPr>
                <w:sz w:val="20"/>
                <w:szCs w:val="20"/>
              </w:rPr>
            </w:r>
          </w:p>
        </w:tc>
      </w:tr>
    </w:tbl>
    <w:p>
      <w:pPr>
        <w:pStyle w:val="1089"/>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03"/>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3"/>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jc w:val="both"/>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Примечания к разделу 1 Тарифов:</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8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89"/>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89"/>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89"/>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89"/>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89"/>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3"/>
        <w:spacing w:after="200" w:line="360" w:lineRule="auto"/>
      </w:pPr>
      <w:r/>
      <w:bookmarkStart w:id="4" w:name="_Toc426474741"/>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89"/>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3,5% от суммы </w:t>
            </w:r>
            <w:r>
              <w:rPr>
                <w:bCs/>
                <w:sz w:val="20"/>
                <w:szCs w:val="20"/>
              </w:rPr>
            </w:r>
            <w:r>
              <w:rPr>
                <w:bCs/>
                <w:sz w:val="20"/>
                <w:szCs w:val="20"/>
              </w:rPr>
            </w:r>
          </w:p>
          <w:p>
            <w:pPr>
              <w:pStyle w:val="1089"/>
              <w:jc w:val="center"/>
              <w:rPr>
                <w:bCs/>
                <w:sz w:val="20"/>
                <w:szCs w:val="20"/>
              </w:rPr>
            </w:pPr>
            <w:r>
              <w:rPr>
                <w:bCs/>
                <w:sz w:val="20"/>
                <w:szCs w:val="20"/>
              </w:rPr>
              <w:t xml:space="preserve">с 300 000,01 руб. </w:t>
            </w:r>
            <w:r>
              <w:rPr>
                <w:bCs/>
                <w:sz w:val="20"/>
                <w:szCs w:val="20"/>
              </w:rPr>
            </w:r>
            <w:r>
              <w:rPr>
                <w:bCs/>
                <w:sz w:val="20"/>
                <w:szCs w:val="20"/>
              </w:rPr>
            </w:r>
          </w:p>
          <w:p>
            <w:pPr>
              <w:pStyle w:val="1089"/>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6,5% от суммы </w:t>
            </w:r>
            <w:r>
              <w:rPr>
                <w:bCs/>
                <w:sz w:val="20"/>
                <w:szCs w:val="20"/>
              </w:rPr>
            </w:r>
            <w:r>
              <w:rPr>
                <w:bCs/>
                <w:sz w:val="20"/>
                <w:szCs w:val="20"/>
              </w:rPr>
            </w:r>
          </w:p>
          <w:p>
            <w:pPr>
              <w:pStyle w:val="1089"/>
              <w:jc w:val="center"/>
              <w:rPr>
                <w:bCs/>
                <w:sz w:val="20"/>
                <w:szCs w:val="20"/>
              </w:rPr>
            </w:pPr>
            <w:r>
              <w:rPr>
                <w:bCs/>
                <w:sz w:val="20"/>
                <w:szCs w:val="20"/>
              </w:rPr>
              <w:t xml:space="preserve">с 1 500 000,01 руб. </w:t>
            </w:r>
            <w:r>
              <w:rPr>
                <w:bCs/>
                <w:sz w:val="20"/>
                <w:szCs w:val="20"/>
              </w:rPr>
            </w:r>
            <w:r>
              <w:rPr>
                <w:bCs/>
                <w:sz w:val="20"/>
                <w:szCs w:val="20"/>
              </w:rPr>
            </w:r>
          </w:p>
          <w:p>
            <w:pPr>
              <w:pStyle w:val="1089"/>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10% от суммы</w:t>
            </w:r>
            <w:r>
              <w:rPr>
                <w:bCs/>
                <w:sz w:val="20"/>
                <w:szCs w:val="20"/>
              </w:rPr>
            </w:r>
            <w:r>
              <w:rPr>
                <w:bCs/>
                <w:sz w:val="20"/>
                <w:szCs w:val="20"/>
              </w:rPr>
            </w:r>
          </w:p>
          <w:p>
            <w:pPr>
              <w:pStyle w:val="1089"/>
              <w:jc w:val="center"/>
              <w:rPr>
                <w:bCs/>
                <w:sz w:val="20"/>
                <w:szCs w:val="20"/>
              </w:rPr>
            </w:pPr>
            <w:r>
              <w:rPr>
                <w:bCs/>
                <w:sz w:val="20"/>
                <w:szCs w:val="20"/>
              </w:rPr>
              <w:t xml:space="preserve">с 4 000 000,01 руб.</w:t>
            </w:r>
            <w:r>
              <w:rPr>
                <w:bCs/>
                <w:sz w:val="20"/>
                <w:szCs w:val="20"/>
              </w:rPr>
            </w:r>
            <w:r>
              <w:rPr>
                <w:bCs/>
                <w:sz w:val="20"/>
                <w:szCs w:val="20"/>
              </w:rPr>
            </w:r>
          </w:p>
          <w:p>
            <w:pPr>
              <w:pStyle w:val="1089"/>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89"/>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89"/>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89"/>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89"/>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89"/>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89"/>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89"/>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89"/>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89"/>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2,5% от суммы,</w:t>
            </w:r>
            <w:r>
              <w:rPr>
                <w:bCs/>
                <w:sz w:val="20"/>
                <w:szCs w:val="20"/>
              </w:rPr>
            </w:r>
            <w:r>
              <w:rPr>
                <w:bCs/>
                <w:sz w:val="20"/>
                <w:szCs w:val="20"/>
              </w:rPr>
            </w:r>
          </w:p>
          <w:p>
            <w:pPr>
              <w:pStyle w:val="1089"/>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3,5% от суммы,</w:t>
            </w:r>
            <w:r>
              <w:rPr>
                <w:bCs/>
                <w:sz w:val="20"/>
                <w:szCs w:val="20"/>
              </w:rPr>
            </w:r>
            <w:r>
              <w:rPr>
                <w:bCs/>
                <w:sz w:val="20"/>
                <w:szCs w:val="20"/>
              </w:rPr>
            </w:r>
          </w:p>
          <w:p>
            <w:pPr>
              <w:pStyle w:val="1089"/>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89"/>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bCs/>
                <w:sz w:val="20"/>
                <w:szCs w:val="20"/>
              </w:rPr>
            </w:pPr>
            <w:r>
              <w:rPr>
                <w:bCs/>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bCs/>
                <w:sz w:val="20"/>
                <w:szCs w:val="20"/>
              </w:rPr>
            </w:r>
            <w:r>
              <w:rPr>
                <w:bCs/>
                <w:sz w:val="20"/>
                <w:szCs w:val="20"/>
              </w:rPr>
            </w:r>
          </w:p>
        </w:tc>
      </w:tr>
    </w:tbl>
    <w:p>
      <w:pPr>
        <w:pStyle w:val="1089"/>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89"/>
        <w:ind w:firstLine="709"/>
        <w:jc w:val="both"/>
        <w:spacing w:after="120"/>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89"/>
        <w:spacing w:after="1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89"/>
        <w:jc w:val="both"/>
        <w:spacing w:after="120"/>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89"/>
        <w:jc w:val="both"/>
        <w:spacing w:after="120"/>
        <w:tabs>
          <w:tab w:val="left" w:pos="142" w:leader="none"/>
          <w:tab w:val="left" w:pos="426" w:leader="none"/>
        </w:tabs>
        <w:rPr>
          <w:bCs/>
          <w:i/>
          <w:sz w:val="16"/>
          <w:szCs w:val="16"/>
        </w:rPr>
      </w:pPr>
      <w:r>
        <w:rPr>
          <w:bCs/>
          <w:i/>
          <w:sz w:val="16"/>
          <w:szCs w:val="16"/>
        </w:rPr>
        <w:t xml:space="preserve">*****) </w:t>
      </w:r>
      <w:r>
        <w:rPr>
          <w:bCs/>
          <w:i/>
          <w:sz w:val="16"/>
          <w:szCs w:val="16"/>
        </w:rPr>
        <w:t xml:space="preserve">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89"/>
        <w:jc w:val="both"/>
        <w:tabs>
          <w:tab w:val="left" w:pos="142" w:leader="none"/>
        </w:tabs>
        <w:rPr>
          <w:i/>
          <w:sz w:val="16"/>
          <w:szCs w:val="16"/>
        </w:rPr>
      </w:pPr>
      <w:r>
        <w:rPr>
          <w:i/>
          <w:sz w:val="16"/>
          <w:szCs w:val="16"/>
        </w:rPr>
        <w:t xml:space="preserve">******)  Банк не принимает поврежденные банкноты иностранных государств </w:t>
      </w:r>
      <w:r>
        <w:rPr>
          <w:i/>
          <w:sz w:val="16"/>
          <w:szCs w:val="16"/>
        </w:rPr>
      </w:r>
      <w:r>
        <w:rPr>
          <w:i/>
          <w:sz w:val="16"/>
          <w:szCs w:val="16"/>
        </w:rPr>
      </w:r>
    </w:p>
    <w:p>
      <w:pPr>
        <w:pStyle w:val="1089"/>
        <w:jc w:val="both"/>
        <w:spacing w:after="120"/>
        <w:tabs>
          <w:tab w:val="left" w:pos="142" w:leader="none"/>
        </w:tabs>
        <w:rPr>
          <w:bCs/>
          <w:i/>
          <w:sz w:val="16"/>
          <w:szCs w:val="16"/>
        </w:rPr>
      </w:pPr>
      <w:r>
        <w:rPr>
          <w:bCs/>
          <w:i/>
          <w:sz w:val="16"/>
          <w:szCs w:val="16"/>
        </w:rPr>
      </w:r>
      <w:r>
        <w:rPr>
          <w:bCs/>
          <w:i/>
          <w:sz w:val="16"/>
          <w:szCs w:val="16"/>
        </w:rPr>
      </w:r>
      <w:r>
        <w:rPr>
          <w:bCs/>
          <w:i/>
          <w:sz w:val="16"/>
          <w:szCs w:val="16"/>
        </w:rPr>
      </w:r>
    </w:p>
    <w:p>
      <w:pPr>
        <w:pStyle w:val="1093"/>
      </w:pPr>
      <w:r/>
      <w:bookmarkStart w:id="5" w:name="_Toc426474742"/>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89"/>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89"/>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contextualSpacing/>
              <w:jc w:val="center"/>
              <w:spacing w:before="40"/>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8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8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8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8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89"/>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8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8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89"/>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89"/>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89"/>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89"/>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89"/>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8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89"/>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89"/>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8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8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максимум 80 000 руб.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rPr>
                <w:sz w:val="20"/>
                <w:szCs w:val="20"/>
              </w:rPr>
            </w:pPr>
            <w:r>
              <w:rPr>
                <w:sz w:val="20"/>
                <w:szCs w:val="20"/>
              </w:rPr>
              <w:t xml:space="preserve">Комиссия взимается:</w:t>
            </w:r>
            <w:r>
              <w:rPr>
                <w:sz w:val="20"/>
                <w:szCs w:val="20"/>
              </w:rPr>
            </w:r>
            <w:r>
              <w:rPr>
                <w:sz w:val="20"/>
                <w:szCs w:val="20"/>
              </w:rPr>
            </w:r>
          </w:p>
          <w:p>
            <w:pPr>
              <w:pStyle w:val="108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89"/>
              <w:contextualSpacing/>
              <w:jc w:val="center"/>
              <w:rPr>
                <w:sz w:val="20"/>
                <w:szCs w:val="20"/>
              </w:rPr>
            </w:pPr>
            <w:r>
              <w:rPr>
                <w:sz w:val="20"/>
                <w:szCs w:val="20"/>
              </w:rPr>
              <w:t xml:space="preserve">0,12%</w:t>
            </w:r>
            <w:r>
              <w:rPr>
                <w:sz w:val="20"/>
                <w:szCs w:val="20"/>
              </w:rPr>
            </w:r>
            <w:r>
              <w:rPr>
                <w:sz w:val="20"/>
                <w:szCs w:val="20"/>
              </w:rPr>
            </w:r>
          </w:p>
          <w:p>
            <w:pPr>
              <w:pStyle w:val="1089"/>
              <w:contextualSpacing/>
              <w:jc w:val="center"/>
              <w:rPr>
                <w:sz w:val="20"/>
                <w:szCs w:val="20"/>
              </w:rPr>
            </w:pPr>
            <w:r>
              <w:rPr>
                <w:sz w:val="20"/>
                <w:szCs w:val="20"/>
              </w:rPr>
              <w:t xml:space="preserve">минимум 150 руб.,</w:t>
            </w:r>
            <w:r>
              <w:rPr>
                <w:sz w:val="20"/>
                <w:szCs w:val="20"/>
              </w:rPr>
            </w:r>
            <w:r>
              <w:rPr>
                <w:sz w:val="20"/>
                <w:szCs w:val="20"/>
              </w:rPr>
            </w:r>
          </w:p>
          <w:p>
            <w:pPr>
              <w:pStyle w:val="1089"/>
              <w:contextualSpacing/>
              <w:jc w:val="center"/>
              <w:rPr>
                <w:sz w:val="20"/>
                <w:szCs w:val="20"/>
              </w:rPr>
            </w:pPr>
            <w:r>
              <w:rPr>
                <w:sz w:val="20"/>
                <w:szCs w:val="20"/>
              </w:rPr>
              <w:t xml:space="preserve">максимум 5 000 руб.</w:t>
            </w:r>
            <w:r>
              <w:rPr>
                <w:sz w:val="20"/>
                <w:szCs w:val="20"/>
              </w:rPr>
            </w:r>
            <w:r>
              <w:rPr>
                <w:sz w:val="20"/>
                <w:szCs w:val="20"/>
              </w:rPr>
            </w:r>
          </w:p>
          <w:p>
            <w:pPr>
              <w:pStyle w:val="1089"/>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89"/>
              <w:jc w:val="both"/>
              <w:rPr>
                <w:b/>
                <w:sz w:val="20"/>
                <w:szCs w:val="20"/>
              </w:rPr>
            </w:pPr>
            <w:r>
              <w:rPr>
                <w:b/>
                <w:sz w:val="20"/>
                <w:szCs w:val="20"/>
              </w:rPr>
              <w:t xml:space="preserve">Комиссия не взимается:</w:t>
            </w:r>
            <w:r>
              <w:rPr>
                <w:b/>
                <w:sz w:val="20"/>
                <w:szCs w:val="20"/>
              </w:rPr>
            </w:r>
            <w:r>
              <w:rPr>
                <w:b/>
                <w:sz w:val="20"/>
                <w:szCs w:val="20"/>
              </w:rPr>
            </w:r>
          </w:p>
          <w:p>
            <w:pPr>
              <w:pStyle w:val="1089"/>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8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8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t xml:space="preserve">200 руб. </w:t>
            </w:r>
            <w:r>
              <w:rPr>
                <w:sz w:val="20"/>
                <w:szCs w:val="20"/>
              </w:rPr>
            </w:r>
            <w:r>
              <w:rPr>
                <w:sz w:val="20"/>
                <w:szCs w:val="20"/>
              </w:rPr>
            </w:r>
          </w:p>
          <w:p>
            <w:pPr>
              <w:pStyle w:val="1089"/>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89"/>
              <w:jc w:val="both"/>
              <w:rPr>
                <w:sz w:val="20"/>
                <w:szCs w:val="20"/>
              </w:rPr>
            </w:pPr>
            <w:r>
              <w:rPr>
                <w:sz w:val="20"/>
                <w:szCs w:val="20"/>
              </w:rPr>
              <w:t xml:space="preserve">к услуге.</w:t>
            </w:r>
            <w:r>
              <w:rPr>
                <w:sz w:val="20"/>
                <w:szCs w:val="20"/>
              </w:rPr>
            </w:r>
            <w:r>
              <w:rPr>
                <w:sz w:val="20"/>
                <w:szCs w:val="20"/>
              </w:rPr>
            </w:r>
          </w:p>
          <w:p>
            <w:pPr>
              <w:pStyle w:val="1089"/>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89"/>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89"/>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89"/>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89"/>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89"/>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89"/>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89"/>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89"/>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89"/>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89"/>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89"/>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89"/>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89"/>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89"/>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89"/>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89"/>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89"/>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89"/>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i/>
        </w:rPr>
      </w:pPr>
      <w:r>
        <w:rPr>
          <w:i/>
        </w:rPr>
      </w:r>
      <w:r>
        <w:rPr>
          <w:i/>
        </w:rPr>
      </w:r>
      <w:r>
        <w:rPr>
          <w:i/>
        </w:rPr>
      </w:r>
    </w:p>
    <w:p>
      <w:pPr>
        <w:pStyle w:val="1089"/>
      </w:pPr>
      <w:r/>
      <w:r/>
    </w:p>
    <w:p>
      <w:pPr>
        <w:pStyle w:val="1093"/>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89"/>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8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89"/>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89"/>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89"/>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89"/>
              <w:jc w:val="both"/>
              <w:spacing w:before="40"/>
              <w:rPr>
                <w:sz w:val="20"/>
                <w:szCs w:val="20"/>
              </w:rPr>
            </w:pPr>
            <w:r>
              <w:rPr>
                <w:sz w:val="20"/>
                <w:szCs w:val="20"/>
              </w:rPr>
              <w:t xml:space="preserve">Комиссия включает НДС.</w:t>
            </w:r>
            <w:r>
              <w:rPr>
                <w:sz w:val="20"/>
                <w:szCs w:val="20"/>
              </w:rPr>
            </w:r>
            <w:r>
              <w:rPr>
                <w:sz w:val="20"/>
                <w:szCs w:val="20"/>
              </w:rPr>
            </w:r>
          </w:p>
          <w:p>
            <w:pPr>
              <w:pStyle w:val="108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8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89"/>
      </w:pPr>
      <w:r/>
      <w:r/>
    </w:p>
    <w:p>
      <w:pPr>
        <w:pStyle w:val="1093"/>
      </w:pPr>
      <w:r/>
      <w:bookmarkStart w:id="7" w:name="_Toc355702259"/>
      <w:r/>
      <w:bookmarkStart w:id="8" w:name="_Toc426474744"/>
      <w:r/>
      <w:r/>
    </w:p>
    <w:p>
      <w:pPr>
        <w:pStyle w:val="1089"/>
      </w:pPr>
      <w:r/>
      <w:r/>
    </w:p>
    <w:p>
      <w:pPr>
        <w:pStyle w:val="1089"/>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8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89"/>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89"/>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sz w:val="20"/>
                <w:szCs w:val="20"/>
              </w:rPr>
            </w:pPr>
            <w:r>
              <w:rPr>
                <w:bCs/>
                <w:sz w:val="20"/>
                <w:szCs w:val="20"/>
              </w:rPr>
              <w:t xml:space="preserve">максимум 50 000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89"/>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89"/>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89"/>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89"/>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w:t>
            </w:r>
            <w:r>
              <w:rPr>
                <w:iCs/>
                <w:sz w:val="20"/>
                <w:szCs w:val="20"/>
              </w:rPr>
              <w:t xml:space="preserve">тоянию на дату подтверждения/на дату начала очередного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bl>
    <w:p>
      <w:pPr>
        <w:pStyle w:val="1089"/>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89"/>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8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89"/>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89"/>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89"/>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89"/>
        <w:rPr>
          <w:i/>
        </w:rPr>
      </w:pPr>
      <w:r>
        <w:rPr>
          <w:i/>
        </w:rPr>
      </w:r>
      <w:r>
        <w:rPr>
          <w:i/>
        </w:rPr>
      </w:r>
      <w:r>
        <w:rPr>
          <w:i/>
        </w:rPr>
      </w:r>
    </w:p>
    <w:p>
      <w:pPr>
        <w:pStyle w:val="1089"/>
      </w:pPr>
      <w:r/>
      <w:r/>
    </w:p>
    <w:p>
      <w:pPr>
        <w:pStyle w:val="1089"/>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9"/>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89"/>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6.2.2.</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89"/>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89"/>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89"/>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89"/>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89"/>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7 500 руб.</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3 500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2 500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89"/>
        <w:jc w:val="center"/>
        <w:keepNext/>
        <w:spacing w:before="120"/>
        <w:rPr>
          <w:b/>
          <w:bCs/>
        </w:rPr>
        <w:outlineLvl w:val="3"/>
      </w:pPr>
      <w:r>
        <w:rPr>
          <w:b/>
          <w:bCs/>
        </w:rPr>
      </w:r>
      <w:r>
        <w:rPr>
          <w:b/>
          <w:bCs/>
        </w:rPr>
      </w:r>
      <w:r>
        <w:rPr>
          <w:b/>
          <w:bCs/>
        </w:rPr>
      </w:r>
    </w:p>
    <w:p>
      <w:pPr>
        <w:pStyle w:val="1089"/>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89"/>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093"/>
        <w:spacing w:after="200"/>
        <w:rPr>
          <w:sz w:val="16"/>
          <w:szCs w:val="16"/>
        </w:rPr>
      </w:pPr>
      <w:r>
        <w:rPr>
          <w:sz w:val="16"/>
          <w:szCs w:val="16"/>
        </w:rPr>
      </w:r>
      <w:r>
        <w:rPr>
          <w:sz w:val="16"/>
          <w:szCs w:val="16"/>
        </w:rPr>
      </w:r>
      <w:r>
        <w:rPr>
          <w:sz w:val="16"/>
          <w:szCs w:val="16"/>
        </w:rPr>
      </w:r>
    </w:p>
    <w:p>
      <w:pPr>
        <w:pStyle w:val="1093"/>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89"/>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89"/>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89"/>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89"/>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89"/>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89"/>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8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8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89"/>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89"/>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89"/>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89"/>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89"/>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89"/>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8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89"/>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8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89"/>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8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89"/>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8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8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89"/>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89"/>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89"/>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8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8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8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8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sz w:val="20"/>
                <w:szCs w:val="20"/>
              </w:rPr>
            </w:pPr>
            <w:r>
              <w:rPr>
                <w:sz w:val="20"/>
                <w:szCs w:val="20"/>
              </w:rPr>
              <w:t xml:space="preserve">290 руб. </w:t>
            </w:r>
            <w:r>
              <w:rPr>
                <w:sz w:val="20"/>
                <w:szCs w:val="20"/>
              </w:rPr>
            </w:r>
            <w:r>
              <w:rPr>
                <w:sz w:val="20"/>
                <w:szCs w:val="20"/>
              </w:rPr>
            </w:r>
          </w:p>
          <w:p>
            <w:pPr>
              <w:pStyle w:val="1089"/>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89"/>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89"/>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89"/>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8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89"/>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89"/>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884"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203" w:type="dxa"/>
            <w:vAlign w:val="top"/>
            <w:textDirection w:val="lrTb"/>
            <w:noWrap w:val="false"/>
          </w:tcPr>
          <w:p>
            <w:pPr>
              <w:pStyle w:val="1089"/>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089"/>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0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89"/>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89"/>
        <w:rPr>
          <w:i/>
          <w:sz w:val="16"/>
          <w:szCs w:val="16"/>
        </w:rPr>
      </w:pPr>
      <w:r>
        <w:rPr>
          <w:i/>
          <w:sz w:val="16"/>
          <w:szCs w:val="16"/>
        </w:rPr>
        <w:t xml:space="preserve">Примечание:</w:t>
      </w:r>
      <w:r>
        <w:rPr>
          <w:i/>
          <w:sz w:val="16"/>
          <w:szCs w:val="16"/>
        </w:rPr>
      </w:r>
      <w:r>
        <w:rPr>
          <w:i/>
          <w:sz w:val="16"/>
          <w:szCs w:val="16"/>
        </w:rPr>
      </w:r>
    </w:p>
    <w:p>
      <w:pPr>
        <w:pStyle w:val="1089"/>
        <w:rPr>
          <w:i/>
          <w:sz w:val="16"/>
          <w:szCs w:val="16"/>
        </w:rPr>
      </w:pPr>
      <w:r>
        <w:rPr>
          <w:i/>
          <w:sz w:val="16"/>
          <w:szCs w:val="16"/>
        </w:rPr>
      </w:r>
      <w:r>
        <w:rPr>
          <w:i/>
          <w:sz w:val="16"/>
          <w:szCs w:val="16"/>
        </w:rPr>
      </w:r>
      <w:r>
        <w:rPr>
          <w:i/>
          <w:sz w:val="16"/>
          <w:szCs w:val="16"/>
        </w:rPr>
      </w:r>
    </w:p>
    <w:p>
      <w:pPr>
        <w:pStyle w:val="1089"/>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89"/>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89"/>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89"/>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89"/>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89"/>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89"/>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8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8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8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89"/>
        <w:jc w:val="both"/>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i/>
          <w:sz w:val="16"/>
          <w:szCs w:val="16"/>
        </w:rPr>
      </w:r>
    </w:p>
    <w:p>
      <w:pPr>
        <w:pStyle w:val="1089"/>
        <w:rPr>
          <w:sz w:val="16"/>
          <w:szCs w:val="16"/>
        </w:rPr>
      </w:pPr>
      <w:r>
        <w:rPr>
          <w:sz w:val="16"/>
          <w:szCs w:val="16"/>
        </w:rPr>
      </w:r>
      <w:r>
        <w:rPr>
          <w:sz w:val="16"/>
          <w:szCs w:val="16"/>
        </w:rPr>
      </w:r>
      <w:r>
        <w:rPr>
          <w:sz w:val="16"/>
          <w:szCs w:val="16"/>
        </w:rPr>
      </w:r>
    </w:p>
    <w:p>
      <w:pPr>
        <w:pStyle w:val="1093"/>
        <w:keepLines/>
        <w:keepNext w:val="0"/>
      </w:pPr>
      <w:r/>
      <w:bookmarkStart w:id="13" w:name="_Toc355702262"/>
      <w:r/>
      <w:bookmarkStart w:id="14" w:name="_Toc426474747"/>
      <w:r/>
      <w:r/>
    </w:p>
    <w:p>
      <w:pPr>
        <w:pStyle w:val="1093"/>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8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8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89"/>
      </w:pPr>
      <w:r/>
      <w:r/>
    </w:p>
    <w:p>
      <w:pPr>
        <w:pStyle w:val="1089"/>
      </w:pPr>
      <w:r/>
      <w:r/>
    </w:p>
    <w:p>
      <w:pPr>
        <w:pStyle w:val="1093"/>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89"/>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89"/>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89"/>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330 руб.</w:t>
            </w:r>
            <w:r>
              <w:rPr>
                <w:sz w:val="20"/>
                <w:szCs w:val="20"/>
              </w:rPr>
            </w:r>
            <w:r>
              <w:rPr>
                <w:sz w:val="20"/>
                <w:szCs w:val="20"/>
              </w:rPr>
            </w:r>
          </w:p>
          <w:p>
            <w:pPr>
              <w:pStyle w:val="1089"/>
              <w:jc w:val="center"/>
              <w:rPr>
                <w:sz w:val="20"/>
                <w:szCs w:val="20"/>
              </w:rPr>
            </w:pPr>
            <w:r>
              <w:rPr>
                <w:sz w:val="20"/>
                <w:szCs w:val="20"/>
              </w:rPr>
              <w:t xml:space="preserve">530 руб.</w:t>
            </w:r>
            <w:r>
              <w:rPr>
                <w:sz w:val="20"/>
                <w:szCs w:val="20"/>
              </w:rPr>
            </w:r>
            <w:r>
              <w:rPr>
                <w:sz w:val="20"/>
                <w:szCs w:val="20"/>
              </w:rPr>
            </w:r>
          </w:p>
          <w:p>
            <w:pPr>
              <w:pStyle w:val="1089"/>
              <w:jc w:val="center"/>
              <w:rPr>
                <w:sz w:val="20"/>
                <w:szCs w:val="20"/>
              </w:rPr>
            </w:pPr>
            <w:r>
              <w:rPr>
                <w:sz w:val="20"/>
                <w:szCs w:val="20"/>
              </w:rPr>
              <w:t xml:space="preserve">880 руб.</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sz w:val="20"/>
                <w:szCs w:val="20"/>
              </w:rPr>
            </w:pPr>
            <w:r>
              <w:rPr>
                <w:sz w:val="20"/>
                <w:szCs w:val="20"/>
              </w:rPr>
              <w:t xml:space="preserve">28 руб. в день</w:t>
            </w:r>
            <w:r>
              <w:rPr>
                <w:sz w:val="20"/>
                <w:szCs w:val="20"/>
              </w:rPr>
            </w:r>
            <w:r>
              <w:rPr>
                <w:sz w:val="20"/>
                <w:szCs w:val="20"/>
              </w:rPr>
            </w:r>
          </w:p>
          <w:p>
            <w:pPr>
              <w:pStyle w:val="1089"/>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350 руб.</w:t>
            </w:r>
            <w:r>
              <w:rPr>
                <w:sz w:val="20"/>
                <w:szCs w:val="20"/>
              </w:rPr>
            </w:r>
            <w:r>
              <w:rPr>
                <w:sz w:val="20"/>
                <w:szCs w:val="20"/>
              </w:rPr>
            </w:r>
          </w:p>
          <w:p>
            <w:pPr>
              <w:pStyle w:val="1089"/>
              <w:jc w:val="center"/>
              <w:rPr>
                <w:sz w:val="20"/>
                <w:szCs w:val="20"/>
              </w:rPr>
            </w:pPr>
            <w:r>
              <w:rPr>
                <w:sz w:val="20"/>
                <w:szCs w:val="20"/>
              </w:rPr>
              <w:t xml:space="preserve">600 руб.</w:t>
            </w:r>
            <w:r>
              <w:rPr>
                <w:sz w:val="20"/>
                <w:szCs w:val="20"/>
              </w:rPr>
            </w:r>
            <w:r>
              <w:rPr>
                <w:sz w:val="20"/>
                <w:szCs w:val="20"/>
              </w:rPr>
            </w:r>
          </w:p>
          <w:p>
            <w:pPr>
              <w:pStyle w:val="1089"/>
              <w:jc w:val="center"/>
              <w:rPr>
                <w:sz w:val="20"/>
                <w:szCs w:val="20"/>
              </w:rPr>
            </w:pPr>
            <w:r>
              <w:rPr>
                <w:sz w:val="20"/>
                <w:szCs w:val="20"/>
              </w:rPr>
              <w:t xml:space="preserve">950 руб.</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370 руб.</w:t>
            </w:r>
            <w:r>
              <w:rPr>
                <w:sz w:val="20"/>
                <w:szCs w:val="20"/>
              </w:rPr>
            </w:r>
            <w:r>
              <w:rPr>
                <w:sz w:val="20"/>
                <w:szCs w:val="20"/>
              </w:rPr>
            </w:r>
          </w:p>
          <w:p>
            <w:pPr>
              <w:pStyle w:val="1089"/>
              <w:jc w:val="center"/>
              <w:rPr>
                <w:sz w:val="20"/>
                <w:szCs w:val="20"/>
              </w:rPr>
            </w:pPr>
            <w:r>
              <w:rPr>
                <w:sz w:val="20"/>
                <w:szCs w:val="20"/>
              </w:rPr>
              <w:t xml:space="preserve">680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44 руб. в день</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460 руб.</w:t>
            </w:r>
            <w:r>
              <w:rPr>
                <w:sz w:val="20"/>
                <w:szCs w:val="20"/>
              </w:rPr>
            </w:r>
            <w:r>
              <w:rPr>
                <w:sz w:val="20"/>
                <w:szCs w:val="20"/>
              </w:rPr>
            </w:r>
          </w:p>
          <w:p>
            <w:pPr>
              <w:pStyle w:val="1089"/>
              <w:jc w:val="center"/>
              <w:rPr>
                <w:sz w:val="20"/>
                <w:szCs w:val="20"/>
              </w:rPr>
            </w:pPr>
            <w:r>
              <w:rPr>
                <w:sz w:val="20"/>
                <w:szCs w:val="20"/>
              </w:rPr>
              <w:t xml:space="preserve">860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54 руб. в день</w:t>
            </w:r>
            <w:r>
              <w:rPr>
                <w:sz w:val="20"/>
                <w:szCs w:val="20"/>
              </w:rPr>
            </w:r>
            <w:r>
              <w:rPr>
                <w:sz w:val="20"/>
                <w:szCs w:val="20"/>
              </w:rPr>
            </w:r>
          </w:p>
          <w:p>
            <w:pPr>
              <w:pStyle w:val="1089"/>
              <w:jc w:val="center"/>
              <w:rPr>
                <w:sz w:val="20"/>
                <w:szCs w:val="20"/>
              </w:rPr>
            </w:pPr>
            <w:r>
              <w:rPr>
                <w:sz w:val="20"/>
                <w:szCs w:val="20"/>
              </w:rPr>
              <w:t xml:space="preserve">47 руб. в день</w:t>
            </w:r>
            <w:r>
              <w:rPr>
                <w:sz w:val="20"/>
                <w:szCs w:val="20"/>
              </w:rPr>
            </w:r>
            <w:r>
              <w:rPr>
                <w:sz w:val="20"/>
                <w:szCs w:val="20"/>
              </w:rPr>
            </w:r>
          </w:p>
          <w:p>
            <w:pPr>
              <w:pStyle w:val="1089"/>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660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2100 руб.</w:t>
            </w:r>
            <w:r>
              <w:rPr>
                <w:sz w:val="20"/>
                <w:szCs w:val="20"/>
              </w:rPr>
            </w:r>
            <w:r>
              <w:rPr>
                <w:sz w:val="20"/>
                <w:szCs w:val="20"/>
              </w:rPr>
            </w:r>
          </w:p>
          <w:p>
            <w:pPr>
              <w:pStyle w:val="1089"/>
              <w:jc w:val="center"/>
              <w:rPr>
                <w:sz w:val="20"/>
                <w:szCs w:val="20"/>
              </w:rPr>
            </w:pPr>
            <w:r>
              <w:rPr>
                <w:sz w:val="20"/>
                <w:szCs w:val="20"/>
              </w:rPr>
              <w:t xml:space="preserve">73 руб. в день</w:t>
            </w:r>
            <w:r>
              <w:rPr>
                <w:sz w:val="20"/>
                <w:szCs w:val="20"/>
              </w:rPr>
            </w:r>
            <w:r>
              <w:rPr>
                <w:sz w:val="20"/>
                <w:szCs w:val="20"/>
              </w:rPr>
            </w:r>
          </w:p>
          <w:p>
            <w:pPr>
              <w:pStyle w:val="1089"/>
              <w:jc w:val="center"/>
              <w:rPr>
                <w:sz w:val="20"/>
                <w:szCs w:val="20"/>
              </w:rPr>
            </w:pPr>
            <w:r>
              <w:rPr>
                <w:sz w:val="20"/>
                <w:szCs w:val="20"/>
              </w:rPr>
              <w:t xml:space="preserve">64 руб. в день</w:t>
            </w:r>
            <w:r>
              <w:rPr>
                <w:sz w:val="20"/>
                <w:szCs w:val="20"/>
              </w:rPr>
            </w:r>
            <w:r>
              <w:rPr>
                <w:sz w:val="20"/>
                <w:szCs w:val="20"/>
              </w:rPr>
            </w:r>
          </w:p>
          <w:p>
            <w:pPr>
              <w:pStyle w:val="1089"/>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730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2600 руб.</w:t>
            </w:r>
            <w:r>
              <w:rPr>
                <w:sz w:val="20"/>
                <w:szCs w:val="20"/>
              </w:rPr>
            </w:r>
            <w:r>
              <w:rPr>
                <w:sz w:val="20"/>
                <w:szCs w:val="20"/>
              </w:rPr>
            </w:r>
          </w:p>
          <w:p>
            <w:pPr>
              <w:pStyle w:val="1089"/>
              <w:jc w:val="center"/>
              <w:rPr>
                <w:sz w:val="20"/>
                <w:szCs w:val="20"/>
              </w:rPr>
            </w:pPr>
            <w:r>
              <w:rPr>
                <w:sz w:val="20"/>
                <w:szCs w:val="20"/>
              </w:rPr>
              <w:t xml:space="preserve">90 руб. в день</w:t>
            </w:r>
            <w:r>
              <w:rPr>
                <w:sz w:val="20"/>
                <w:szCs w:val="20"/>
              </w:rPr>
            </w:r>
            <w:r>
              <w:rPr>
                <w:sz w:val="20"/>
                <w:szCs w:val="20"/>
              </w:rPr>
            </w:r>
          </w:p>
          <w:p>
            <w:pPr>
              <w:pStyle w:val="1089"/>
              <w:jc w:val="center"/>
              <w:rPr>
                <w:sz w:val="20"/>
                <w:szCs w:val="20"/>
              </w:rPr>
            </w:pPr>
            <w:r>
              <w:rPr>
                <w:sz w:val="20"/>
                <w:szCs w:val="20"/>
              </w:rPr>
              <w:t xml:space="preserve">80 руб. в день</w:t>
            </w:r>
            <w:r>
              <w:rPr>
                <w:sz w:val="20"/>
                <w:szCs w:val="20"/>
              </w:rPr>
            </w:r>
            <w:r>
              <w:rPr>
                <w:sz w:val="20"/>
                <w:szCs w:val="20"/>
              </w:rPr>
            </w:r>
          </w:p>
          <w:p>
            <w:pPr>
              <w:pStyle w:val="1089"/>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89"/>
        <w:widowControl w:val="off"/>
      </w:pPr>
      <w:r/>
      <w:r/>
    </w:p>
    <w:p>
      <w:pPr>
        <w:pStyle w:val="1089"/>
        <w:widowControl w:val="off"/>
      </w:pPr>
      <w:r/>
      <w:r/>
    </w:p>
    <w:p>
      <w:pPr>
        <w:pStyle w:val="1093"/>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89"/>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89"/>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8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г. Краснодара, г. Новороссийска, г. Ейска, г. Новокубанска, г. Белореченска, г. Сочи, ст. Ленинградской, ст. Новопокровской:</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360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Краснодарского края, Республики Адыгея:</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500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0,2% от суммы,</w:t>
            </w:r>
            <w:r>
              <w:rPr>
                <w:sz w:val="20"/>
                <w:szCs w:val="20"/>
              </w:rPr>
            </w:r>
            <w:r>
              <w:rPr>
                <w:sz w:val="20"/>
                <w:szCs w:val="20"/>
              </w:rPr>
            </w:r>
          </w:p>
          <w:p>
            <w:pPr>
              <w:pStyle w:val="1089"/>
              <w:ind w:left="-51" w:firstLine="51"/>
              <w:jc w:val="center"/>
              <w:spacing w:before="40" w:after="40"/>
              <w:rPr>
                <w:sz w:val="20"/>
                <w:szCs w:val="20"/>
              </w:rPr>
            </w:pPr>
            <w:r>
              <w:rPr>
                <w:sz w:val="20"/>
                <w:szCs w:val="20"/>
              </w:rPr>
              <w:t xml:space="preserve">минимум </w:t>
            </w:r>
            <w:r>
              <w:rPr>
                <w:sz w:val="20"/>
                <w:szCs w:val="20"/>
              </w:rPr>
            </w:r>
            <w:r>
              <w:rPr>
                <w:sz w:val="20"/>
                <w:szCs w:val="20"/>
              </w:rPr>
            </w:r>
          </w:p>
          <w:p>
            <w:pPr>
              <w:pStyle w:val="1089"/>
              <w:ind w:left="-51" w:firstLine="51"/>
              <w:jc w:val="center"/>
              <w:spacing w:before="40" w:after="40"/>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89"/>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89"/>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89"/>
        <w:jc w:val="center"/>
        <w:rPr>
          <w:b/>
          <w:sz w:val="22"/>
          <w:szCs w:val="22"/>
        </w:rPr>
      </w:pPr>
      <w:r/>
      <w:bookmarkStart w:id="20" w:name="_Toc426474750"/>
      <w:r>
        <w:rPr>
          <w:b/>
          <w:sz w:val="22"/>
          <w:szCs w:val="22"/>
        </w:rPr>
      </w:r>
      <w:r>
        <w:rPr>
          <w:b/>
          <w:sz w:val="22"/>
          <w:szCs w:val="22"/>
        </w:rPr>
      </w:r>
    </w:p>
    <w:p>
      <w:pPr>
        <w:pStyle w:val="1089"/>
        <w:jc w:val="center"/>
        <w:rPr>
          <w:b/>
          <w:sz w:val="22"/>
          <w:szCs w:val="22"/>
        </w:rPr>
      </w:pPr>
      <w:r>
        <w:rPr>
          <w:b/>
          <w:sz w:val="22"/>
          <w:szCs w:val="22"/>
        </w:rPr>
      </w:r>
      <w:r>
        <w:rPr>
          <w:b/>
          <w:sz w:val="22"/>
          <w:szCs w:val="22"/>
        </w:rPr>
      </w:r>
      <w:r>
        <w:rPr>
          <w:b/>
          <w:sz w:val="22"/>
          <w:szCs w:val="22"/>
        </w:rPr>
      </w:r>
    </w:p>
    <w:p>
      <w:pPr>
        <w:pStyle w:val="1089"/>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8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89"/>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89"/>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89"/>
      </w:pPr>
      <w:r/>
      <w:bookmarkStart w:id="21" w:name="_Toc355702266"/>
      <w:r/>
      <w:r/>
    </w:p>
    <w:p>
      <w:pPr>
        <w:pStyle w:val="1089"/>
      </w:pPr>
      <w:r/>
      <w:r/>
    </w:p>
    <w:p>
      <w:pPr>
        <w:pStyle w:val="1089"/>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9"/>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8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 </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8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89"/>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8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2"/>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8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8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89"/>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rPr>
                <w:sz w:val="20"/>
                <w:szCs w:val="20"/>
              </w:rPr>
            </w:pPr>
            <w:r>
              <w:rPr>
                <w:sz w:val="20"/>
                <w:szCs w:val="20"/>
              </w:rPr>
              <w:t xml:space="preserve">При изменении:</w:t>
            </w:r>
            <w:r>
              <w:rPr>
                <w:sz w:val="20"/>
                <w:szCs w:val="20"/>
              </w:rPr>
            </w:r>
            <w:r>
              <w:rPr>
                <w:sz w:val="20"/>
                <w:szCs w:val="20"/>
              </w:rPr>
            </w:r>
          </w:p>
          <w:p>
            <w:pPr>
              <w:pStyle w:val="108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89"/>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8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8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8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8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8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89"/>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89"/>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89"/>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89"/>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89"/>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89"/>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89"/>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8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8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8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89"/>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89"/>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8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89"/>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89"/>
              <w:jc w:val="center"/>
              <w:spacing w:before="40" w:after="40"/>
              <w:rPr>
                <w:sz w:val="20"/>
                <w:szCs w:val="20"/>
              </w:rPr>
            </w:pPr>
            <w:r>
              <w:rPr>
                <w:sz w:val="20"/>
                <w:szCs w:val="20"/>
              </w:rPr>
              <w:t xml:space="preserve">1,5% годовых</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0,2% от суммы, </w:t>
            </w:r>
            <w:r>
              <w:rPr>
                <w:sz w:val="20"/>
                <w:szCs w:val="20"/>
              </w:rPr>
            </w:r>
            <w:r>
              <w:rPr>
                <w:sz w:val="20"/>
                <w:szCs w:val="20"/>
              </w:rPr>
            </w:r>
          </w:p>
          <w:p>
            <w:pPr>
              <w:pStyle w:val="1089"/>
              <w:jc w:val="center"/>
              <w:spacing w:before="40" w:after="40"/>
              <w:rPr>
                <w:sz w:val="20"/>
                <w:szCs w:val="20"/>
              </w:rPr>
            </w:pPr>
            <w:r>
              <w:rPr>
                <w:sz w:val="20"/>
                <w:szCs w:val="20"/>
              </w:rPr>
              <w:t xml:space="preserve">минимум - 30 000 руб.,</w:t>
            </w:r>
            <w:r>
              <w:rPr>
                <w:sz w:val="20"/>
                <w:szCs w:val="20"/>
              </w:rPr>
            </w:r>
            <w:r>
              <w:rPr>
                <w:sz w:val="20"/>
                <w:szCs w:val="20"/>
              </w:rPr>
            </w:r>
          </w:p>
          <w:p>
            <w:pPr>
              <w:pStyle w:val="1089"/>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89"/>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8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89"/>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89"/>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bl>
    <w:p>
      <w:pPr>
        <w:pStyle w:val="1089"/>
        <w:ind w:left="284"/>
        <w:jc w:val="both"/>
        <w:rPr>
          <w:bCs/>
          <w:sz w:val="20"/>
          <w:szCs w:val="20"/>
        </w:rPr>
      </w:pPr>
      <w:r>
        <w:rPr>
          <w:bCs/>
          <w:sz w:val="20"/>
          <w:szCs w:val="20"/>
        </w:rPr>
      </w:r>
      <w:r>
        <w:rPr>
          <w:bCs/>
          <w:sz w:val="20"/>
          <w:szCs w:val="20"/>
        </w:rPr>
      </w:r>
      <w:r>
        <w:rPr>
          <w:bCs/>
          <w:sz w:val="20"/>
          <w:szCs w:val="20"/>
        </w:rPr>
      </w:r>
    </w:p>
    <w:p>
      <w:pPr>
        <w:pStyle w:val="1089"/>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89"/>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89"/>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89"/>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89"/>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89"/>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обеспе</w:t>
      </w:r>
      <w:r>
        <w:rPr>
          <w:bCs/>
          <w:i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18"/>
          <w:szCs w:val="18"/>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18"/>
          <w:szCs w:val="18"/>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89"/>
        <w:jc w:val="both"/>
        <w:spacing w:before="40" w:after="120"/>
        <w:rPr>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18"/>
          <w:szCs w:val="18"/>
        </w:rPr>
        <w:t xml:space="preserve">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w:t>
      </w:r>
      <w:r>
        <w:rPr>
          <w:sz w:val="18"/>
          <w:szCs w:val="18"/>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089"/>
        <w:jc w:val="both"/>
        <w:rPr>
          <w:sz w:val="18"/>
          <w:szCs w:val="18"/>
          <w:highlight w:val="none"/>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18"/>
          <w:szCs w:val="18"/>
        </w:rPr>
      </w:r>
      <w:r>
        <w:rPr>
          <w:sz w:val="18"/>
          <w:szCs w:val="18"/>
        </w:rPr>
        <w:t xml:space="preserve">№ 1780;</w:t>
      </w:r>
      <w:r>
        <w:rPr>
          <w:sz w:val="18"/>
          <w:szCs w:val="18"/>
        </w:rPr>
      </w:r>
      <w:r>
        <w:rPr>
          <w:sz w:val="18"/>
          <w:szCs w:val="18"/>
        </w:rPr>
      </w:r>
    </w:p>
    <w:p>
      <w:pPr>
        <w:jc w:val="both"/>
        <w:rPr>
          <w:sz w:val="18"/>
          <w:szCs w:val="18"/>
          <w:highlight w:val="none"/>
        </w:rPr>
        <w:outlineLvl w:val="5"/>
      </w:pPr>
      <w:r>
        <w:rPr>
          <w:sz w:val="18"/>
          <w:szCs w:val="18"/>
          <w:highlight w:val="none"/>
        </w:rPr>
      </w:r>
      <w:r>
        <w:rPr>
          <w:sz w:val="18"/>
          <w:szCs w:val="18"/>
          <w:highlight w:val="none"/>
        </w:rPr>
      </w:r>
    </w:p>
    <w:p>
      <w:pPr>
        <w:jc w:val="both"/>
        <w:rPr>
          <w:sz w:val="20"/>
          <w:szCs w:val="20"/>
          <w:highlight w:val="none"/>
        </w:rPr>
        <w:outlineLvl w:val="5"/>
      </w:pPr>
      <w:r>
        <w:rPr>
          <w:sz w:val="20"/>
          <w:szCs w:val="20"/>
          <w:highlight w:val="none"/>
        </w:rPr>
      </w:r>
      <w:r>
        <w:rPr>
          <w:sz w:val="20"/>
          <w:szCs w:val="20"/>
          <w:highlight w:val="none"/>
        </w:rPr>
        <w:t xml:space="preserve">-</w:t>
      </w:r>
      <w:r>
        <w:rPr>
          <w:sz w:val="20"/>
          <w:szCs w:val="20"/>
          <w:highlight w:val="non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w:t>
      </w:r>
      <w:r>
        <w:rPr>
          <w:sz w:val="20"/>
          <w:szCs w:val="20"/>
          <w:highlight w:val="none"/>
        </w:rPr>
        <w:t xml:space="preserve">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w:t>
      </w:r>
      <w:r>
        <w:rPr>
          <w:sz w:val="20"/>
          <w:szCs w:val="20"/>
          <w:highlight w:val="none"/>
        </w:rPr>
        <w:t xml:space="preserve">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 </w:t>
      </w:r>
      <w:r>
        <w:rPr>
          <w:sz w:val="20"/>
          <w:szCs w:val="20"/>
          <w:highlight w:val="none"/>
        </w:rPr>
      </w:r>
      <w:r>
        <w:rPr>
          <w:sz w:val="20"/>
          <w:szCs w:val="20"/>
          <w:highlight w:val="none"/>
        </w:rPr>
      </w:r>
    </w:p>
    <w:p>
      <w:pPr>
        <w:jc w:val="both"/>
        <w:rPr>
          <w:sz w:val="20"/>
          <w:szCs w:val="20"/>
          <w:highlight w:val="none"/>
        </w:rPr>
        <w:outlineLvl w:val="5"/>
      </w:pPr>
      <w:r>
        <w:rPr>
          <w:sz w:val="20"/>
          <w:szCs w:val="20"/>
          <w:highlight w:val="none"/>
        </w:rPr>
      </w:r>
      <w:r>
        <w:rPr>
          <w:sz w:val="20"/>
          <w:szCs w:val="20"/>
          <w:highlight w:val="none"/>
        </w:rPr>
      </w:r>
      <w:r>
        <w:rPr>
          <w:sz w:val="20"/>
          <w:szCs w:val="20"/>
          <w:highlight w:val="none"/>
        </w:rPr>
      </w:r>
    </w:p>
    <w:p>
      <w:pPr>
        <w:jc w:val="both"/>
        <w:rPr>
          <w:sz w:val="18"/>
          <w:szCs w:val="18"/>
          <w:highlight w:val="none"/>
        </w:rPr>
        <w:outlineLvl w:val="5"/>
      </w:pPr>
      <w:r>
        <w:rPr>
          <w:sz w:val="20"/>
          <w:szCs w:val="20"/>
          <w:highlight w:val="none"/>
        </w:rPr>
        <w:t xml:space="preserve">- при кредитовании в рамках решения М</w:t>
      </w:r>
      <w:r>
        <w:rPr>
          <w:sz w:val="20"/>
          <w:szCs w:val="20"/>
          <w:highlight w:val="none"/>
        </w:rPr>
        <w:t xml:space="preserve">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w:t>
      </w:r>
      <w:r>
        <w:rPr>
          <w:sz w:val="20"/>
          <w:szCs w:val="20"/>
          <w:highlight w:val="none"/>
        </w:rPr>
        <w:t xml:space="preserve">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w:t>
      </w:r>
      <w:r>
        <w:rPr>
          <w:sz w:val="20"/>
          <w:szCs w:val="20"/>
          <w:highlight w:val="none"/>
        </w:rPr>
        <w:t xml:space="preserve">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18"/>
          <w:szCs w:val="18"/>
          <w:highlight w:val="none"/>
        </w:rPr>
      </w:r>
      <w:r>
        <w:rPr>
          <w:sz w:val="18"/>
          <w:szCs w:val="18"/>
          <w:highlight w:val="none"/>
        </w:rPr>
      </w:r>
    </w:p>
    <w:p>
      <w:pPr>
        <w:jc w:val="both"/>
        <w:rPr>
          <w:sz w:val="18"/>
          <w:szCs w:val="18"/>
        </w:rPr>
        <w:outlineLvl w:val="5"/>
      </w:pPr>
      <w:r>
        <w:rPr>
          <w:sz w:val="18"/>
          <w:szCs w:val="18"/>
          <w:highlight w:val="none"/>
        </w:rPr>
      </w:r>
      <w:r>
        <w:rPr>
          <w:sz w:val="18"/>
          <w:szCs w:val="18"/>
          <w:highlight w:val="none"/>
        </w:rPr>
      </w:r>
    </w:p>
    <w:p>
      <w:pPr>
        <w:pStyle w:val="1089"/>
        <w:jc w:val="both"/>
        <w:rPr>
          <w:bCs/>
          <w:iCs/>
          <w:sz w:val="18"/>
          <w:szCs w:val="18"/>
        </w:rPr>
      </w:pPr>
      <w:r>
        <w:rPr>
          <w:bCs/>
          <w:iCs/>
          <w:sz w:val="18"/>
          <w:szCs w:val="18"/>
        </w:rPr>
      </w:r>
      <w:r>
        <w:rPr>
          <w:bCs/>
          <w:iCs/>
          <w:sz w:val="18"/>
          <w:szCs w:val="18"/>
        </w:rPr>
      </w:r>
      <w:r>
        <w:rPr>
          <w:bCs/>
          <w:iCs/>
          <w:sz w:val="18"/>
          <w:szCs w:val="18"/>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57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9"/>
              <w:ind w:left="-46"/>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Cs/>
                <w:iCs/>
                <w:sz w:val="18"/>
                <w:szCs w:val="18"/>
              </w:rPr>
              <w:outlineLvl w:val="5"/>
            </w:pPr>
            <w:r>
              <w:rPr>
                <w:bCs/>
                <w:iCs/>
                <w:sz w:val="18"/>
                <w:szCs w:val="18"/>
              </w:rPr>
            </w:r>
            <w:r>
              <w:rPr>
                <w:bCs/>
                <w:iCs/>
                <w:sz w:val="18"/>
                <w:szCs w:val="18"/>
              </w:rPr>
            </w:r>
            <w:r>
              <w:rPr>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Пункты раздела 12 «Кредитные операции»</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iCs/>
                <w:sz w:val="18"/>
                <w:szCs w:val="18"/>
                <w:highlight w:val="none"/>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iCs/>
                <w:sz w:val="18"/>
                <w:szCs w:val="18"/>
                <w:highlight w:val="none"/>
              </w:rPr>
            </w:r>
            <w:r>
              <w:rPr>
                <w:bCs/>
                <w:iCs/>
                <w:sz w:val="18"/>
                <w:szCs w:val="18"/>
                <w:highlight w:val="none"/>
              </w:rPr>
            </w:r>
            <w:r>
              <w:rPr>
                <w:bCs/>
                <w:iCs/>
                <w:sz w:val="18"/>
                <w:szCs w:val="18"/>
                <w:highlight w:val="none"/>
              </w:rPr>
            </w:r>
            <w:r>
              <w:rPr>
                <w:iCs/>
                <w:sz w:val="18"/>
                <w:szCs w:val="18"/>
                <w:highlight w:val="none"/>
              </w:rPr>
            </w:r>
          </w:p>
        </w:tc>
      </w:tr>
      <w:tr>
        <w:tblPrEx/>
        <w:trPr>
          <w:trHeight w:val="686"/>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15</w:t>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sz w:val="20"/>
                <w:szCs w:val="20"/>
                <w:highlight w:val="none"/>
              </w:rPr>
            </w:r>
            <w:r>
              <w:rPr>
                <w:sz w:val="20"/>
                <w:szCs w:val="20"/>
                <w:highlight w:val="none"/>
              </w:rPr>
            </w:r>
            <w:r>
              <w:rPr>
                <w:bCs/>
                <w:iCs/>
                <w:sz w:val="18"/>
                <w:szCs w:val="18"/>
                <w:highlight w:val="none"/>
              </w:rPr>
            </w:r>
            <w:r>
              <w:rPr>
                <w:bCs/>
                <w:iCs/>
                <w:sz w:val="18"/>
                <w:szCs w:val="18"/>
                <w:highlight w:val="none"/>
              </w:rPr>
            </w:r>
            <w:r>
              <w:rPr>
                <w:sz w:val="20"/>
                <w:szCs w:val="20"/>
                <w:highlight w:val="none"/>
              </w:rPr>
            </w:r>
          </w:p>
        </w:tc>
      </w:tr>
      <w:tr>
        <w:tblPrEx/>
        <w:trPr>
          <w:trHeight w:val="214"/>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16</w:t>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bCs/>
                <w:iCs/>
                <w:sz w:val="20"/>
                <w:szCs w:val="20"/>
                <w:highlight w:val="none"/>
              </w:rPr>
            </w:r>
            <w:r>
              <w:rPr>
                <w:bCs/>
                <w:iCs/>
                <w:sz w:val="18"/>
                <w:szCs w:val="18"/>
                <w:highlight w:val="none"/>
              </w:rPr>
            </w:r>
            <w:r>
              <w:rPr>
                <w:bCs/>
                <w:iCs/>
                <w:sz w:val="18"/>
                <w:szCs w:val="18"/>
                <w:highlight w:val="none"/>
              </w:rPr>
            </w:r>
            <w:r>
              <w:rPr>
                <w:bCs/>
                <w:iCs/>
                <w:sz w:val="20"/>
                <w:szCs w:val="20"/>
                <w:highlight w:val="none"/>
              </w:rPr>
            </w:r>
          </w:p>
        </w:tc>
      </w:tr>
    </w:tbl>
    <w:p>
      <w:pPr>
        <w:pStyle w:val="1089"/>
        <w:jc w:val="both"/>
        <w:rPr>
          <w:bCs/>
          <w:iCs/>
          <w:sz w:val="18"/>
          <w:szCs w:val="18"/>
        </w:rPr>
      </w:pPr>
      <w:r>
        <w:rPr>
          <w:bCs/>
          <w:iCs/>
          <w:sz w:val="18"/>
          <w:szCs w:val="18"/>
        </w:rPr>
      </w:r>
      <w:r>
        <w:rPr>
          <w:bCs/>
          <w:iCs/>
          <w:sz w:val="18"/>
          <w:szCs w:val="18"/>
        </w:rPr>
      </w:r>
      <w:r>
        <w:rPr>
          <w:bCs/>
          <w:iCs/>
          <w:sz w:val="18"/>
          <w:szCs w:val="18"/>
        </w:rPr>
      </w:r>
    </w:p>
    <w:p>
      <w:pPr>
        <w:pStyle w:val="1093"/>
      </w:pPr>
      <w:r/>
      <w:r/>
    </w:p>
    <w:p>
      <w:pPr>
        <w:pStyle w:val="1093"/>
        <w:spacing w:after="2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 </w:t>
      </w:r>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089"/>
      </w:pPr>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89"/>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89"/>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89"/>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89"/>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89"/>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89"/>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89"/>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89"/>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89"/>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r>
    </w:tbl>
    <w:p>
      <w:pPr>
        <w:pStyle w:val="1089"/>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089"/>
      </w:pPr>
      <w:r/>
      <w:r/>
    </w:p>
    <w:p>
      <w:pPr>
        <w:pStyle w:val="1093"/>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89"/>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89"/>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89"/>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89"/>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2 000 руб., </w:t>
            </w:r>
            <w:r>
              <w:rPr>
                <w:sz w:val="20"/>
                <w:szCs w:val="20"/>
              </w:rPr>
            </w:r>
            <w:r>
              <w:rPr>
                <w:sz w:val="20"/>
                <w:szCs w:val="20"/>
              </w:rPr>
            </w:r>
          </w:p>
          <w:p>
            <w:pPr>
              <w:pStyle w:val="1089"/>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1"/>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89"/>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89"/>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1"/>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89"/>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1"/>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1"/>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1"/>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89"/>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89"/>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89"/>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89"/>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89"/>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89"/>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89"/>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89"/>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89"/>
              <w:jc w:val="center"/>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rPr>
                <w:bCs/>
                <w:sz w:val="20"/>
                <w:szCs w:val="20"/>
              </w:rPr>
            </w:pPr>
            <w:r>
              <w:rPr>
                <w:bCs/>
                <w:sz w:val="20"/>
                <w:szCs w:val="20"/>
              </w:rPr>
              <w:t xml:space="preserve">Не взимается</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89"/>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89"/>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100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0,1% от суммы сделки, </w:t>
            </w:r>
            <w:r>
              <w:rPr>
                <w:sz w:val="20"/>
                <w:szCs w:val="20"/>
              </w:rPr>
            </w:r>
            <w:r>
              <w:rPr>
                <w:sz w:val="20"/>
                <w:szCs w:val="20"/>
              </w:rPr>
            </w:r>
          </w:p>
          <w:p>
            <w:pPr>
              <w:pStyle w:val="1089"/>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89"/>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89"/>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89"/>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89"/>
              <w:jc w:val="center"/>
            </w:pPr>
            <w: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500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89"/>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100 руб. за лист</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089"/>
      </w:pPr>
      <w:r/>
      <w:r/>
    </w:p>
    <w:p>
      <w:pPr>
        <w:pStyle w:val="1089"/>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89"/>
      </w:pPr>
      <w:r/>
      <w:r/>
    </w:p>
    <w:p>
      <w:pPr>
        <w:pStyle w:val="1093"/>
      </w:pPr>
      <w:r/>
      <w:r/>
    </w:p>
    <w:p>
      <w:pPr>
        <w:pStyle w:val="1093"/>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89"/>
              <w:rPr>
                <w:sz w:val="20"/>
                <w:szCs w:val="20"/>
              </w:rPr>
            </w:pPr>
            <w:r>
              <w:rPr>
                <w:sz w:val="20"/>
                <w:szCs w:val="20"/>
              </w:rPr>
              <w:t xml:space="preserve">Характеристика и количество монет:</w:t>
            </w:r>
            <w:r>
              <w:rPr>
                <w:sz w:val="20"/>
                <w:szCs w:val="20"/>
              </w:rPr>
            </w:r>
            <w:r>
              <w:rPr>
                <w:sz w:val="20"/>
                <w:szCs w:val="20"/>
              </w:rPr>
            </w:r>
          </w:p>
          <w:p>
            <w:pPr>
              <w:pStyle w:val="1089"/>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89"/>
              <w:rPr>
                <w:sz w:val="20"/>
                <w:szCs w:val="20"/>
              </w:rPr>
            </w:pPr>
            <w:r>
              <w:rPr>
                <w:sz w:val="20"/>
                <w:szCs w:val="20"/>
              </w:rPr>
              <w:t xml:space="preserve">от 300 до 499 шт.</w:t>
            </w:r>
            <w:r>
              <w:rPr>
                <w:sz w:val="20"/>
                <w:szCs w:val="20"/>
              </w:rPr>
            </w:r>
            <w:r>
              <w:rPr>
                <w:sz w:val="20"/>
                <w:szCs w:val="20"/>
              </w:rPr>
            </w:r>
          </w:p>
          <w:p>
            <w:pPr>
              <w:pStyle w:val="1089"/>
              <w:rPr>
                <w:sz w:val="20"/>
                <w:szCs w:val="20"/>
              </w:rPr>
            </w:pPr>
            <w:r>
              <w:rPr>
                <w:sz w:val="20"/>
                <w:szCs w:val="20"/>
              </w:rPr>
              <w:t xml:space="preserve">от 500 до 999 шт.</w:t>
            </w:r>
            <w:r>
              <w:rPr>
                <w:sz w:val="20"/>
                <w:szCs w:val="20"/>
              </w:rPr>
            </w:r>
            <w:r>
              <w:rPr>
                <w:sz w:val="20"/>
                <w:szCs w:val="20"/>
              </w:rPr>
            </w:r>
          </w:p>
          <w:p>
            <w:pPr>
              <w:pStyle w:val="1089"/>
              <w:rPr>
                <w:sz w:val="20"/>
                <w:szCs w:val="20"/>
              </w:rPr>
            </w:pPr>
            <w:r>
              <w:rPr>
                <w:sz w:val="20"/>
                <w:szCs w:val="20"/>
              </w:rPr>
              <w:t xml:space="preserve">от 1000 до 1499 шт.</w:t>
            </w:r>
            <w:r>
              <w:rPr>
                <w:sz w:val="20"/>
                <w:szCs w:val="20"/>
              </w:rPr>
            </w:r>
            <w:r>
              <w:rPr>
                <w:sz w:val="20"/>
                <w:szCs w:val="20"/>
              </w:rPr>
            </w:r>
          </w:p>
          <w:p>
            <w:pPr>
              <w:pStyle w:val="1089"/>
              <w:rPr>
                <w:sz w:val="20"/>
                <w:szCs w:val="20"/>
              </w:rPr>
            </w:pPr>
            <w:r>
              <w:rPr>
                <w:sz w:val="20"/>
                <w:szCs w:val="20"/>
              </w:rPr>
              <w:t xml:space="preserve">от 1500 и более шт.</w:t>
            </w:r>
            <w:r>
              <w:rPr>
                <w:sz w:val="20"/>
                <w:szCs w:val="20"/>
              </w:rPr>
            </w:r>
            <w:r>
              <w:rPr>
                <w:sz w:val="20"/>
                <w:szCs w:val="20"/>
              </w:rPr>
            </w:r>
          </w:p>
          <w:p>
            <w:pPr>
              <w:pStyle w:val="1089"/>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89"/>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305 руб./шт.</w:t>
            </w:r>
            <w:r>
              <w:rPr>
                <w:sz w:val="20"/>
                <w:szCs w:val="20"/>
              </w:rPr>
            </w:r>
            <w:r>
              <w:rPr>
                <w:sz w:val="20"/>
                <w:szCs w:val="20"/>
              </w:rPr>
            </w:r>
          </w:p>
          <w:p>
            <w:pPr>
              <w:pStyle w:val="1089"/>
              <w:jc w:val="center"/>
              <w:rPr>
                <w:sz w:val="20"/>
                <w:szCs w:val="20"/>
              </w:rPr>
            </w:pPr>
            <w:r>
              <w:rPr>
                <w:sz w:val="20"/>
                <w:szCs w:val="20"/>
              </w:rPr>
              <w:t xml:space="preserve">285 руб./шт.</w:t>
            </w:r>
            <w:r>
              <w:rPr>
                <w:sz w:val="20"/>
                <w:szCs w:val="20"/>
              </w:rPr>
            </w:r>
            <w:r>
              <w:rPr>
                <w:sz w:val="20"/>
                <w:szCs w:val="20"/>
              </w:rPr>
            </w:r>
          </w:p>
          <w:p>
            <w:pPr>
              <w:pStyle w:val="1089"/>
              <w:jc w:val="center"/>
              <w:rPr>
                <w:sz w:val="20"/>
                <w:szCs w:val="20"/>
              </w:rPr>
            </w:pPr>
            <w:r>
              <w:rPr>
                <w:sz w:val="20"/>
                <w:szCs w:val="20"/>
              </w:rPr>
              <w:t xml:space="preserve">265 руб./шт.</w:t>
            </w:r>
            <w:r>
              <w:rPr>
                <w:sz w:val="20"/>
                <w:szCs w:val="20"/>
              </w:rPr>
            </w:r>
            <w:r>
              <w:rPr>
                <w:sz w:val="20"/>
                <w:szCs w:val="20"/>
              </w:rPr>
            </w:r>
          </w:p>
          <w:p>
            <w:pPr>
              <w:pStyle w:val="1089"/>
              <w:jc w:val="center"/>
              <w:rPr>
                <w:sz w:val="20"/>
                <w:szCs w:val="20"/>
              </w:rPr>
            </w:pPr>
            <w:r>
              <w:rPr>
                <w:sz w:val="20"/>
                <w:szCs w:val="20"/>
              </w:rPr>
              <w:t xml:space="preserve">245 руб./шт.</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Комиссия включает НДС</w:t>
            </w:r>
            <w:r>
              <w:rPr>
                <w:sz w:val="20"/>
                <w:szCs w:val="20"/>
              </w:rPr>
            </w:r>
            <w:r>
              <w:rPr>
                <w:sz w:val="20"/>
                <w:szCs w:val="20"/>
              </w:rPr>
            </w:r>
          </w:p>
        </w:tc>
      </w:tr>
    </w:tbl>
    <w:p>
      <w:pPr>
        <w:pStyle w:val="1089"/>
        <w:ind w:left="-120"/>
        <w:rPr>
          <w:sz w:val="22"/>
          <w:szCs w:val="22"/>
        </w:rPr>
      </w:pPr>
      <w:r>
        <w:rPr>
          <w:sz w:val="22"/>
          <w:szCs w:val="22"/>
        </w:rPr>
      </w:r>
      <w:r>
        <w:rPr>
          <w:sz w:val="22"/>
          <w:szCs w:val="22"/>
        </w:rPr>
      </w:r>
      <w:r>
        <w:rPr>
          <w:sz w:val="22"/>
          <w:szCs w:val="22"/>
        </w:rPr>
      </w:r>
    </w:p>
    <w:p>
      <w:pPr>
        <w:pStyle w:val="1089"/>
        <w:ind w:left="-120"/>
        <w:rPr>
          <w:sz w:val="22"/>
          <w:szCs w:val="22"/>
        </w:rPr>
      </w:pPr>
      <w:r>
        <w:rPr>
          <w:sz w:val="22"/>
          <w:szCs w:val="22"/>
        </w:rPr>
      </w:r>
      <w:r>
        <w:rPr>
          <w:sz w:val="22"/>
          <w:szCs w:val="22"/>
        </w:rPr>
      </w:r>
      <w:r>
        <w:rPr>
          <w:sz w:val="22"/>
          <w:szCs w:val="22"/>
        </w:rPr>
      </w:r>
    </w:p>
    <w:p>
      <w:pPr>
        <w:pStyle w:val="1089"/>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89"/>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89"/>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89"/>
        <w:ind w:left="-120"/>
        <w:jc w:val="center"/>
        <w:rPr>
          <w:sz w:val="22"/>
          <w:szCs w:val="22"/>
        </w:rPr>
      </w:pPr>
      <w:r>
        <w:rPr>
          <w:sz w:val="22"/>
          <w:szCs w:val="22"/>
        </w:rPr>
      </w:r>
      <w:r>
        <w:rPr>
          <w:sz w:val="22"/>
          <w:szCs w:val="22"/>
        </w:rPr>
      </w:r>
      <w:r>
        <w:rPr>
          <w:sz w:val="22"/>
          <w:szCs w:val="22"/>
        </w:rPr>
      </w:r>
    </w:p>
    <w:p>
      <w:pPr>
        <w:pStyle w:val="1089"/>
        <w:ind w:left="-120"/>
        <w:jc w:val="center"/>
        <w:rPr>
          <w:sz w:val="22"/>
          <w:szCs w:val="22"/>
        </w:rPr>
      </w:pPr>
      <w:r>
        <w:rPr>
          <w:sz w:val="22"/>
          <w:szCs w:val="22"/>
        </w:rPr>
      </w:r>
      <w:r>
        <w:rPr>
          <w:sz w:val="22"/>
          <w:szCs w:val="22"/>
        </w:rPr>
      </w:r>
      <w:r>
        <w:rPr>
          <w:sz w:val="22"/>
          <w:szCs w:val="22"/>
        </w:rPr>
      </w:r>
    </w:p>
    <w:p>
      <w:pPr>
        <w:pStyle w:val="1089"/>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89"/>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89"/>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89"/>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89"/>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rPr>
          <w:sz w:val="16"/>
          <w:szCs w:val="16"/>
        </w:rPr>
      </w:pPr>
      <w:r>
        <w:rPr>
          <w:sz w:val="16"/>
          <w:szCs w:val="16"/>
        </w:rPr>
      </w:r>
      <w:r>
        <w:rPr>
          <w:sz w:val="16"/>
          <w:szCs w:val="16"/>
        </w:rPr>
      </w:r>
      <w:r>
        <w:rPr>
          <w:sz w:val="16"/>
          <w:szCs w:val="16"/>
        </w:rPr>
      </w:r>
    </w:p>
    <w:p>
      <w:pPr>
        <w:pStyle w:val="1089"/>
        <w:ind w:firstLine="709"/>
        <w:jc w:val="center"/>
      </w:pPr>
      <w:r>
        <w:rPr>
          <w:b/>
          <w:bCs/>
          <w:sz w:val="22"/>
          <w:szCs w:val="22"/>
        </w:rPr>
        <w:t xml:space="preserve">18. </w:t>
      </w:r>
      <w:r>
        <w:rPr>
          <w:b/>
          <w:bCs/>
          <w:sz w:val="22"/>
          <w:szCs w:val="22"/>
        </w:rPr>
        <w:t xml:space="preserve">Операции с использованием цифрового рубля</w:t>
      </w:r>
      <w:r/>
    </w:p>
    <w:p>
      <w:pPr>
        <w:pStyle w:val="1089"/>
        <w:ind w:firstLine="709"/>
        <w:jc w:val="both"/>
      </w:pPr>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п/п</w:t>
            </w:r>
            <w:r>
              <w:rPr>
                <w:sz w:val="20"/>
                <w:szCs w:val="20"/>
              </w:rPr>
            </w:r>
            <w:r>
              <w:rPr>
                <w:sz w:val="20"/>
                <w:szCs w:val="20"/>
              </w:rPr>
            </w:r>
          </w:p>
        </w:tc>
        <w:tc>
          <w:tcPr>
            <w:tcW w:w="3827"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gridSpan w:val="3"/>
            <w:tcW w:w="9214"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1.1.</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1.2.</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 Срок действия – до 31.12.2025 (включительно).</w:t>
      </w:r>
      <w:r>
        <w:rPr>
          <w:sz w:val="20"/>
          <w:szCs w:val="20"/>
        </w:rPr>
      </w:r>
      <w:r>
        <w:rPr>
          <w:sz w:val="20"/>
          <w:szCs w:val="20"/>
        </w:rPr>
      </w:r>
    </w:p>
    <w:sectPr>
      <w:headerReference w:type="default" r:id="rId9"/>
      <w:headerReference w:type="first" r:id="rId10"/>
      <w:footnotePr/>
      <w:endnotePr/>
      <w:type w:val="nextPage"/>
      <w:pgSz w:w="11906" w:h="16838" w:orient="portrait"/>
      <w:pgMar w:top="720" w:right="720" w:bottom="1276"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pPr>
      <w:r>
        <w:rPr>
          <w:rStyle w:val="1102"/>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3"/>
      </w:pPr>
      <w:r>
        <w:rPr>
          <w:rStyle w:val="1102"/>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03"/>
      </w:pPr>
      <w:r/>
      <w:r/>
    </w:p>
  </w:footnote>
  <w:footnote w:id="4">
    <w:p>
      <w:pPr>
        <w:pStyle w:val="1103"/>
        <w:jc w:val="both"/>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pPr>
      <w:r>
        <w:t xml:space="preserve">В соответствии с пунктом 10.2 приказа АО «Россельхозбанк» от 01.08.2013 № 386-ОД.</w:t>
      </w:r>
      <w:r/>
    </w:p>
  </w:footnote>
  <w:footnote w:id="6">
    <w:p>
      <w:pPr>
        <w:pStyle w:val="1089"/>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89"/>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89"/>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4"/>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1">
    <w:name w:val="Heading 1"/>
    <w:basedOn w:val="1089"/>
    <w:next w:val="1089"/>
    <w:link w:val="912"/>
    <w:uiPriority w:val="9"/>
    <w:qFormat/>
    <w:pPr>
      <w:keepLines/>
      <w:keepNext/>
      <w:spacing w:before="480" w:after="200"/>
      <w:outlineLvl w:val="0"/>
    </w:pPr>
    <w:rPr>
      <w:rFonts w:ascii="Arial" w:hAnsi="Arial" w:eastAsia="Arial" w:cs="Arial"/>
      <w:sz w:val="40"/>
      <w:szCs w:val="40"/>
    </w:rPr>
  </w:style>
  <w:style w:type="character" w:styleId="912">
    <w:name w:val="Heading 1 Char"/>
    <w:link w:val="911"/>
    <w:uiPriority w:val="9"/>
    <w:rPr>
      <w:rFonts w:ascii="Arial" w:hAnsi="Arial" w:eastAsia="Arial" w:cs="Arial"/>
      <w:sz w:val="40"/>
      <w:szCs w:val="40"/>
    </w:rPr>
  </w:style>
  <w:style w:type="paragraph" w:styleId="913">
    <w:name w:val="Heading 2"/>
    <w:basedOn w:val="1089"/>
    <w:next w:val="1089"/>
    <w:link w:val="914"/>
    <w:uiPriority w:val="9"/>
    <w:unhideWhenUsed/>
    <w:qFormat/>
    <w:pPr>
      <w:keepLines/>
      <w:keepNext/>
      <w:spacing w:before="360" w:after="200"/>
      <w:outlineLvl w:val="1"/>
    </w:pPr>
    <w:rPr>
      <w:rFonts w:ascii="Arial" w:hAnsi="Arial" w:eastAsia="Arial" w:cs="Arial"/>
      <w:sz w:val="34"/>
    </w:rPr>
  </w:style>
  <w:style w:type="character" w:styleId="914">
    <w:name w:val="Heading 2 Char"/>
    <w:link w:val="913"/>
    <w:uiPriority w:val="9"/>
    <w:rPr>
      <w:rFonts w:ascii="Arial" w:hAnsi="Arial" w:eastAsia="Arial" w:cs="Arial"/>
      <w:sz w:val="34"/>
    </w:rPr>
  </w:style>
  <w:style w:type="paragraph" w:styleId="915">
    <w:name w:val="Heading 3"/>
    <w:basedOn w:val="1089"/>
    <w:next w:val="1089"/>
    <w:link w:val="916"/>
    <w:uiPriority w:val="9"/>
    <w:unhideWhenUsed/>
    <w:qFormat/>
    <w:pPr>
      <w:keepLines/>
      <w:keepNext/>
      <w:spacing w:before="320" w:after="200"/>
      <w:outlineLvl w:val="2"/>
    </w:pPr>
    <w:rPr>
      <w:rFonts w:ascii="Arial" w:hAnsi="Arial" w:eastAsia="Arial" w:cs="Arial"/>
      <w:sz w:val="30"/>
      <w:szCs w:val="30"/>
    </w:rPr>
  </w:style>
  <w:style w:type="character" w:styleId="916">
    <w:name w:val="Heading 3 Char"/>
    <w:link w:val="915"/>
    <w:uiPriority w:val="9"/>
    <w:rPr>
      <w:rFonts w:ascii="Arial" w:hAnsi="Arial" w:eastAsia="Arial" w:cs="Arial"/>
      <w:sz w:val="30"/>
      <w:szCs w:val="30"/>
    </w:rPr>
  </w:style>
  <w:style w:type="paragraph" w:styleId="917">
    <w:name w:val="Heading 4"/>
    <w:basedOn w:val="1089"/>
    <w:next w:val="1089"/>
    <w:link w:val="918"/>
    <w:uiPriority w:val="9"/>
    <w:unhideWhenUsed/>
    <w:qFormat/>
    <w:pPr>
      <w:keepLines/>
      <w:keepNext/>
      <w:spacing w:before="320" w:after="200"/>
      <w:outlineLvl w:val="3"/>
    </w:pPr>
    <w:rPr>
      <w:rFonts w:ascii="Arial" w:hAnsi="Arial" w:eastAsia="Arial" w:cs="Arial"/>
      <w:b/>
      <w:bCs/>
      <w:sz w:val="26"/>
      <w:szCs w:val="26"/>
    </w:rPr>
  </w:style>
  <w:style w:type="character" w:styleId="918">
    <w:name w:val="Heading 4 Char"/>
    <w:link w:val="917"/>
    <w:uiPriority w:val="9"/>
    <w:rPr>
      <w:rFonts w:ascii="Arial" w:hAnsi="Arial" w:eastAsia="Arial" w:cs="Arial"/>
      <w:b/>
      <w:bCs/>
      <w:sz w:val="26"/>
      <w:szCs w:val="26"/>
    </w:rPr>
  </w:style>
  <w:style w:type="paragraph" w:styleId="919">
    <w:name w:val="Heading 5"/>
    <w:basedOn w:val="1089"/>
    <w:next w:val="1089"/>
    <w:link w:val="920"/>
    <w:uiPriority w:val="9"/>
    <w:unhideWhenUsed/>
    <w:qFormat/>
    <w:pPr>
      <w:keepLines/>
      <w:keepNext/>
      <w:spacing w:before="320" w:after="200"/>
      <w:outlineLvl w:val="4"/>
    </w:pPr>
    <w:rPr>
      <w:rFonts w:ascii="Arial" w:hAnsi="Arial" w:eastAsia="Arial" w:cs="Arial"/>
      <w:b/>
      <w:bCs/>
      <w:sz w:val="24"/>
      <w:szCs w:val="24"/>
    </w:rPr>
  </w:style>
  <w:style w:type="character" w:styleId="920">
    <w:name w:val="Heading 5 Char"/>
    <w:link w:val="919"/>
    <w:uiPriority w:val="9"/>
    <w:rPr>
      <w:rFonts w:ascii="Arial" w:hAnsi="Arial" w:eastAsia="Arial" w:cs="Arial"/>
      <w:b/>
      <w:bCs/>
      <w:sz w:val="24"/>
      <w:szCs w:val="24"/>
    </w:rPr>
  </w:style>
  <w:style w:type="paragraph" w:styleId="921">
    <w:name w:val="Heading 6"/>
    <w:basedOn w:val="1089"/>
    <w:next w:val="1089"/>
    <w:link w:val="922"/>
    <w:uiPriority w:val="9"/>
    <w:unhideWhenUsed/>
    <w:qFormat/>
    <w:pPr>
      <w:keepLines/>
      <w:keepNext/>
      <w:spacing w:before="320" w:after="200"/>
      <w:outlineLvl w:val="5"/>
    </w:pPr>
    <w:rPr>
      <w:rFonts w:ascii="Arial" w:hAnsi="Arial" w:eastAsia="Arial" w:cs="Arial"/>
      <w:b/>
      <w:bCs/>
      <w:sz w:val="22"/>
      <w:szCs w:val="22"/>
    </w:rPr>
  </w:style>
  <w:style w:type="character" w:styleId="922">
    <w:name w:val="Heading 6 Char"/>
    <w:link w:val="921"/>
    <w:uiPriority w:val="9"/>
    <w:rPr>
      <w:rFonts w:ascii="Arial" w:hAnsi="Arial" w:eastAsia="Arial" w:cs="Arial"/>
      <w:b/>
      <w:bCs/>
      <w:sz w:val="22"/>
      <w:szCs w:val="22"/>
    </w:rPr>
  </w:style>
  <w:style w:type="paragraph" w:styleId="923">
    <w:name w:val="Heading 7"/>
    <w:basedOn w:val="1089"/>
    <w:next w:val="1089"/>
    <w:link w:val="924"/>
    <w:uiPriority w:val="9"/>
    <w:unhideWhenUsed/>
    <w:qFormat/>
    <w:pPr>
      <w:keepLines/>
      <w:keepNext/>
      <w:spacing w:before="320" w:after="200"/>
      <w:outlineLvl w:val="6"/>
    </w:pPr>
    <w:rPr>
      <w:rFonts w:ascii="Arial" w:hAnsi="Arial" w:eastAsia="Arial" w:cs="Arial"/>
      <w:b/>
      <w:bCs/>
      <w:i/>
      <w:iCs/>
      <w:sz w:val="22"/>
      <w:szCs w:val="22"/>
    </w:rPr>
  </w:style>
  <w:style w:type="character" w:styleId="924">
    <w:name w:val="Heading 7 Char"/>
    <w:link w:val="923"/>
    <w:uiPriority w:val="9"/>
    <w:rPr>
      <w:rFonts w:ascii="Arial" w:hAnsi="Arial" w:eastAsia="Arial" w:cs="Arial"/>
      <w:b/>
      <w:bCs/>
      <w:i/>
      <w:iCs/>
      <w:sz w:val="22"/>
      <w:szCs w:val="22"/>
    </w:rPr>
  </w:style>
  <w:style w:type="paragraph" w:styleId="925">
    <w:name w:val="Heading 8"/>
    <w:basedOn w:val="1089"/>
    <w:next w:val="1089"/>
    <w:link w:val="926"/>
    <w:uiPriority w:val="9"/>
    <w:unhideWhenUsed/>
    <w:qFormat/>
    <w:pPr>
      <w:keepLines/>
      <w:keepNext/>
      <w:spacing w:before="320" w:after="200"/>
      <w:outlineLvl w:val="7"/>
    </w:pPr>
    <w:rPr>
      <w:rFonts w:ascii="Arial" w:hAnsi="Arial" w:eastAsia="Arial" w:cs="Arial"/>
      <w:i/>
      <w:iCs/>
      <w:sz w:val="22"/>
      <w:szCs w:val="22"/>
    </w:rPr>
  </w:style>
  <w:style w:type="character" w:styleId="926">
    <w:name w:val="Heading 8 Char"/>
    <w:link w:val="925"/>
    <w:uiPriority w:val="9"/>
    <w:rPr>
      <w:rFonts w:ascii="Arial" w:hAnsi="Arial" w:eastAsia="Arial" w:cs="Arial"/>
      <w:i/>
      <w:iCs/>
      <w:sz w:val="22"/>
      <w:szCs w:val="22"/>
    </w:rPr>
  </w:style>
  <w:style w:type="paragraph" w:styleId="927">
    <w:name w:val="Heading 9"/>
    <w:basedOn w:val="1089"/>
    <w:next w:val="1089"/>
    <w:link w:val="928"/>
    <w:uiPriority w:val="9"/>
    <w:unhideWhenUsed/>
    <w:qFormat/>
    <w:pPr>
      <w:keepLines/>
      <w:keepNext/>
      <w:spacing w:before="320" w:after="200"/>
      <w:outlineLvl w:val="8"/>
    </w:pPr>
    <w:rPr>
      <w:rFonts w:ascii="Arial" w:hAnsi="Arial" w:eastAsia="Arial" w:cs="Arial"/>
      <w:i/>
      <w:iCs/>
      <w:sz w:val="21"/>
      <w:szCs w:val="21"/>
    </w:rPr>
  </w:style>
  <w:style w:type="character" w:styleId="928">
    <w:name w:val="Heading 9 Char"/>
    <w:link w:val="927"/>
    <w:uiPriority w:val="9"/>
    <w:rPr>
      <w:rFonts w:ascii="Arial" w:hAnsi="Arial" w:eastAsia="Arial" w:cs="Arial"/>
      <w:i/>
      <w:iCs/>
      <w:sz w:val="21"/>
      <w:szCs w:val="21"/>
    </w:rPr>
  </w:style>
  <w:style w:type="paragraph" w:styleId="929">
    <w:name w:val="List Paragraph"/>
    <w:basedOn w:val="1089"/>
    <w:uiPriority w:val="34"/>
    <w:qFormat/>
    <w:pPr>
      <w:contextualSpacing/>
      <w:ind w:left="720"/>
    </w:pPr>
  </w:style>
  <w:style w:type="paragraph" w:styleId="930">
    <w:name w:val="No Spacing"/>
    <w:uiPriority w:val="1"/>
    <w:qFormat/>
    <w:pPr>
      <w:spacing w:before="0" w:after="0" w:line="240" w:lineRule="auto"/>
    </w:pPr>
  </w:style>
  <w:style w:type="paragraph" w:styleId="931">
    <w:name w:val="Title"/>
    <w:basedOn w:val="1089"/>
    <w:next w:val="1089"/>
    <w:link w:val="932"/>
    <w:uiPriority w:val="10"/>
    <w:qFormat/>
    <w:pPr>
      <w:contextualSpacing/>
      <w:spacing w:before="300" w:after="200"/>
    </w:pPr>
    <w:rPr>
      <w:sz w:val="48"/>
      <w:szCs w:val="48"/>
    </w:rPr>
  </w:style>
  <w:style w:type="character" w:styleId="932">
    <w:name w:val="Title Char"/>
    <w:link w:val="931"/>
    <w:uiPriority w:val="10"/>
    <w:rPr>
      <w:sz w:val="48"/>
      <w:szCs w:val="48"/>
    </w:rPr>
  </w:style>
  <w:style w:type="paragraph" w:styleId="933">
    <w:name w:val="Subtitle"/>
    <w:basedOn w:val="1089"/>
    <w:next w:val="1089"/>
    <w:link w:val="934"/>
    <w:uiPriority w:val="11"/>
    <w:qFormat/>
    <w:pPr>
      <w:spacing w:before="200" w:after="200"/>
    </w:pPr>
    <w:rPr>
      <w:sz w:val="24"/>
      <w:szCs w:val="24"/>
    </w:rPr>
  </w:style>
  <w:style w:type="character" w:styleId="934">
    <w:name w:val="Subtitle Char"/>
    <w:link w:val="933"/>
    <w:uiPriority w:val="11"/>
    <w:rPr>
      <w:sz w:val="24"/>
      <w:szCs w:val="24"/>
    </w:rPr>
  </w:style>
  <w:style w:type="paragraph" w:styleId="935">
    <w:name w:val="Quote"/>
    <w:basedOn w:val="1089"/>
    <w:next w:val="1089"/>
    <w:link w:val="936"/>
    <w:uiPriority w:val="29"/>
    <w:qFormat/>
    <w:pPr>
      <w:ind w:left="720" w:right="720"/>
    </w:pPr>
    <w:rPr>
      <w:i/>
    </w:rPr>
  </w:style>
  <w:style w:type="character" w:styleId="936">
    <w:name w:val="Quote Char"/>
    <w:link w:val="935"/>
    <w:uiPriority w:val="29"/>
    <w:rPr>
      <w:i/>
    </w:rPr>
  </w:style>
  <w:style w:type="paragraph" w:styleId="937">
    <w:name w:val="Intense Quote"/>
    <w:basedOn w:val="1089"/>
    <w:next w:val="1089"/>
    <w:link w:val="9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8">
    <w:name w:val="Intense Quote Char"/>
    <w:link w:val="937"/>
    <w:uiPriority w:val="30"/>
    <w:rPr>
      <w:i/>
    </w:rPr>
  </w:style>
  <w:style w:type="paragraph" w:styleId="939">
    <w:name w:val="Header"/>
    <w:basedOn w:val="1089"/>
    <w:link w:val="940"/>
    <w:uiPriority w:val="99"/>
    <w:unhideWhenUsed/>
    <w:pPr>
      <w:spacing w:after="0" w:line="240" w:lineRule="auto"/>
      <w:tabs>
        <w:tab w:val="center" w:pos="7143" w:leader="none"/>
        <w:tab w:val="right" w:pos="14287" w:leader="none"/>
      </w:tabs>
    </w:pPr>
  </w:style>
  <w:style w:type="character" w:styleId="940">
    <w:name w:val="Header Char"/>
    <w:link w:val="939"/>
    <w:uiPriority w:val="99"/>
  </w:style>
  <w:style w:type="paragraph" w:styleId="941">
    <w:name w:val="Footer"/>
    <w:basedOn w:val="1089"/>
    <w:link w:val="944"/>
    <w:uiPriority w:val="99"/>
    <w:unhideWhenUsed/>
    <w:pPr>
      <w:spacing w:after="0" w:line="240" w:lineRule="auto"/>
      <w:tabs>
        <w:tab w:val="center" w:pos="7143" w:leader="none"/>
        <w:tab w:val="right" w:pos="14287" w:leader="none"/>
      </w:tabs>
    </w:pPr>
  </w:style>
  <w:style w:type="character" w:styleId="942">
    <w:name w:val="Footer Char"/>
    <w:link w:val="941"/>
    <w:uiPriority w:val="99"/>
  </w:style>
  <w:style w:type="paragraph" w:styleId="943">
    <w:name w:val="Caption"/>
    <w:basedOn w:val="1089"/>
    <w:next w:val="1089"/>
    <w:uiPriority w:val="35"/>
    <w:semiHidden/>
    <w:unhideWhenUsed/>
    <w:qFormat/>
    <w:pPr>
      <w:spacing w:line="276" w:lineRule="auto"/>
    </w:pPr>
    <w:rPr>
      <w:b/>
      <w:bCs/>
      <w:color w:val="4f81bd" w:themeColor="accent1"/>
      <w:sz w:val="18"/>
      <w:szCs w:val="18"/>
    </w:rPr>
  </w:style>
  <w:style w:type="character" w:styleId="944">
    <w:name w:val="Caption Char"/>
    <w:basedOn w:val="943"/>
    <w:link w:val="941"/>
    <w:uiPriority w:val="99"/>
  </w:style>
  <w:style w:type="table" w:styleId="94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1">
    <w:name w:val="Hyperlink"/>
    <w:uiPriority w:val="99"/>
    <w:unhideWhenUsed/>
    <w:rPr>
      <w:color w:val="0000ff" w:themeColor="hyperlink"/>
      <w:u w:val="single"/>
    </w:rPr>
  </w:style>
  <w:style w:type="paragraph" w:styleId="1072">
    <w:name w:val="footnote text"/>
    <w:basedOn w:val="1089"/>
    <w:link w:val="1073"/>
    <w:uiPriority w:val="99"/>
    <w:semiHidden/>
    <w:unhideWhenUsed/>
    <w:pPr>
      <w:spacing w:after="40" w:line="240" w:lineRule="auto"/>
    </w:pPr>
    <w:rPr>
      <w:sz w:val="18"/>
    </w:rPr>
  </w:style>
  <w:style w:type="character" w:styleId="1073">
    <w:name w:val="Footnote Text Char"/>
    <w:link w:val="1072"/>
    <w:uiPriority w:val="99"/>
    <w:rPr>
      <w:sz w:val="18"/>
    </w:rPr>
  </w:style>
  <w:style w:type="character" w:styleId="1074">
    <w:name w:val="footnote reference"/>
    <w:uiPriority w:val="99"/>
    <w:unhideWhenUsed/>
    <w:rPr>
      <w:vertAlign w:val="superscript"/>
    </w:rPr>
  </w:style>
  <w:style w:type="paragraph" w:styleId="1075">
    <w:name w:val="endnote text"/>
    <w:basedOn w:val="1089"/>
    <w:link w:val="1076"/>
    <w:uiPriority w:val="99"/>
    <w:semiHidden/>
    <w:unhideWhenUsed/>
    <w:pPr>
      <w:spacing w:after="0" w:line="240" w:lineRule="auto"/>
    </w:pPr>
    <w:rPr>
      <w:sz w:val="20"/>
    </w:rPr>
  </w:style>
  <w:style w:type="character" w:styleId="1076">
    <w:name w:val="Endnote Text Char"/>
    <w:link w:val="1075"/>
    <w:uiPriority w:val="99"/>
    <w:rPr>
      <w:sz w:val="20"/>
    </w:rPr>
  </w:style>
  <w:style w:type="character" w:styleId="1077">
    <w:name w:val="endnote reference"/>
    <w:uiPriority w:val="99"/>
    <w:semiHidden/>
    <w:unhideWhenUsed/>
    <w:rPr>
      <w:vertAlign w:val="superscript"/>
    </w:rPr>
  </w:style>
  <w:style w:type="paragraph" w:styleId="1078">
    <w:name w:val="toc 1"/>
    <w:basedOn w:val="1089"/>
    <w:next w:val="1089"/>
    <w:uiPriority w:val="39"/>
    <w:unhideWhenUsed/>
    <w:pPr>
      <w:ind w:left="0" w:right="0" w:firstLine="0"/>
      <w:spacing w:after="57"/>
    </w:pPr>
  </w:style>
  <w:style w:type="paragraph" w:styleId="1079">
    <w:name w:val="toc 2"/>
    <w:basedOn w:val="1089"/>
    <w:next w:val="1089"/>
    <w:uiPriority w:val="39"/>
    <w:unhideWhenUsed/>
    <w:pPr>
      <w:ind w:left="283" w:right="0" w:firstLine="0"/>
      <w:spacing w:after="57"/>
    </w:pPr>
  </w:style>
  <w:style w:type="paragraph" w:styleId="1080">
    <w:name w:val="toc 3"/>
    <w:basedOn w:val="1089"/>
    <w:next w:val="1089"/>
    <w:uiPriority w:val="39"/>
    <w:unhideWhenUsed/>
    <w:pPr>
      <w:ind w:left="567" w:right="0" w:firstLine="0"/>
      <w:spacing w:after="57"/>
    </w:pPr>
  </w:style>
  <w:style w:type="paragraph" w:styleId="1081">
    <w:name w:val="toc 4"/>
    <w:basedOn w:val="1089"/>
    <w:next w:val="1089"/>
    <w:uiPriority w:val="39"/>
    <w:unhideWhenUsed/>
    <w:pPr>
      <w:ind w:left="850" w:right="0" w:firstLine="0"/>
      <w:spacing w:after="57"/>
    </w:pPr>
  </w:style>
  <w:style w:type="paragraph" w:styleId="1082">
    <w:name w:val="toc 5"/>
    <w:basedOn w:val="1089"/>
    <w:next w:val="1089"/>
    <w:uiPriority w:val="39"/>
    <w:unhideWhenUsed/>
    <w:pPr>
      <w:ind w:left="1134" w:right="0" w:firstLine="0"/>
      <w:spacing w:after="57"/>
    </w:pPr>
  </w:style>
  <w:style w:type="paragraph" w:styleId="1083">
    <w:name w:val="toc 6"/>
    <w:basedOn w:val="1089"/>
    <w:next w:val="1089"/>
    <w:uiPriority w:val="39"/>
    <w:unhideWhenUsed/>
    <w:pPr>
      <w:ind w:left="1417" w:right="0" w:firstLine="0"/>
      <w:spacing w:after="57"/>
    </w:pPr>
  </w:style>
  <w:style w:type="paragraph" w:styleId="1084">
    <w:name w:val="toc 7"/>
    <w:basedOn w:val="1089"/>
    <w:next w:val="1089"/>
    <w:uiPriority w:val="39"/>
    <w:unhideWhenUsed/>
    <w:pPr>
      <w:ind w:left="1701" w:right="0" w:firstLine="0"/>
      <w:spacing w:after="57"/>
    </w:pPr>
  </w:style>
  <w:style w:type="paragraph" w:styleId="1085">
    <w:name w:val="toc 8"/>
    <w:basedOn w:val="1089"/>
    <w:next w:val="1089"/>
    <w:uiPriority w:val="39"/>
    <w:unhideWhenUsed/>
    <w:pPr>
      <w:ind w:left="1984" w:right="0" w:firstLine="0"/>
      <w:spacing w:after="57"/>
    </w:pPr>
  </w:style>
  <w:style w:type="paragraph" w:styleId="1086">
    <w:name w:val="toc 9"/>
    <w:basedOn w:val="1089"/>
    <w:next w:val="1089"/>
    <w:uiPriority w:val="39"/>
    <w:unhideWhenUsed/>
    <w:pPr>
      <w:ind w:left="2268" w:right="0" w:firstLine="0"/>
      <w:spacing w:after="57"/>
    </w:pPr>
  </w:style>
  <w:style w:type="paragraph" w:styleId="1087">
    <w:name w:val="TOC Heading"/>
    <w:uiPriority w:val="39"/>
    <w:unhideWhenUsed/>
  </w:style>
  <w:style w:type="paragraph" w:styleId="1088">
    <w:name w:val="table of figures"/>
    <w:basedOn w:val="1089"/>
    <w:next w:val="1089"/>
    <w:uiPriority w:val="99"/>
    <w:unhideWhenUsed/>
    <w:pPr>
      <w:spacing w:after="0" w:afterAutospacing="0"/>
    </w:pPr>
  </w:style>
  <w:style w:type="paragraph" w:styleId="1089" w:default="1">
    <w:name w:val="Normal"/>
    <w:next w:val="1089"/>
    <w:link w:val="1089"/>
    <w:qFormat/>
    <w:rPr>
      <w:sz w:val="24"/>
      <w:szCs w:val="24"/>
      <w:lang w:val="ru-RU" w:eastAsia="ru-RU" w:bidi="ar-SA"/>
    </w:rPr>
  </w:style>
  <w:style w:type="paragraph" w:styleId="1090">
    <w:name w:val="Заголовок 1"/>
    <w:basedOn w:val="1089"/>
    <w:next w:val="1089"/>
    <w:link w:val="1089"/>
    <w:qFormat/>
    <w:pPr>
      <w:ind w:firstLine="709"/>
      <w:jc w:val="both"/>
      <w:keepNext/>
      <w:spacing w:before="240" w:after="60"/>
      <w:outlineLvl w:val="0"/>
    </w:pPr>
    <w:rPr>
      <w:b/>
      <w:bCs/>
      <w:sz w:val="32"/>
      <w:szCs w:val="32"/>
    </w:rPr>
  </w:style>
  <w:style w:type="paragraph" w:styleId="1091">
    <w:name w:val="Заголовок 2"/>
    <w:basedOn w:val="1089"/>
    <w:next w:val="1089"/>
    <w:link w:val="1089"/>
    <w:qFormat/>
    <w:pPr>
      <w:ind w:firstLine="709"/>
      <w:jc w:val="both"/>
      <w:keepNext/>
      <w:spacing w:before="240" w:after="60"/>
      <w:outlineLvl w:val="1"/>
    </w:pPr>
    <w:rPr>
      <w:b/>
      <w:bCs/>
      <w:i/>
      <w:iCs/>
    </w:rPr>
  </w:style>
  <w:style w:type="paragraph" w:styleId="1092">
    <w:name w:val="Заголовок 3"/>
    <w:basedOn w:val="1089"/>
    <w:next w:val="1089"/>
    <w:link w:val="1089"/>
    <w:qFormat/>
    <w:pPr>
      <w:ind w:firstLine="709"/>
      <w:jc w:val="both"/>
      <w:keepNext/>
      <w:spacing w:before="240" w:after="60"/>
      <w:outlineLvl w:val="2"/>
    </w:pPr>
    <w:rPr>
      <w:b/>
      <w:bCs/>
      <w:sz w:val="28"/>
      <w:szCs w:val="28"/>
    </w:rPr>
  </w:style>
  <w:style w:type="paragraph" w:styleId="1093">
    <w:name w:val="Заголовок 4"/>
    <w:basedOn w:val="1089"/>
    <w:next w:val="1089"/>
    <w:link w:val="1089"/>
    <w:qFormat/>
    <w:pPr>
      <w:jc w:val="center"/>
      <w:keepNext/>
      <w:outlineLvl w:val="3"/>
    </w:pPr>
    <w:rPr>
      <w:b/>
      <w:bCs/>
      <w:sz w:val="22"/>
    </w:rPr>
  </w:style>
  <w:style w:type="paragraph" w:styleId="1094">
    <w:name w:val="Заголовок 5"/>
    <w:basedOn w:val="1089"/>
    <w:next w:val="1089"/>
    <w:link w:val="1089"/>
    <w:qFormat/>
    <w:pPr>
      <w:keepNext/>
      <w:outlineLvl w:val="4"/>
    </w:pPr>
    <w:rPr>
      <w:b/>
      <w:bCs/>
      <w:sz w:val="28"/>
      <w:szCs w:val="28"/>
    </w:rPr>
  </w:style>
  <w:style w:type="paragraph" w:styleId="1095">
    <w:name w:val="Заголовок 6"/>
    <w:basedOn w:val="1089"/>
    <w:next w:val="1089"/>
    <w:link w:val="1089"/>
    <w:qFormat/>
    <w:pPr>
      <w:jc w:val="center"/>
      <w:keepNext/>
      <w:outlineLvl w:val="5"/>
    </w:pPr>
    <w:rPr>
      <w:b/>
      <w:bCs/>
    </w:rPr>
  </w:style>
  <w:style w:type="paragraph" w:styleId="1096">
    <w:name w:val="Заголовок 7"/>
    <w:basedOn w:val="1089"/>
    <w:next w:val="1089"/>
    <w:link w:val="1089"/>
    <w:qFormat/>
    <w:pPr>
      <w:jc w:val="center"/>
      <w:keepNext/>
      <w:outlineLvl w:val="6"/>
    </w:pPr>
    <w:rPr>
      <w:b/>
      <w:bCs/>
      <w:sz w:val="32"/>
      <w:szCs w:val="32"/>
    </w:rPr>
  </w:style>
  <w:style w:type="paragraph" w:styleId="1097">
    <w:name w:val="Заголовок 8"/>
    <w:basedOn w:val="1089"/>
    <w:next w:val="1089"/>
    <w:link w:val="1089"/>
    <w:qFormat/>
    <w:pPr>
      <w:keepNext/>
      <w:outlineLvl w:val="7"/>
    </w:pPr>
    <w:rPr>
      <w:b/>
      <w:bCs/>
    </w:rPr>
  </w:style>
  <w:style w:type="paragraph" w:styleId="1098">
    <w:name w:val="Заголовок 9"/>
    <w:basedOn w:val="1089"/>
    <w:next w:val="1089"/>
    <w:link w:val="1089"/>
    <w:qFormat/>
    <w:pPr>
      <w:keepNext/>
      <w:outlineLvl w:val="8"/>
    </w:pPr>
    <w:rPr>
      <w:b/>
      <w:bCs/>
      <w:sz w:val="20"/>
      <w:szCs w:val="20"/>
    </w:rPr>
  </w:style>
  <w:style w:type="character" w:styleId="1099">
    <w:name w:val="Основной шрифт абзаца"/>
    <w:next w:val="1099"/>
    <w:link w:val="1089"/>
    <w:semiHidden/>
  </w:style>
  <w:style w:type="table" w:styleId="1100">
    <w:name w:val="Обычная таблица"/>
    <w:next w:val="1100"/>
    <w:link w:val="1089"/>
    <w:semiHidden/>
    <w:tblPr/>
  </w:style>
  <w:style w:type="numbering" w:styleId="1101">
    <w:name w:val="Нет списка"/>
    <w:next w:val="1101"/>
    <w:link w:val="1089"/>
    <w:semiHidden/>
  </w:style>
  <w:style w:type="character" w:styleId="110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2"/>
    <w:link w:val="108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9"/>
    <w:next w:val="1103"/>
    <w:link w:val="1112"/>
    <w:qFormat/>
    <w:rPr>
      <w:sz w:val="20"/>
      <w:szCs w:val="20"/>
    </w:rPr>
  </w:style>
  <w:style w:type="paragraph" w:styleId="1104">
    <w:name w:val="Нормальный"/>
    <w:next w:val="1104"/>
    <w:link w:val="1089"/>
    <w:rPr>
      <w:rFonts w:ascii="TimesET" w:hAnsi="TimesET"/>
      <w:sz w:val="24"/>
      <w:szCs w:val="24"/>
      <w:lang w:val="ru-RU" w:eastAsia="ru-RU" w:bidi="ar-SA"/>
    </w:rPr>
  </w:style>
  <w:style w:type="paragraph" w:styleId="1105">
    <w:name w:val="Оглавление 1"/>
    <w:basedOn w:val="1089"/>
    <w:next w:val="1089"/>
    <w:link w:val="1089"/>
    <w:uiPriority w:val="39"/>
    <w:pPr>
      <w:spacing w:line="360" w:lineRule="auto"/>
      <w:tabs>
        <w:tab w:val="right" w:pos="10065" w:leader="dot"/>
      </w:tabs>
    </w:pPr>
    <w:rPr>
      <w:sz w:val="22"/>
    </w:rPr>
  </w:style>
  <w:style w:type="character" w:styleId="1106">
    <w:name w:val="Гиперссылка"/>
    <w:next w:val="1106"/>
    <w:link w:val="1089"/>
    <w:uiPriority w:val="99"/>
    <w:rPr>
      <w:color w:val="0000ff"/>
      <w:u w:val="single"/>
    </w:rPr>
  </w:style>
  <w:style w:type="paragraph" w:styleId="1107">
    <w:name w:val="Без интервала"/>
    <w:next w:val="1107"/>
    <w:link w:val="1108"/>
    <w:qFormat/>
    <w:rPr>
      <w:rFonts w:ascii="Calibri" w:hAnsi="Calibri"/>
      <w:sz w:val="22"/>
      <w:szCs w:val="22"/>
      <w:lang w:val="ru-RU" w:eastAsia="en-US" w:bidi="ar-SA"/>
    </w:rPr>
  </w:style>
  <w:style w:type="character" w:styleId="1108">
    <w:name w:val="Без интервала Знак"/>
    <w:next w:val="1108"/>
    <w:link w:val="1107"/>
    <w:rPr>
      <w:rFonts w:ascii="Calibri" w:hAnsi="Calibri"/>
      <w:sz w:val="22"/>
      <w:szCs w:val="22"/>
      <w:lang w:val="ru-RU" w:eastAsia="en-US" w:bidi="ar-SA"/>
    </w:rPr>
  </w:style>
  <w:style w:type="paragraph" w:styleId="1109">
    <w:name w:val="Основной текст 2"/>
    <w:basedOn w:val="1089"/>
    <w:next w:val="1109"/>
    <w:link w:val="1089"/>
    <w:rPr>
      <w:b/>
      <w:bCs/>
      <w:sz w:val="20"/>
      <w:szCs w:val="22"/>
    </w:rPr>
  </w:style>
  <w:style w:type="paragraph" w:styleId="1110">
    <w:name w:val="Основной текст с отступом"/>
    <w:basedOn w:val="1089"/>
    <w:next w:val="1110"/>
    <w:link w:val="1089"/>
    <w:pPr>
      <w:ind w:left="283"/>
      <w:spacing w:after="120"/>
    </w:pPr>
  </w:style>
  <w:style w:type="paragraph" w:styleId="1111">
    <w:name w:val="Default"/>
    <w:next w:val="1111"/>
    <w:link w:val="1089"/>
    <w:rPr>
      <w:color w:val="000000"/>
      <w:sz w:val="24"/>
      <w:szCs w:val="24"/>
      <w:lang w:val="ru-RU" w:eastAsia="ru-RU" w:bidi="ar-SA"/>
    </w:rPr>
  </w:style>
  <w:style w:type="character" w:styleId="11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2"/>
    <w:link w:val="1103"/>
    <w:rPr>
      <w:lang w:val="ru-RU" w:eastAsia="ru-RU" w:bidi="ar-SA"/>
    </w:rPr>
  </w:style>
  <w:style w:type="paragraph" w:styleId="1113">
    <w:name w:val="Основной текст"/>
    <w:basedOn w:val="1089"/>
    <w:next w:val="1113"/>
    <w:link w:val="1089"/>
    <w:pPr>
      <w:spacing w:after="120"/>
    </w:pPr>
  </w:style>
  <w:style w:type="paragraph" w:styleId="1114">
    <w:name w:val="Верхний колонтитул"/>
    <w:basedOn w:val="1089"/>
    <w:next w:val="1114"/>
    <w:link w:val="1115"/>
    <w:uiPriority w:val="99"/>
    <w:pPr>
      <w:tabs>
        <w:tab w:val="center" w:pos="4677" w:leader="none"/>
        <w:tab w:val="right" w:pos="9355" w:leader="none"/>
      </w:tabs>
    </w:pPr>
  </w:style>
  <w:style w:type="character" w:styleId="1115">
    <w:name w:val="Верхний колонтитул Знак"/>
    <w:next w:val="1115"/>
    <w:link w:val="1114"/>
    <w:uiPriority w:val="99"/>
    <w:rPr>
      <w:sz w:val="24"/>
      <w:szCs w:val="24"/>
    </w:rPr>
  </w:style>
  <w:style w:type="paragraph" w:styleId="1116">
    <w:name w:val="Нижний колонтитул"/>
    <w:basedOn w:val="1089"/>
    <w:next w:val="1116"/>
    <w:link w:val="1117"/>
    <w:pPr>
      <w:tabs>
        <w:tab w:val="center" w:pos="4677" w:leader="none"/>
        <w:tab w:val="right" w:pos="9355" w:leader="none"/>
      </w:tabs>
    </w:pPr>
  </w:style>
  <w:style w:type="character" w:styleId="1117">
    <w:name w:val="Нижний колонтитул Знак"/>
    <w:next w:val="1117"/>
    <w:link w:val="1116"/>
    <w:rPr>
      <w:sz w:val="24"/>
      <w:szCs w:val="24"/>
    </w:rPr>
  </w:style>
  <w:style w:type="paragraph" w:styleId="1118">
    <w:name w:val="Текст выноски"/>
    <w:basedOn w:val="1089"/>
    <w:next w:val="1118"/>
    <w:link w:val="1119"/>
    <w:rPr>
      <w:rFonts w:ascii="Tahoma" w:hAnsi="Tahoma" w:cs="Tahoma"/>
      <w:sz w:val="16"/>
      <w:szCs w:val="16"/>
    </w:rPr>
  </w:style>
  <w:style w:type="character" w:styleId="1119">
    <w:name w:val="Текст выноски Знак"/>
    <w:next w:val="1119"/>
    <w:link w:val="1118"/>
    <w:rPr>
      <w:rFonts w:ascii="Tahoma" w:hAnsi="Tahoma" w:cs="Tahoma"/>
      <w:sz w:val="16"/>
      <w:szCs w:val="16"/>
    </w:rPr>
  </w:style>
  <w:style w:type="paragraph" w:styleId="1120">
    <w:name w:val="Основной текст с отступом 2"/>
    <w:basedOn w:val="1089"/>
    <w:next w:val="1120"/>
    <w:link w:val="1089"/>
    <w:pPr>
      <w:ind w:left="283"/>
      <w:spacing w:after="120" w:line="480" w:lineRule="auto"/>
    </w:pPr>
  </w:style>
  <w:style w:type="paragraph" w:styleId="1121">
    <w:name w:val="ConsNormal"/>
    <w:next w:val="1121"/>
    <w:link w:val="1089"/>
    <w:pPr>
      <w:ind w:firstLine="720"/>
      <w:widowControl w:val="off"/>
    </w:pPr>
    <w:rPr>
      <w:rFonts w:ascii="Arial" w:hAnsi="Arial" w:cs="Arial"/>
      <w:lang w:val="ru-RU" w:eastAsia="ru-RU" w:bidi="ar-SA"/>
    </w:rPr>
  </w:style>
  <w:style w:type="paragraph" w:styleId="112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89"/>
    <w:next w:val="1122"/>
    <w:link w:val="1123"/>
    <w:uiPriority w:val="34"/>
    <w:qFormat/>
    <w:pPr>
      <w:contextualSpacing/>
      <w:ind w:left="720"/>
      <w:spacing w:after="160" w:line="256" w:lineRule="auto"/>
    </w:pPr>
    <w:rPr>
      <w:rFonts w:ascii="Calibri" w:hAnsi="Calibri" w:eastAsia="Calibri"/>
      <w:sz w:val="22"/>
      <w:szCs w:val="22"/>
      <w:lang w:eastAsia="en-US"/>
    </w:rPr>
  </w:style>
  <w:style w:type="character" w:styleId="112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23"/>
    <w:link w:val="1122"/>
    <w:uiPriority w:val="34"/>
    <w:rPr>
      <w:rFonts w:ascii="Calibri" w:hAnsi="Calibri" w:eastAsia="Calibri"/>
      <w:sz w:val="22"/>
      <w:szCs w:val="22"/>
      <w:lang w:eastAsia="en-US"/>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9</cp:revision>
  <dcterms:created xsi:type="dcterms:W3CDTF">2024-12-19T11:08:00Z</dcterms:created>
  <dcterms:modified xsi:type="dcterms:W3CDTF">2025-01-27T14:57:19Z</dcterms:modified>
  <cp:version>1048576</cp:version>
</cp:coreProperties>
</file>