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spacing w:after="0" w:line="240" w:lineRule="auto"/>
        <w:tabs>
          <w:tab w:val="left" w:pos="7371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Приложение 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5103"/>
        <w:spacing w:after="0" w:line="240" w:lineRule="auto"/>
        <w:tabs>
          <w:tab w:val="left" w:pos="7371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к приказу АО «Россельхозбанк»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5103"/>
        <w:spacing w:after="0" w:line="240" w:lineRule="auto"/>
        <w:tabs>
          <w:tab w:val="left" w:pos="7371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от 04.05.2017 № 260-ОД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УСЛОВИЯ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выпуска, обслуживания и проведения операций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textWrapping" w:clear="all"/>
        <w:t xml:space="preserve">с использованием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Токенов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Карты АО «Россельхозбанк»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0"/>
        <w:jc w:val="center"/>
        <w:spacing w:after="12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Термины и определения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Авторизация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получение разрешения Банка на проведение операций по банковскому счету (далее – Счет), открытому для осуществления операций, совершаемых с использованием платежных карт и их реквизитов.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Аутентификация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процедура проверки на стороне Провайдера подлинности Держателя путем подтверждения биометрических данных (отпечатка пальца) или ввода пароля, ранее созданного Держателем в целях дальнейшей аутентификации, с использованием мобильного устройства.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Банк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Акционерное общество «Российский Сельскохозяйственный банк».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Блокирование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процедура установления Банком технического ограничения на возможность использования Карты/</w:t>
      </w:r>
      <w:r>
        <w:rPr>
          <w:rFonts w:ascii="Times New Roman" w:hAnsi="Times New Roman"/>
          <w:bCs/>
          <w:sz w:val="24"/>
          <w:szCs w:val="24"/>
        </w:rPr>
        <w:t xml:space="preserve">Токена</w:t>
      </w:r>
      <w:r>
        <w:rPr>
          <w:rFonts w:ascii="Times New Roman" w:hAnsi="Times New Roman"/>
          <w:bCs/>
          <w:sz w:val="24"/>
          <w:szCs w:val="24"/>
        </w:rPr>
        <w:t xml:space="preserve"> Карты, в том числе предусматривающего отказ Банка в предоставлении авторизации.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Держатель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физическое лицо, на имя которого на основании соответствующего заявления Банком выпущена одна или более Карт.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Зарегистрированный номер мобильного телефона Держателя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– номер мобильного телефона, указанный Держателем при подключении к услуге «3D-SMS» или системе дистанционного банковского обслуживания «Интернет-банк» и «Мобильный банк».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Карта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платежная карта, эмитированная Банком и предназначенная для совершения ее Держателем расчетных операций в соответствии с действующим законодательством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 исключением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Бизнес-карт к отдельному счету,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Бизнес-карт к расчетному счету,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Бизнес-карт к расчетному счету в рамках Единого сервисного договора,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Бизнес-карт с лимитом кредитования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Цифровых Бизнес-карт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эмитированных Банком в соответствии с договорами, заключенными с юридическими лицами, индивидуальными предпринимателями, физическими лицами, занимающимися в установленном законодательством Российской Федерации порядке частной практикой.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843"/>
        <w:ind w:left="0" w:firstLine="709"/>
        <w:jc w:val="both"/>
        <w:spacing w:before="40"/>
        <w:widowControl w:val="off"/>
        <w:tabs>
          <w:tab w:val="left" w:pos="1134" w:leader="none"/>
        </w:tabs>
        <w:rPr>
          <w:b/>
          <w:bCs/>
        </w:rPr>
      </w:pPr>
      <w:r>
        <w:rPr>
          <w:b/>
        </w:rPr>
        <w:t xml:space="preserve">«Мобильный банк»</w:t>
      </w:r>
      <w:r>
        <w:t xml:space="preserve"> – автоматизированная банковская система, обеспечивающая через </w:t>
      </w:r>
      <w:r>
        <w:t xml:space="preserve">сеть Интернет предоставление Банком Держателю банковских и/или информационных услуг с использованием комплекса программно-технических средств Банка, в том числе передачу и регистрацию распоряжений Держателя, а также иные функции в соответствии с Условиями </w:t>
      </w:r>
      <w:r>
        <w:t xml:space="preserve">дистанционного банковского обслуживания физических лиц в АО «Россельхозбанк» с использованием системы «Интернет-банк» и «Мобильный банк». Система «Мобильный банк» предоставляется Держателю в виде мобильного приложения для установки на мобильное устройство.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Мобильное устройство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персональное устройство Держателя (смартфон, коммуникатор, планшетный компьютер и тому подобные устройства), которое позволяет установить Платежное приложение и использовать аутентификацию Держателя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Носимое устройство</w:t>
      </w:r>
      <w:r>
        <w:rPr>
          <w:rFonts w:ascii="Times New Roman" w:hAnsi="Times New Roman"/>
          <w:sz w:val="24"/>
          <w:szCs w:val="24"/>
        </w:rPr>
        <w:t xml:space="preserve"> – персональное устройство Держателя (часы, смарт-часы, платежное кольцо, браслет, фитнес-браслет и тому подобные устройства), которое позволяет </w:t>
      </w:r>
      <w:r>
        <w:rPr>
          <w:rFonts w:ascii="Times New Roman" w:hAnsi="Times New Roman"/>
          <w:sz w:val="24"/>
          <w:szCs w:val="24"/>
        </w:rPr>
        <w:t xml:space="preserve">записывать данные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 в память носимого устройства, а также использовать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в качестве платежного средства.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Одноразовый пароль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комбинация символов в виде шести цифр, передаваемая Банком при инициировании Держателем создания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через Платежное приложение мобильного устройства.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Операция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расчетная операция, совершаемая Клиентом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через мобильное устройство.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ПИН-код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индивидуальный идентификационный код, присваиваемый каждой карте Держателя, используемый для идентификации Держателя при совершении Операций в банкоматах и некоторых электронных терминалах.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Платежная система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совокупность организаций, взаимодействующих по правилам платежной системы в целях осуществления перевода денежных средств.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40"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Платежное приложение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(Кошелек)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программное обеспечение, загружаемое из официального источника Провайдера, которое позволяет инициировать выпуск/удаление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Держателем, записывать данные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 в память мобильного устройства и/или носимого устройства (при наличии данного функционала у Кошелька), а также использовать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в качестве платежного средства. Функциональные возможности Платежного приложения, условия его использования и порядок предоставления Держателю прав на использование Платежного приложения определяются Провайдером.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Провайдер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компания, являющаяся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разработчиком Платежного приложения</w:t>
      </w:r>
      <w:r>
        <w:rPr>
          <w:rFonts w:ascii="Times New Roman" w:hAnsi="Times New Roman"/>
          <w:color w:val="000000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обеспечивающая на основании правил платежной системы и/или на основании отдельного соглашения с платежной системой информационное и технологическое взаимодействие при выпуске, обслуживании и использовании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в целях проведения операций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Тарифы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утвержденные уполномоченным органом Банка тарифы, определяющие размер комиссионного вознаграждения и порядок его взимания, возможность/порядок 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редоставления пакета услуг, проведение операций по Счету/платежной карте, предоставление дополнительных услуг, устанавливающие процентную ставку по Счету и лимиты на совершение операций по платежной карте/Счету, а также иные условия обслуживания Держателя.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Токен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Токен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Карты) 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представление Карты в электронном виде, которое формируется по факту регистрации Карты в Платежном приложении Провайдера и хранится в зашифрованном виде в защищенном хранилище мобильного устройства и/или носимого устройства.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center"/>
        <w:spacing w:before="119" w:beforeAutospacing="0" w:after="12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Общие положения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Настоящие Условия определяют порядок предоставления Банком услуг по выпуску/удалению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для Держателя и проведению расчетов по операциям, совершенным Держателем с использованием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Карты, размещенного на мобильном устройстве/носимом устройстве.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417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2.1.1.</w:t>
        <w:tab/>
        <w:t xml:space="preserve">Настоящие Условия являются Дополнительным соглашением к Условиям комплексного банковского обслуживания держателей карт АО «Россельхозбанк»/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Договору о предоставлении и обслуживании кредитной карты с льготным периодом кредитования (состоящий из Соглашения, содержащего все существенные условия сделки, и Правил предоставления и </w:t>
      </w:r>
      <w:r>
        <w:rPr>
          <w:rFonts w:ascii="Times New Roman" w:hAnsi="Times New Roman"/>
          <w:sz w:val="24"/>
          <w:szCs w:val="24"/>
        </w:rPr>
        <w:t xml:space="preserve">использования кредитных карт АО «Россельхозбанк» с льготным периодом кредитования)</w:t>
      </w:r>
      <w:r>
        <w:rPr>
          <w:rFonts w:ascii="Times New Roman" w:hAnsi="Times New Roman"/>
          <w:sz w:val="24"/>
          <w:szCs w:val="24"/>
        </w:rPr>
        <w:t xml:space="preserve">/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Договору о предоставлении и обслуживании кредитной карты (состоящий из Соглашения, содержащего все существенные условия сделки, и Правил предоставления и использования продукта «Кредитная карта» АО «Россельхозбанк»)/ Договору о предост</w:t>
      </w:r>
      <w:r>
        <w:rPr>
          <w:rFonts w:ascii="Times New Roman" w:hAnsi="Times New Roman"/>
          <w:sz w:val="24"/>
          <w:szCs w:val="24"/>
        </w:rPr>
        <w:t xml:space="preserve">авлении и обслуживании кредита в форме «овердрафт» (состоящий из Соглашения, содержащего все существенные условия сделки, и Правил предоставления и использования продукта «Кредит до зарплаты» в форме «овердрафт» и использованием дебетовых платежных карт АО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«Россельхозбанк»)/Договору о предоставлении и обслуживании кредитной карты для покупок в рассрочку (состоящий из Соглашения, содержащего все существенные условия сделки, и Правил предоставлений и использования кредитных карт для покупок в рассрочку АО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«Россельхозбанк»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417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Настоящие Условия не распространяются на Токены корпоративных карт, эмитированных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Банком в соответствии с договорами, заключенными с юридическими лицами, индивидуальными предпринимателями, физическими лицами, занимающимися в установленном законодательством Российской Федерации порядке частной практикой (далее - корпоративные клиенты).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выпуск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удаления, обслуживания и проведения операций с использованием Токенов корпоративных карт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соответствующих договорах, заключенных между Банком и корпоративными клиентами</w:t>
      </w:r>
      <w:r>
        <w:rPr>
          <w:rStyle w:val="988"/>
          <w:rFonts w:ascii="Times New Roman" w:hAnsi="Times New Roman" w:eastAsia="Times New Roman" w:cs="Times New Roman"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  <w:tab w:val="left" w:pos="156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Держатель присоединяется к настоящ</w:t>
      </w:r>
      <w:r>
        <w:rPr>
          <w:rFonts w:ascii="Times New Roman" w:hAnsi="Times New Roman"/>
          <w:sz w:val="24"/>
          <w:szCs w:val="24"/>
        </w:rPr>
        <w:t xml:space="preserve">им Условиям в соответствии со ст. 428 Гражданского кодекса Российской Федерации в целом.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3"/>
        <w:ind w:left="0" w:firstLine="709"/>
        <w:jc w:val="both"/>
        <w:widowControl w:val="off"/>
        <w:tabs>
          <w:tab w:val="left" w:pos="1134" w:leader="none"/>
        </w:tabs>
      </w:pPr>
      <w:r>
        <w:t xml:space="preserve">Считается, что Держатель озна</w:t>
      </w:r>
      <w:r>
        <w:t xml:space="preserve">комился с настоящими Условиями и подтвердил свое согласие с ними с момента нажатия соответствующей кнопки, выражающей согласие Держателя с настоящими Условиями, на мобильном устройстве, в том числе путем ввода одноразового пароля, полученного для создания </w:t>
      </w:r>
      <w:r>
        <w:t xml:space="preserve">Токена</w:t>
      </w:r>
      <w:r>
        <w:t xml:space="preserve"> Карты. При этом фиксация п</w:t>
      </w:r>
      <w:r>
        <w:t xml:space="preserve">рисоединения Держателя к настоящим Условиям и хранение информации осуществляется Банком в электронном виде в аппаратно-программном комплексе Банка. Присоединяясь к настоящим Условиям, Держатель подтверждает, что является непосредственным держателем Карты. </w:t>
      </w:r>
      <w:r/>
    </w:p>
    <w:p>
      <w:pPr>
        <w:pStyle w:val="843"/>
        <w:ind w:left="0" w:firstLine="709"/>
        <w:jc w:val="both"/>
        <w:widowControl w:val="off"/>
        <w:tabs>
          <w:tab w:val="left" w:pos="1134" w:leader="none"/>
        </w:tabs>
      </w:pPr>
      <w:r>
        <w:t xml:space="preserve">Информация из аппаратно-программного комплекса платежной системы, Банка и соответствующего Провайдера может использоваться в качестве доказательств при рассмотрении споров, в том числе в судебном порядке.</w:t>
      </w:r>
      <w:r/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Настоящие Условия определяют: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  <w:tab w:val="left" w:pos="156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процесс создания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на Платежном приложении мобильного устройства, при котором Держатель принимает настоящие Условия полностью;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  <w:tab w:val="left" w:pos="156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порядок совершения операции Держателем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  <w:tab w:val="left" w:pos="156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ответственность Держателя и Банка при осуществлении операций;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ind w:left="0" w:firstLine="709"/>
        <w:jc w:val="both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требования к безопасности использования мобильного устройства/носимого устройства, в котором хранится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Карты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Банк не взимает дополнительные комиссии за создание и использование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в качестве средства расчетов.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Дополнительное соглашение для Держателя в рамках настоящих Условий действует до удаления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Держателя.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Прекращение действия дополнительного соглашения в рамках настоящих Условий не влияет на юридическую силу и действительность распоряжений, направленных в Банк Держателем до прекращения его действия.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Обслуживание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осуществляется в соответствии с настоящими Условиями, законодательством Российской Федерации, правилами соответствующей платежной системы и требованиями соответствующего Провайдера.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/>
          <w:sz w:val="24"/>
          <w:szCs w:val="24"/>
        </w:rPr>
        <w:t xml:space="preserve">2.8.</w:t>
      </w:r>
      <w:r>
        <w:rPr>
          <w:rFonts w:ascii="Times New Roman" w:hAnsi="Times New Roman"/>
          <w:sz w:val="24"/>
          <w:szCs w:val="24"/>
        </w:rPr>
        <w:t xml:space="preserve"> Информирование об изменениях и/или дополнениях, внесение которых планируется в настоящие Условия (в том числе об утверждении Банком новой редакции Условий), осуществляется в порядке и сроки информирования об изменениях и/или дополнениях, предусмотренных: </w:t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/>
          <w:sz w:val="24"/>
          <w:szCs w:val="24"/>
        </w:rPr>
        <w:t xml:space="preserve">- Условиями комплексного банковского обслуживания держателей карт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АО «Россельхозбанк»;</w:t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/>
          <w:sz w:val="24"/>
          <w:szCs w:val="24"/>
        </w:rPr>
        <w:t xml:space="preserve">- Правилами предоставление и использования кредитных карт АО «Россельхозбанк» с льготным периодом кредитования;</w:t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/>
          <w:sz w:val="24"/>
          <w:szCs w:val="24"/>
        </w:rPr>
        <w:t xml:space="preserve">- Правилами предоставления и использования продукта «Кредитная карта»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АО «Россельхозбанк»;</w:t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/>
          <w:sz w:val="24"/>
          <w:szCs w:val="24"/>
        </w:rPr>
        <w:t xml:space="preserve">- Правилами предоставления и использования продукта «Кредит до зарплаты»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в форме «овердрафт» с использованием дебетовых платежных карт АО «Россельхозбанк»;</w:t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- Правилами предоставления и использования кредитных карт для покупок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в рассрочк</w:t>
      </w:r>
      <w:r>
        <w:rPr>
          <w:rFonts w:ascii="Times New Roman" w:hAnsi="Times New Roman"/>
          <w:sz w:val="24"/>
          <w:szCs w:val="24"/>
        </w:rPr>
        <w:t xml:space="preserve">у АО «Россельхозбанк».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2.9. </w:t>
      </w:r>
      <w:r>
        <w:rPr>
          <w:rFonts w:ascii="Times New Roman" w:hAnsi="Times New Roman"/>
          <w:sz w:val="24"/>
          <w:szCs w:val="24"/>
        </w:rPr>
        <w:t xml:space="preserve">Банк отказывает Держателю в выпуске Токена в</w:t>
      </w:r>
      <w:r>
        <w:rPr>
          <w:rFonts w:ascii="Times New Roman" w:hAnsi="Times New Roman"/>
          <w:sz w:val="24"/>
          <w:szCs w:val="24"/>
        </w:rPr>
        <w:t xml:space="preserve"> соответствии с требованиями </w:t>
      </w:r>
      <w:r>
        <w:rPr>
          <w:rFonts w:ascii="Times New Roman" w:hAnsi="Times New Roman"/>
          <w:sz w:val="24"/>
          <w:szCs w:val="24"/>
        </w:rPr>
        <w:t xml:space="preserve">Федерального закона от 27.06.2011 № 161-ФЗ </w:t>
      </w:r>
      <w:r>
        <w:rPr>
          <w:rFonts w:ascii="Times New Roman" w:hAnsi="Times New Roman"/>
          <w:sz w:val="24"/>
          <w:szCs w:val="24"/>
        </w:rPr>
        <w:t xml:space="preserve">«О национальной платежной системе»</w:t>
      </w:r>
      <w:r>
        <w:rPr>
          <w:rFonts w:ascii="Times New Roman" w:hAnsi="Times New Roman"/>
          <w:sz w:val="24"/>
          <w:szCs w:val="24"/>
        </w:rPr>
        <w:t xml:space="preserve">, если от Б</w:t>
      </w:r>
      <w:r>
        <w:rPr>
          <w:rFonts w:ascii="Times New Roman" w:hAnsi="Times New Roman"/>
          <w:sz w:val="24"/>
          <w:szCs w:val="24"/>
        </w:rPr>
        <w:t xml:space="preserve">анк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России </w:t>
      </w:r>
      <w:r>
        <w:rPr>
          <w:rFonts w:ascii="Times New Roman" w:hAnsi="Times New Roman"/>
          <w:sz w:val="24"/>
          <w:szCs w:val="24"/>
        </w:rPr>
        <w:t xml:space="preserve">получена </w:t>
      </w:r>
      <w:r>
        <w:rPr>
          <w:rFonts w:ascii="Times New Roman" w:hAnsi="Times New Roman"/>
          <w:sz w:val="24"/>
          <w:szCs w:val="24"/>
        </w:rPr>
        <w:t xml:space="preserve">информаци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, содержащ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ся в базе данных о случаях или попытках осуществления переводов денежных средств </w:t>
      </w:r>
      <w:r>
        <w:rPr>
          <w:rFonts w:ascii="Times New Roman" w:hAnsi="Times New Roman"/>
          <w:sz w:val="24"/>
          <w:szCs w:val="24"/>
        </w:rPr>
        <w:t xml:space="preserve">без добровольного согласия клиента</w:t>
      </w:r>
      <w:r>
        <w:rPr>
          <w:rFonts w:ascii="Times New Roman" w:hAnsi="Times New Roman"/>
          <w:sz w:val="24"/>
          <w:szCs w:val="24"/>
        </w:rPr>
        <w:t xml:space="preserve">, формирование и ведение которой осуществляется Банком России, </w:t>
      </w:r>
      <w:r>
        <w:rPr>
          <w:rFonts w:ascii="Times New Roman" w:hAnsi="Times New Roman"/>
          <w:sz w:val="24"/>
          <w:szCs w:val="24"/>
        </w:rPr>
        <w:t xml:space="preserve">относящиеся к Держателю и (или) его электронному средству платежа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numPr>
          <w:ilvl w:val="0"/>
          <w:numId w:val="1"/>
        </w:numPr>
        <w:ind w:left="0" w:firstLine="0"/>
        <w:jc w:val="center"/>
        <w:spacing w:before="119" w:beforeAutospacing="0" w:after="12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Правила создания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Карты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наличии технической возможности Банк предоставляет Держателям возможность инициировать создание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с использованием мобильного устройства, при этом: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Для одной Карты возможно выпустить несколько </w:t>
      </w:r>
      <w:r>
        <w:rPr>
          <w:rFonts w:ascii="Times New Roman" w:hAnsi="Times New Roman"/>
          <w:sz w:val="24"/>
          <w:szCs w:val="24"/>
        </w:rPr>
        <w:t xml:space="preserve">Токенов</w:t>
      </w:r>
      <w:r>
        <w:rPr>
          <w:rFonts w:ascii="Times New Roman" w:hAnsi="Times New Roman"/>
          <w:sz w:val="24"/>
          <w:szCs w:val="24"/>
        </w:rPr>
        <w:t xml:space="preserve"> Карты – для каждого Платежного приложения. Банк, Провайдер или платежная система могут устанавливать ограничение на максимальное количество </w:t>
      </w:r>
      <w:r>
        <w:rPr>
          <w:rFonts w:ascii="Times New Roman" w:hAnsi="Times New Roman"/>
          <w:sz w:val="24"/>
          <w:szCs w:val="24"/>
        </w:rPr>
        <w:t xml:space="preserve">Токенов</w:t>
      </w:r>
      <w:r>
        <w:rPr>
          <w:rFonts w:ascii="Times New Roman" w:hAnsi="Times New Roman"/>
          <w:sz w:val="24"/>
          <w:szCs w:val="24"/>
        </w:rPr>
        <w:t xml:space="preserve">, создаваемых к одной Карте, а также отказать в создании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без объяснения причин.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Обязательным условием для создания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является наличие в Банке актуальной информации о зарегистрированном номере мобильного телефона Держателя, на который Банком направляется одноразовый пароль.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/>
          <w:strike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использовании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все условия обслуживания Карты: Тарифы, установленные лимиты и ограничения, участие в программах поощрения (бонусных программах), информирование по операциям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не изменяются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этом комиссии за выпуск и обслуживание Карты, предусмотренные Тарифами, взимаются по факту выпуска, обслуживания и/или использования Карты или любого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, созданного к данной Карте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trike/>
          <w:sz w:val="24"/>
          <w:szCs w:val="24"/>
          <w:lang w:eastAsia="ru-RU"/>
        </w:rPr>
      </w:r>
      <w:r>
        <w:rPr>
          <w:rFonts w:ascii="Times New Roman" w:hAnsi="Times New Roman" w:eastAsia="Times New Roman"/>
          <w:strike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Style w:val="985"/>
          <w:rFonts w:ascii="Times New Roman" w:hAnsi="Times New Roman" w:eastAsia="Times New Roman"/>
          <w:color w:val="000000"/>
          <w:sz w:val="24"/>
          <w:szCs w:val="24"/>
          <w:u w:val="non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Вся информация о предоставлении сервиса выпуска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Карты, в том числе требования к мобильному устройству, носимому устройству, порядок выпуска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, его записи на носимое устройство, возможные ограничения по категориям карт, платежным системам, Провайдерам, количеству </w:t>
      </w:r>
      <w:r>
        <w:rPr>
          <w:rFonts w:ascii="Times New Roman" w:hAnsi="Times New Roman"/>
          <w:sz w:val="24"/>
          <w:szCs w:val="24"/>
        </w:rPr>
        <w:t xml:space="preserve">Токенов</w:t>
      </w:r>
      <w:r>
        <w:rPr>
          <w:rFonts w:ascii="Times New Roman" w:hAnsi="Times New Roman"/>
          <w:sz w:val="24"/>
          <w:szCs w:val="24"/>
        </w:rPr>
        <w:t xml:space="preserve">, порядок аутентификации, проведения операций с использованием </w:t>
      </w:r>
      <w:r>
        <w:rPr>
          <w:rFonts w:ascii="Times New Roman" w:hAnsi="Times New Roman"/>
          <w:sz w:val="24"/>
          <w:szCs w:val="24"/>
        </w:rPr>
        <w:t xml:space="preserve">Токенов</w:t>
      </w:r>
      <w:r>
        <w:rPr>
          <w:rFonts w:ascii="Times New Roman" w:hAnsi="Times New Roman"/>
          <w:sz w:val="24"/>
          <w:szCs w:val="24"/>
        </w:rPr>
        <w:t xml:space="preserve"> и иная информация размещается на официальном сайте Банка в сети Интернет по адресу: www.rshb.ru.</w:t>
      </w:r>
      <w:r>
        <w:rPr>
          <w:rStyle w:val="985"/>
          <w:rFonts w:ascii="Times New Roman" w:hAnsi="Times New Roman" w:eastAsia="Times New Roman"/>
          <w:color w:val="000000"/>
          <w:sz w:val="24"/>
          <w:szCs w:val="24"/>
          <w:u w:val="none"/>
          <w:lang w:eastAsia="ru-RU"/>
        </w:rPr>
      </w:r>
      <w:r>
        <w:rPr>
          <w:rStyle w:val="985"/>
          <w:rFonts w:ascii="Times New Roman" w:hAnsi="Times New Roman" w:eastAsia="Times New Roman"/>
          <w:color w:val="000000"/>
          <w:sz w:val="24"/>
          <w:szCs w:val="24"/>
          <w:u w:val="none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Держатель самостоятельно устанавливает Платежное приложение из официального источника Провайдера и инициирует создание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с использованием мобильного устройства, принадлежащего непосредственно самому Держателю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Для инициирования создания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 Держателю необходимо указать в Платежном приложении номер Карты, к которой создается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; срок ее действия; фамилию и имя (фамилия и имя должны соответствовать написанию на лицевой стороне Карты. При отсутствии фамилии и имени на лицевой сто</w:t>
      </w:r>
      <w:r>
        <w:rPr>
          <w:rFonts w:ascii="Times New Roman" w:hAnsi="Times New Roman"/>
          <w:sz w:val="24"/>
          <w:szCs w:val="24"/>
        </w:rPr>
        <w:t xml:space="preserve">роне Карты, фамилия и имя указываются в произвольной латинской транслитерации); код безопасности, указанный на оборотной стороне Карты, и одноразовый пароль, полученный в виде SMS-сообщения на зарегистрированный в Банке номер мобильного телефона Держателя.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Держатель может инициировать создание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через «Мобильный банк». При этом введение персональных данных не требуется.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факту инициирования Держателем выпуска новой Карты, при наличии технической возможности, Банком посредством «Мобильного банка» могут быть доведены до сведения Держателя маскированные реквизиты Карты и предложение создания к ней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. Создание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 к</w:t>
      </w:r>
      <w:r>
        <w:rPr>
          <w:rFonts w:ascii="Times New Roman" w:hAnsi="Times New Roman"/>
          <w:sz w:val="24"/>
          <w:szCs w:val="24"/>
        </w:rPr>
        <w:t xml:space="preserve">арте до ее получения на материальном носителе возможно только через «Мобильный банк». При этом Карта на материальном носителе выпускается для предоставления Держателю доступа к полному перечню операций, предусмотренных для соответствующей категории Карты.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прекратит свое действие при </w:t>
      </w:r>
      <w:r>
        <w:rPr>
          <w:rFonts w:ascii="Times New Roman" w:hAnsi="Times New Roman"/>
          <w:sz w:val="24"/>
          <w:szCs w:val="24"/>
        </w:rPr>
        <w:t xml:space="preserve">невостребованности</w:t>
      </w:r>
      <w:r>
        <w:rPr>
          <w:rFonts w:ascii="Times New Roman" w:hAnsi="Times New Roman"/>
          <w:sz w:val="24"/>
          <w:szCs w:val="24"/>
        </w:rPr>
        <w:t xml:space="preserve"> Держателем Карты на материальном носителе в дату ее уничтожения в соответствии с Условиями комплексного банковского обслуживания держателей карт АО «Россельхозбанк»/Договором о предоставлении кредитной карты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соответственно.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/>
          <w:sz w:val="24"/>
          <w:szCs w:val="24"/>
        </w:rPr>
        <w:t xml:space="preserve">При наличии технической возможности Держатель может установить ПИН-код к Карте через систему «Интернет-банк» или «Мобильный банк» после создания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до получения Карты на материальном носителе. При этом ПИН-код, сформированный к Карте Банком (в том числе предоставляемый в ПИН-конверте), считается измененным на ПИН-код, установленный Держателем. </w:t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Более подробная информация об особенностях создания и использования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до получения Карты на материальном носителе размещается на официальном сайте Банка в сети Интернет по адресу: </w:t>
      </w:r>
      <w:hyperlink r:id="rId11" w:tooltip="http://www.rshb.ru" w:history="1">
        <w:r>
          <w:rPr>
            <w:rStyle w:val="985"/>
            <w:rFonts w:ascii="Times New Roman" w:hAnsi="Times New Roman"/>
            <w:sz w:val="24"/>
            <w:szCs w:val="24"/>
          </w:rPr>
          <w:t xml:space="preserve">www.rshb.ru</w:t>
        </w:r>
      </w:hyperlink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 факту успешного создания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 он появляется и хранится в Платежном приложении до момента его удаления. Держатель может инициировать запись созданного в Платежном приложении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на носимое устройство при технической возможности носимого устройства и Кошелька с учетом особенностей, указанных на сайте Банка в соответствии с п.3.2. настоящих Условий.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позволяет однозначно идентифицировать Карту, используемую при совершении операций.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Совершение Держателем указанных выше действий, в том числе введение одноразового пароля, полученного Держателем в виде SMS-сообщения, подтверждает ознакомление Держателя с настоящими Условиями, согласие с ними и присоединение к ним.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Держатель может самостоятельно удалить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из Платежного приложения с помощью кнопки «удалить».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автоматическом </w:t>
      </w:r>
      <w:r>
        <w:rPr>
          <w:rFonts w:ascii="Times New Roman" w:hAnsi="Times New Roman"/>
          <w:sz w:val="24"/>
          <w:szCs w:val="24"/>
        </w:rPr>
        <w:t xml:space="preserve">перевыпуске</w:t>
      </w:r>
      <w:r>
        <w:rPr>
          <w:rFonts w:ascii="Times New Roman" w:hAnsi="Times New Roman"/>
          <w:sz w:val="24"/>
          <w:szCs w:val="24"/>
        </w:rPr>
        <w:t xml:space="preserve"> Карты в связи с окончанием срока действия предыдущей Карты/при замене Карты, к которой был создан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продолжает действовать для вновь выпущенной Карты (при условии, что Платежная система новой карты совпадает с Платежной системой Карты, подлежащей </w:t>
      </w:r>
      <w:r>
        <w:rPr>
          <w:rFonts w:ascii="Times New Roman" w:hAnsi="Times New Roman"/>
          <w:sz w:val="24"/>
          <w:szCs w:val="24"/>
        </w:rPr>
        <w:t xml:space="preserve">перевыпуску</w:t>
      </w:r>
      <w:r>
        <w:rPr>
          <w:rFonts w:ascii="Times New Roman" w:hAnsi="Times New Roman"/>
          <w:sz w:val="24"/>
          <w:szCs w:val="24"/>
        </w:rPr>
        <w:t xml:space="preserve">/замене).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выпуске новой Карты и/или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перевыпуске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по заявлению Держателя по любой причине, в том числе по окончании срока действия Карты, Держатель должен инициировать выпуск нового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 вновь выпущенной Карте.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UICTFontTextStyleBody" w:hAnsi="UICTFontTextStyleBody" w:eastAsia="Times New Roman" w:cs="Courier New"/>
          <w:sz w:val="24"/>
          <w:szCs w:val="24"/>
          <w:lang w:eastAsia="ru-RU"/>
        </w:rPr>
      </w:pPr>
      <w:r>
        <w:rPr>
          <w:rFonts w:ascii="UICTFontTextStyleBody" w:hAnsi="UICTFontTextStyleBody" w:eastAsia="Times New Roman" w:cs="Courier New"/>
          <w:sz w:val="24"/>
          <w:szCs w:val="24"/>
          <w:lang w:eastAsia="ru-RU"/>
        </w:rPr>
      </w:r>
      <w:r>
        <w:rPr>
          <w:rFonts w:ascii="UICTFontTextStyleBody" w:hAnsi="UICTFontTextStyleBody" w:eastAsia="Times New Roman" w:cs="Courier New"/>
          <w:sz w:val="24"/>
          <w:szCs w:val="24"/>
          <w:lang w:eastAsia="ru-RU"/>
        </w:rPr>
      </w:r>
      <w:r>
        <w:rPr>
          <w:rFonts w:ascii="UICTFontTextStyleBody" w:hAnsi="UICTFontTextStyleBody" w:eastAsia="Times New Roman" w:cs="Courier New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0"/>
        <w:jc w:val="center"/>
        <w:spacing w:after="12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Порядок совершения Операций с использованием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Карты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Созданный держателем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используется для совершения доступных операций.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Для совершения операции Держатель должен выбрать соответствующий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Карты, с использованием которой будет совершена операция.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Расчетные (расчетно-кассовые) документы, оформляемые при совершении операций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Карты, должны быть подписаны личной подписью Держателя. Документы, удостоверенные правильным вводом ПИН-кода Карты, к которой создан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или путем прохождения аутентификации на мобильном устройстве/носимом устройстве (при технической возможности), на котором хранится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считаются подтвержденными Держателем и при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знаются подписанными им в соответствии с действующим законодательством. Указанные в данном пункте способы подтверждения являются подтверждением того, что распоряжение на проведение операции по Счету составлено надлежащим образом непосредственно Держателем.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4.4.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совершении операций с использованием Токена Карты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Банком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случаях, предусмотренных действующим законодательством,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могут быть применены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следующие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ограничения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4.4.1.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тказ во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внесени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наличных денежных средств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Счет, открытый для осуществления операций, совершаемых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применением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Токена,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использованием банкоматов или иных технических устройств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бщую сумму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более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50 000 рублей в течение 48 часов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с момента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создания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такого Токена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4.4.2.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гранич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ение 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ыдач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наличных денежных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средств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 использованием банкоматов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в случаях установленных Федеральным законом 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02.12.1990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№ 395-1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 </w:t>
        <w:br/>
        <w:t xml:space="preserve">«О банках и банковской деятельности»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следующими способами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4.4.2.1. В отношении Карт, предоставленных Банком Держателю,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на сумму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 более </w:t>
        <w:br/>
        <w:t xml:space="preserve">50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000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 рублей в сутки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на 48 часов с момента направления запроса на выдачу наличных денежных средств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4.4.2.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а сумму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не более 100 000 рублей в месяц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, если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Банк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России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получена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информаци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, содержащ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ся в базе данных о случаях или попытках осуществления переводов денежных средств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без добровольного согласия клиента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, формирование и ведение которой осуществляется Банком России, на период нахождения сведений в указанной базе данных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left="1276" w:right="0" w:firstLine="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14:ligatures w14:val="none"/>
        </w:rPr>
      </w:r>
    </w:p>
    <w:p>
      <w:pPr>
        <w:numPr>
          <w:ilvl w:val="0"/>
          <w:numId w:val="1"/>
        </w:numPr>
        <w:ind w:left="0" w:firstLine="0"/>
        <w:jc w:val="center"/>
        <w:spacing w:after="12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Удаление/блокирование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Карты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обращении Держателя в Банк в целях блокирования Карты в случае ее утраты или несанкционированного использования Держатель должен информировать о наличии выпущенных </w:t>
      </w:r>
      <w:r>
        <w:rPr>
          <w:rFonts w:ascii="Times New Roman" w:hAnsi="Times New Roman"/>
          <w:sz w:val="24"/>
          <w:szCs w:val="24"/>
        </w:rPr>
        <w:t xml:space="preserve">Токенов</w:t>
      </w:r>
      <w:r>
        <w:rPr>
          <w:rFonts w:ascii="Times New Roman" w:hAnsi="Times New Roman"/>
          <w:sz w:val="24"/>
          <w:szCs w:val="24"/>
        </w:rPr>
        <w:t xml:space="preserve"> к данной Карте. По факту блокирования Карты удаляются все </w:t>
      </w:r>
      <w:r>
        <w:rPr>
          <w:rFonts w:ascii="Times New Roman" w:hAnsi="Times New Roman"/>
          <w:sz w:val="24"/>
          <w:szCs w:val="24"/>
        </w:rPr>
        <w:t xml:space="preserve">Токены</w:t>
      </w:r>
      <w:r>
        <w:rPr>
          <w:rFonts w:ascii="Times New Roman" w:hAnsi="Times New Roman"/>
          <w:sz w:val="24"/>
          <w:szCs w:val="24"/>
        </w:rPr>
        <w:t xml:space="preserve"> для данной Карты на всех мобильных устройствах/носимых устройствах с целью недопущения совершения неправомерных операций.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Инициирование выпуска нового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Держатель сможет осуществить после выпуска новой Карты.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Держатель может самостоятельно удалить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Карты из Платежного приложения.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утраты мобильного устройства/носимого устройства или несанкционированного использования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Держателю необходимо немедленно обратиться в Контакт-центр Банка по телефонам, размещенным на официальном сайте Банка в сети Интернет по адресу: www.rshb.ru, с целью удаления </w:t>
      </w:r>
      <w:r>
        <w:rPr>
          <w:rFonts w:ascii="Times New Roman" w:hAnsi="Times New Roman"/>
          <w:sz w:val="24"/>
          <w:szCs w:val="24"/>
        </w:rPr>
        <w:t xml:space="preserve">Токенов</w:t>
      </w:r>
      <w:r>
        <w:rPr>
          <w:rFonts w:ascii="Times New Roman" w:hAnsi="Times New Roman"/>
          <w:sz w:val="24"/>
          <w:szCs w:val="24"/>
        </w:rPr>
        <w:t xml:space="preserve">, содержащихся на утраченном мобильном устройстве/носимом устройстве или </w:t>
      </w:r>
      <w:r>
        <w:rPr>
          <w:rFonts w:ascii="Times New Roman" w:hAnsi="Times New Roman"/>
          <w:sz w:val="24"/>
          <w:szCs w:val="24"/>
        </w:rPr>
        <w:t xml:space="preserve">несанкционированно</w:t>
      </w:r>
      <w:r>
        <w:rPr>
          <w:rFonts w:ascii="Times New Roman" w:hAnsi="Times New Roman"/>
          <w:sz w:val="24"/>
          <w:szCs w:val="24"/>
        </w:rPr>
        <w:t xml:space="preserve"> использованных.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считается полученным в момент подтверждения удаления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 оператором Контакт-центра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данном случае Банк удаляет только те </w:t>
      </w:r>
      <w:r>
        <w:rPr>
          <w:rFonts w:ascii="Times New Roman" w:hAnsi="Times New Roman"/>
          <w:sz w:val="24"/>
          <w:szCs w:val="24"/>
        </w:rPr>
        <w:t xml:space="preserve">Токены</w:t>
      </w:r>
      <w:r>
        <w:rPr>
          <w:rFonts w:ascii="Times New Roman" w:hAnsi="Times New Roman"/>
          <w:sz w:val="24"/>
          <w:szCs w:val="24"/>
        </w:rPr>
        <w:t xml:space="preserve">, которые хранились на указанном Держателем мобильном устройстве/носимом устройстве.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Держатель может инициировать выпуск нового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 той же Карте на новом/ином мобильном устройстве/носимом устройстве.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отказа Банка в </w:t>
      </w:r>
      <w:r>
        <w:rPr>
          <w:rFonts w:ascii="Times New Roman" w:hAnsi="Times New Roman"/>
          <w:sz w:val="24"/>
          <w:szCs w:val="24"/>
        </w:rPr>
        <w:t xml:space="preserve">перевыпуске</w:t>
      </w:r>
      <w:r>
        <w:rPr>
          <w:rFonts w:ascii="Times New Roman" w:hAnsi="Times New Roman"/>
          <w:sz w:val="24"/>
          <w:szCs w:val="24"/>
        </w:rPr>
        <w:t xml:space="preserve"> Карты все оформленные ранее </w:t>
      </w:r>
      <w:r>
        <w:rPr>
          <w:rFonts w:ascii="Times New Roman" w:hAnsi="Times New Roman"/>
          <w:sz w:val="24"/>
          <w:szCs w:val="24"/>
        </w:rPr>
        <w:t xml:space="preserve">Токены</w:t>
      </w:r>
      <w:r>
        <w:rPr>
          <w:rFonts w:ascii="Times New Roman" w:hAnsi="Times New Roman"/>
          <w:sz w:val="24"/>
          <w:szCs w:val="24"/>
        </w:rPr>
        <w:t xml:space="preserve"> к Карте, подлежащей </w:t>
      </w:r>
      <w:r>
        <w:rPr>
          <w:rFonts w:ascii="Times New Roman" w:hAnsi="Times New Roman"/>
          <w:sz w:val="24"/>
          <w:szCs w:val="24"/>
        </w:rPr>
        <w:t xml:space="preserve">перевыпуску</w:t>
      </w:r>
      <w:r>
        <w:rPr>
          <w:rFonts w:ascii="Times New Roman" w:hAnsi="Times New Roman"/>
          <w:sz w:val="24"/>
          <w:szCs w:val="24"/>
        </w:rPr>
        <w:t xml:space="preserve">, удаляются и их дальнейшее использование невозможно.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отказе Держателя от использования Карты, к которой выпущены </w:t>
      </w:r>
      <w:r>
        <w:rPr>
          <w:rFonts w:ascii="Times New Roman" w:hAnsi="Times New Roman"/>
          <w:sz w:val="24"/>
          <w:szCs w:val="24"/>
        </w:rPr>
        <w:t xml:space="preserve">Токены</w:t>
      </w:r>
      <w:r>
        <w:rPr>
          <w:rFonts w:ascii="Times New Roman" w:hAnsi="Times New Roman"/>
          <w:sz w:val="24"/>
          <w:szCs w:val="24"/>
        </w:rPr>
        <w:t xml:space="preserve">, все </w:t>
      </w:r>
      <w:r>
        <w:rPr>
          <w:rFonts w:ascii="Times New Roman" w:hAnsi="Times New Roman"/>
          <w:sz w:val="24"/>
          <w:szCs w:val="24"/>
        </w:rPr>
        <w:t xml:space="preserve">Токены</w:t>
      </w:r>
      <w:r>
        <w:rPr>
          <w:rFonts w:ascii="Times New Roman" w:hAnsi="Times New Roman"/>
          <w:sz w:val="24"/>
          <w:szCs w:val="24"/>
        </w:rPr>
        <w:t xml:space="preserve"> к данной Карте удаляются Банком и их дальнейшее использование невозможно.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временном блокировании Карты </w:t>
      </w:r>
      <w:r>
        <w:rPr>
          <w:rFonts w:ascii="Times New Roman" w:hAnsi="Times New Roman"/>
          <w:sz w:val="24"/>
          <w:szCs w:val="24"/>
        </w:rPr>
        <w:t xml:space="preserve">Токены</w:t>
      </w:r>
      <w:r>
        <w:rPr>
          <w:rFonts w:ascii="Times New Roman" w:hAnsi="Times New Roman"/>
          <w:sz w:val="24"/>
          <w:szCs w:val="24"/>
        </w:rPr>
        <w:t xml:space="preserve"> к данной Карте Банком также блокируются временно до разблокирования Карты.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Банк имеет право в одностороннем порядке удалить, заблокировать </w:t>
      </w:r>
      <w:r>
        <w:rPr>
          <w:rFonts w:ascii="Times New Roman" w:hAnsi="Times New Roman" w:eastAsia="Times New Roman"/>
          <w:sz w:val="24"/>
          <w:szCs w:val="24"/>
        </w:rPr>
        <w:t xml:space="preserve">Токен</w:t>
      </w:r>
      <w:r>
        <w:rPr>
          <w:rFonts w:ascii="Times New Roman" w:hAnsi="Times New Roman" w:eastAsia="Times New Roman"/>
          <w:sz w:val="24"/>
          <w:szCs w:val="24"/>
        </w:rPr>
        <w:t xml:space="preserve"> Карты, ограничить совершение отдельных операций с использованием </w:t>
      </w:r>
      <w:r>
        <w:rPr>
          <w:rFonts w:ascii="Times New Roman" w:hAnsi="Times New Roman" w:eastAsia="Times New Roman"/>
          <w:sz w:val="24"/>
          <w:szCs w:val="24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</w:rPr>
        <w:t xml:space="preserve"> без объяснения причин в целях предотвращения совершения неправомерных операций.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  <w:tab w:val="left" w:pos="183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center"/>
        <w:spacing w:after="12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Требования к безопасности использования мобильного устройства/носимого устройства, на котором размещен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Токен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Карты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firstLine="720"/>
        <w:jc w:val="both"/>
        <w:spacing w:after="0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Держатель должен соблюдать следующие меры для защиты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оставлять мобильное устройство/носимое устройство без присмотра.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передавать мобильное устройство/носимое устройство третьим лицам.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соответствую</w:t>
      </w:r>
      <w:r>
        <w:rPr>
          <w:rFonts w:ascii="Times New Roman" w:hAnsi="Times New Roman"/>
          <w:sz w:val="24"/>
          <w:szCs w:val="24"/>
        </w:rPr>
        <w:t xml:space="preserve">щий уровень безопасности на мобильном устройстве, используя антивирусное программное обеспечение (при наличии для данного типа мобильного устройства), средства аутентификации, встроенные в мобильное устройство/носимое устройство и предлагаемые Провайдером.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Убедиться, что на мобильном устройстве/носимом устройстве не зарегистрированы средства аутентификации другого лица.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разглашать третьим лицам собственные средства аутентификации на мобильном устройстве/носимом устройстве, являющиеся конфиденциальной информацией.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Удалить все личные данные, финансовую информацию и </w:t>
      </w:r>
      <w:r>
        <w:rPr>
          <w:rFonts w:ascii="Times New Roman" w:hAnsi="Times New Roman"/>
          <w:sz w:val="24"/>
          <w:szCs w:val="24"/>
        </w:rPr>
        <w:t xml:space="preserve">Токены</w:t>
      </w:r>
      <w:r>
        <w:rPr>
          <w:rFonts w:ascii="Times New Roman" w:hAnsi="Times New Roman"/>
          <w:sz w:val="24"/>
          <w:szCs w:val="24"/>
        </w:rPr>
        <w:t xml:space="preserve"> с мобильного устройства/носимого устройства, использование которого прекращено, или при необходимости передачи устройства в организацию, осуществляющую ремонт.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Обратиться в Контакт-центр Банка незамедлительно в случае подозрений на любое несанкционированное использование мобильного устройства/носимого устройства или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, а также в случае утраты мобильного устройства/носимого устройства.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блокировать любые функции безопасности, предусмотренные на мобильных устройствах/носимых устройствах в целях защиты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подвергать мобильное устройство/носимое устройство взлому операционной системы.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использовать Платежное приложение при подключении к беспроводным сетям общего доступа.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1843"/>
        <w:jc w:val="both"/>
        <w:spacing w:after="0" w:line="240" w:lineRule="auto"/>
        <w:tabs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0"/>
        <w:jc w:val="center"/>
        <w:spacing w:after="12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Права и обязанности Держателя и Банка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Банк обязан: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Исполнять распоряжения Держателя по операциям, совершенным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Обеспечивать круглосуточный прием уведомлений Держателя о необходимости удаления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 по телефонам Контакт-центра Банка. Оператор Контакт-центра Банка незамедлительно по факту обращения Держателя осуществляет удаление соответствующих </w:t>
      </w:r>
      <w:r>
        <w:rPr>
          <w:rFonts w:ascii="Times New Roman" w:hAnsi="Times New Roman"/>
          <w:sz w:val="24"/>
          <w:szCs w:val="24"/>
        </w:rPr>
        <w:t xml:space="preserve">Токенов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Оказывать Держателю информационную поддержку по вопросам выпуска и использования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целях исполнения требований законодательства и обеспечения безопасности денежных средств Держателя информировать Держателя о каждой расходной операции, совершенной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посредством направления уведомлений в порядке, установленном Условиями комплексного банковского обслуживания держателей карт АО «Россельхозбанк»/Правилами предоставления и использования кредитных карт АО «Россельхозбанк» с льготным периодом кредитования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Обеспечить конфиденциальность информации об операциях, совершенных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Незамедлительно уведом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Держателя при применении ограничений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предусмотренных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пунктах 4.4.1, 4.4.2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настоящих Условий,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следующими способами:</w:t>
      </w: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</w:p>
    <w:p>
      <w:pPr>
        <w:pStyle w:val="843"/>
        <w:numPr>
          <w:ilvl w:val="0"/>
          <w:numId w:val="49"/>
        </w:numPr>
        <w:ind w:left="0" w:righ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val="ru-RU" w:eastAsia="ru-RU"/>
          <w14:ligatures w14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случае применения ограничений в соответствии с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пунктом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4.4.1 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настоящих Условий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путем отображения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 предупреждающего уведомления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 о причинах отказа 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внесени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наличных денежных средств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Счет, открытый для осуществления операций, совершаемых с использование Токена,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 на экране банкомата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 или иного технического устройства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через которые осуществляется 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 внесение наличных денежных средств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lang w:val="ru-RU" w:eastAsia="ru-RU"/>
          <w14:ligatures w14:val="none"/>
        </w:rPr>
      </w:r>
      <w:r>
        <w:rPr>
          <w:rFonts w:ascii="Times New Roman" w:hAnsi="Times New Roman" w:eastAsia="Times New Roman"/>
          <w:sz w:val="24"/>
          <w:szCs w:val="24"/>
          <w:lang w:val="ru-RU" w:eastAsia="ru-RU"/>
          <w14:ligatures w14:val="none"/>
        </w:rPr>
      </w:r>
    </w:p>
    <w:p>
      <w:pPr>
        <w:pStyle w:val="843"/>
        <w:numPr>
          <w:ilvl w:val="0"/>
          <w:numId w:val="49"/>
        </w:numPr>
        <w:ind w:left="0" w:righ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случае применения ограничений в соответствии с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 п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унктом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 4.4.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2 настоящих Условий - путем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SMS-информирования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последнему известному Банку номеру мобильного телефона Держателя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</w:p>
    <w:p>
      <w:pPr>
        <w:numPr>
          <w:ilvl w:val="1"/>
          <w:numId w:val="1"/>
        </w:numPr>
        <w:ind w:left="0" w:firstLine="709"/>
        <w:jc w:val="both"/>
        <w:spacing w:before="120" w:after="0" w:line="240" w:lineRule="auto"/>
        <w:tabs>
          <w:tab w:val="left" w:pos="1276" w:leader="none"/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Банк имеет право: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Не исполнять распоряжения Держателя, совершенные с использованием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Карты, в случае если Держателем не соблюдены требования законодательства Российской Федерации, Условий комплексного банковского обслуживания держателей карт АО «Россельхозбанк»/Договора о предоставлении кредитной карты</w:t>
      </w:r>
      <w:r>
        <w:rPr>
          <w:rFonts w:ascii="Times New Roman" w:hAnsi="Times New Roman"/>
          <w:sz w:val="24"/>
          <w:szCs w:val="24"/>
        </w:rPr>
        <w:t xml:space="preserve"> и/или настоящих Условий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7.2.2. Уведомлять Держателя об изменении настоящих Условий в сроки и порядке предусмотренные: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Условиями комплексного банковского обслуживания держателей карт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АО «Россельхозбанк»;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Правилами предоставление и использования кредитных карт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АО «Россельхозбанк» с льготным периодом кредитования;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Правилами предоставления и использования продукта «Кредитная карта»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АО «Россельхозбанк»;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Правилами предоставления и использования продукта «Кредит до зарплаты»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в форме «овердрафт» с использованием дебетовых платежных карт АО «Россельхозбанк»;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Правилами предоставления и использования кредитных карт для покупок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в рассрочку АО «Россельхозбанк».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7.2.3.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Уведомлять Держателя об изменении настоящих Условий не менее чем за 10 (десять) календарных дней до даты введения в действие таких изменений любым из способов, установленных настоящими Условиями.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7.2.4.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целях обеспечения безопасности, устанавливать ограничения по времени действия однор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азового пароля в пределах одного сеанса соединения.</w:t>
      </w: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</w:rPr>
        <w:t xml:space="preserve">7.2.5. </w:t>
      </w:r>
      <w:r>
        <w:rPr>
          <w:rFonts w:ascii="Times New Roman" w:hAnsi="Times New Roman"/>
          <w:sz w:val="24"/>
          <w:szCs w:val="24"/>
        </w:rPr>
        <w:t xml:space="preserve">Заблокировать использование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Карты/удалить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t xml:space="preserve">/</w:t>
      </w:r>
      <w:r>
        <w:rPr>
          <w:rFonts w:ascii="Times New Roman" w:hAnsi="Times New Roman" w:eastAsia="Times New Roman"/>
          <w:sz w:val="24"/>
          <w:szCs w:val="24"/>
        </w:rPr>
        <w:t xml:space="preserve">ограничить совершение отдельных операций с использованием </w:t>
      </w:r>
      <w:r>
        <w:rPr>
          <w:rFonts w:ascii="Times New Roman" w:hAnsi="Times New Roman" w:eastAsia="Times New Roman"/>
          <w:sz w:val="24"/>
          <w:szCs w:val="24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любое время без уведомления и по любой причине, в том числе, если Держатель нарушает настоящие Условия или в целях предотвращения совершения неправомерных операций.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7.2.6.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Отказать Держателю в выпуске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 Карте в случае невозможности идентификации Держателя, в том числе при отсутствии в Банке зарегистрированного номера мобильного телефона Держателя, по которому будет направлен одноразовый пароль для создания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before="120" w:after="0" w:line="240" w:lineRule="auto"/>
        <w:tabs>
          <w:tab w:val="left" w:pos="1276" w:leader="none"/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Держатель обязан: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Соблюдать положения настоящих Условий, в том числе требования к безопасности использования мобильного устройства/носимого устройства, на котором размещен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Зарегистрировать в Банке свой номер мобильного телефона путем подключения к услуге «3D-SMS» или системе дистанционного банковского обслуживания «Интернет-банк» и «Мобильный банк», для передачи одноразового пароля в целях создания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Незамедлительно информировать Банк путем обращения в Контакт-центр о необходимости удаления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Регулярно обращаться в Банк за получением информации об имевших место изменениях и дополнениях в настоящие Условия.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течение 3 (трех) рабочих дней сообщать Банку об изменении зарегистрированного номера мобильного телефона Держателя.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before="120" w:after="0" w:line="240" w:lineRule="auto"/>
        <w:tabs>
          <w:tab w:val="left" w:pos="1276" w:leader="none"/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Держатель имеет право: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Обращаться в Банк для получения консультаций по выпуску и использованию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Инициировать выпуск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 Карте через Платежное приложение или «Мобильный банк» и инициировать запись созданного в Платежном приложении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на носимое устройство при технической возможности носимого устройства и Кошелька. Удалить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к Карте через Платежное приложение.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Обращаться в Банк с заявлениями, в том числе при возникновении споров, связанных с операциями, совершенными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0"/>
        <w:jc w:val="center"/>
        <w:spacing w:after="120" w:line="240" w:lineRule="auto"/>
        <w:tabs>
          <w:tab w:val="left" w:pos="284" w:leader="none"/>
          <w:tab w:val="left" w:pos="426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Ответственность Держателя и Банка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Держатель несет ответственность за: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Нарушение конфиденциальности средств аутентификации, передачу мобильного устройства/носимого устройства третьим лицам.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Своевременное информирование Банка об утрате мобильного устройства/ носимого устройства/Карты/необходимости удаления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Нарушение требований к безопасности использования мобильного устройства/носимого устройства, на котором размещен </w:t>
      </w:r>
      <w:r>
        <w:rPr>
          <w:rFonts w:ascii="Times New Roman" w:hAnsi="Times New Roman"/>
          <w:sz w:val="24"/>
          <w:szCs w:val="24"/>
        </w:rPr>
        <w:t xml:space="preserve">Токен</w:t>
      </w:r>
      <w:r>
        <w:rPr>
          <w:rFonts w:ascii="Times New Roman" w:hAnsi="Times New Roman"/>
          <w:sz w:val="24"/>
          <w:szCs w:val="24"/>
        </w:rPr>
        <w:t xml:space="preserve"> Карты, указанных в разделе 6 настоящих Условий.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before="120" w:after="0" w:line="240" w:lineRule="auto"/>
        <w:tabs>
          <w:tab w:val="left" w:pos="1276" w:leader="none"/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Банк не несет ответственности за: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Ошибки и сбои в работе Платежного приложения, мобильного устройства и/или носимого устройства при совершении операций с помощью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Убытки, которые может понести Держатель в результате отказа торгово-сервисного предприятия в возможности совершения операции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Невозможность использования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2"/>
          <w:numId w:val="1"/>
        </w:numPr>
        <w:ind w:left="0" w:firstLine="709"/>
        <w:jc w:val="both"/>
        <w:spacing w:after="0" w:line="240" w:lineRule="auto"/>
        <w:tabs>
          <w:tab w:val="left" w:pos="1418" w:leader="none"/>
          <w:tab w:val="left" w:pos="2268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Нарушение Провайдерами правил безопасности при сборе, хранении и отправлении информации, относящейся к выпуску и использованию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через Платежное приложение мобильного устройства Провайдера.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832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0"/>
        <w:jc w:val="center"/>
        <w:spacing w:after="120" w:line="240" w:lineRule="auto"/>
        <w:tabs>
          <w:tab w:val="left" w:pos="284" w:leader="none"/>
          <w:tab w:val="left" w:pos="426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Прочие условия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Данные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Условия регулируют отношения между Банком и Держателем. При использовании Платежного приложения Держатель должен присоединяться к условиям/договору с Провайдером и должен соблюдать соответствующие условия. Банк не несет ответственности по данным договорам.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Принимая настоящие Условия, Держатель понимает и согласен с тем, что: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работоспособность Платежного приложения при совершении операций посредством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зависит от Провайдера;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Банк не контролирует и не влияет на обслуживание беспроводных сетей связи и на систему отключения/прерывания беспроводного соединения;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Банк не гарантирует конфиденциальность и безопасность хранения и передачи данных через сеть Провайдера, которая находится вне контроля Банка.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Держатель соглашается с тем, что Банк вправе собирать, использовать и передавать информацию о Держателе, в том числе информацию, относящуюся к Карте,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Токену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 и совершению операций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а также обмениваться данной информацией с Провайдером и соответствующей платежной системой в следующих целях: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для подтверждения личности Держателя;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для выпуска/блокирования/удаления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для проведения операции с использованием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Токена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Карты;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для передачи информации</w:t>
      </w:r>
      <w:r>
        <w:rPr>
          <w:rFonts w:ascii="Times New Roman" w:hAnsi="Times New Roman"/>
          <w:sz w:val="24"/>
          <w:szCs w:val="24"/>
        </w:rPr>
        <w:t xml:space="preserve"> об операциях Держателя с использованием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содействия Провайдерам в улучшении работы Платежного приложения мобильного устройства;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обновления и усовершенствования продуктов и услуг Банка;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повышения безопасности оказываемых услуг и предотвращения мошенничества.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Принимая</w:t>
      </w:r>
      <w:r>
        <w:rPr>
          <w:rFonts w:ascii="Times New Roman" w:hAnsi="Times New Roman"/>
          <w:sz w:val="24"/>
          <w:szCs w:val="24"/>
        </w:rPr>
        <w:t xml:space="preserve"> настоящие Условия, Держатель подтверждает, что проинформирован об условиях использования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Карты, в частности об ограничениях способов и мест использования, случаях повышенного риска использования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Карты, в соответствии с разделом 6 настоящих Условий.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договорились, что все операции, совершенные с использованием </w:t>
      </w:r>
      <w:r>
        <w:rPr>
          <w:rFonts w:ascii="Times New Roman" w:hAnsi="Times New Roman"/>
          <w:sz w:val="24"/>
          <w:szCs w:val="24"/>
        </w:rPr>
        <w:t xml:space="preserve">Токена</w:t>
      </w:r>
      <w:r>
        <w:rPr>
          <w:rFonts w:ascii="Times New Roman" w:hAnsi="Times New Roman"/>
          <w:sz w:val="24"/>
          <w:szCs w:val="24"/>
        </w:rPr>
        <w:t xml:space="preserve"> Карты и подтвержденные ПИН-кодом, аутентификацией держателя и/или 3-D па</w:t>
      </w:r>
      <w:r>
        <w:rPr>
          <w:rFonts w:ascii="Times New Roman" w:hAnsi="Times New Roman"/>
          <w:sz w:val="24"/>
          <w:szCs w:val="24"/>
        </w:rPr>
        <w:t xml:space="preserve">ролем, не могут быть заявлены Держателем как совершенные без его ведома и согласия и оспорены им как неправомерные, так как совершение операций указанным способом неуполномоченным Держателем лицом является следствием нарушения Держателем настоящих Условий.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ICTFontTextStyleBody">
    <w:panose1 w:val="02000603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spacing w:after="0" w:line="240" w:lineRule="auto"/>
      <w:rPr>
        <w:rFonts w:ascii="Times New Roman" w:hAnsi="Times New Roman"/>
        <w:sz w:val="20"/>
        <w:szCs w:val="20"/>
        <w:highlight w:val="none"/>
      </w:rPr>
      <w:pBdr>
        <w:top w:val="single" w:color="000000" w:sz="12" w:space="1"/>
      </w:pBdr>
    </w:pPr>
    <w:r>
      <w:rPr>
        <w:rFonts w:ascii="Times New Roman" w:hAnsi="Times New Roman"/>
        <w:sz w:val="20"/>
        <w:szCs w:val="20"/>
      </w:rPr>
      <w:t xml:space="preserve">Условия выпуска, обслуживания и проведения операций с использованием </w:t>
    </w:r>
    <w:r>
      <w:rPr>
        <w:rFonts w:ascii="Times New Roman" w:hAnsi="Times New Roman"/>
        <w:sz w:val="20"/>
        <w:szCs w:val="20"/>
      </w:rPr>
      <w:t xml:space="preserve">Токенов</w:t>
    </w:r>
    <w:r>
      <w:rPr>
        <w:rFonts w:ascii="Times New Roman" w:hAnsi="Times New Roman"/>
        <w:sz w:val="20"/>
        <w:szCs w:val="20"/>
      </w:rPr>
      <w:t xml:space="preserve"> Карты АО «Россельхозбанк»</w:t>
    </w:r>
    <w:r>
      <w:rPr>
        <w:rFonts w:ascii="Times New Roman" w:hAnsi="Times New Roman"/>
        <w:sz w:val="20"/>
        <w:szCs w:val="20"/>
        <w:highlight w:val="none"/>
      </w:rPr>
    </w:r>
    <w:r>
      <w:rPr>
        <w:rFonts w:ascii="Times New Roman" w:hAnsi="Times New Roman"/>
        <w:sz w:val="20"/>
        <w:szCs w:val="20"/>
        <w:highlight w:val="none"/>
      </w:rPr>
    </w:r>
  </w:p>
  <w:p>
    <w:pPr>
      <w:pStyle w:val="855"/>
      <w:jc w:val="center"/>
      <w:spacing w:after="0" w:line="240" w:lineRule="auto"/>
    </w:pPr>
    <w:r>
      <w:rPr>
        <w:rFonts w:ascii="Times New Roman" w:hAnsi="Times New Roman"/>
        <w:sz w:val="20"/>
        <w:szCs w:val="20"/>
      </w:rPr>
      <w:t xml:space="preserve">(приказ АО «Россельхозбанк» от 04.05.2017 № 260-ОД)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6"/>
        <w:jc w:val="both"/>
        <w:rPr>
          <w:rFonts w:ascii="Times New Roman" w:hAnsi="Times New Roman" w:cs="Times New Roman"/>
        </w:rPr>
      </w:pPr>
      <w:r>
        <w:rPr>
          <w:rStyle w:val="988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 случае, если данными договорами предусмотрена возможность проведения операций с использованием Токенов корпоративной карты.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53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b w:val="0"/>
        <w:i w:val="0"/>
        <w:sz w:val="24"/>
      </w:rPr>
    </w:lvl>
    <w:lvl w:ilvl="1">
      <w:start w:val="1"/>
      <w:numFmt w:val="bullet"/>
      <w:isLgl w:val="false"/>
      <w:suff w:val="tab"/>
      <w:lvlText w:val=""/>
      <w:lvlJc w:val="left"/>
      <w:pPr>
        <w:ind w:left="1145" w:firstLine="295"/>
        <w:tabs>
          <w:tab w:val="num" w:pos="1145" w:leader="none"/>
        </w:tabs>
      </w:pPr>
      <w:rPr>
        <w:rFonts w:ascii="Symbol" w:hAnsi="Symbol"/>
        <w:b w:val="0"/>
        <w:i w:val="0"/>
        <w:color w:val="000000"/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05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05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05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749" w:hanging="9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332" w:hanging="960"/>
      </w:pPr>
      <w:rPr>
        <w:rFonts w:hint="default"/>
      </w:rPr>
    </w:lvl>
    <w:lvl w:ilvl="3">
      <w:start w:val="1"/>
      <w:numFmt w:val="decimal"/>
      <w:isLgl w:val="false"/>
      <w:suff w:val="tab"/>
      <w:lvlText w:val="4.4.6.%4."/>
      <w:lvlJc w:val="left"/>
      <w:pPr>
        <w:ind w:left="2029" w:hanging="960"/>
      </w:pPr>
      <w:rPr>
        <w:rFonts w:hint="default"/>
        <w:sz w:val="24"/>
        <w:szCs w:val="24"/>
      </w:rPr>
    </w:lvl>
    <w:lvl w:ilvl="4">
      <w:start w:val="1"/>
      <w:numFmt w:val="decimal"/>
      <w:isLgl w:val="false"/>
      <w:suff w:val="tab"/>
      <w:lvlText w:val="4.2.6.%5."/>
      <w:lvlJc w:val="left"/>
      <w:pPr>
        <w:ind w:left="2924" w:hanging="1080"/>
      </w:pPr>
      <w:rPr>
        <w:rFonts w:hint="default"/>
        <w:sz w:val="24"/>
        <w:szCs w:val="24"/>
      </w:rPr>
    </w:lvl>
    <w:lvl w:ilvl="5">
      <w:start w:val="1"/>
      <w:numFmt w:val="decimal"/>
      <w:isLgl w:val="false"/>
      <w:suff w:val="tab"/>
      <w:lvlText w:val="4.4.5.8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4.7.4.%7"/>
      <w:lvlJc w:val="left"/>
      <w:pPr>
        <w:ind w:left="3000" w:hanging="1440"/>
      </w:pPr>
      <w:rPr>
        <w:rFonts w:hint="default" w:ascii="Times New Roman" w:hAnsi="Times New Roman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749" w:hanging="9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332" w:hanging="960"/>
      </w:pPr>
      <w:rPr>
        <w:rFonts w:hint="default"/>
      </w:rPr>
    </w:lvl>
    <w:lvl w:ilvl="3">
      <w:start w:val="1"/>
      <w:numFmt w:val="decimal"/>
      <w:isLgl w:val="false"/>
      <w:suff w:val="tab"/>
      <w:lvlText w:val="4.4.6.%4."/>
      <w:lvlJc w:val="left"/>
      <w:pPr>
        <w:ind w:left="2029" w:hanging="960"/>
      </w:pPr>
      <w:rPr>
        <w:rFonts w:hint="default"/>
        <w:sz w:val="24"/>
        <w:szCs w:val="24"/>
      </w:rPr>
    </w:lvl>
    <w:lvl w:ilvl="4">
      <w:start w:val="1"/>
      <w:numFmt w:val="decimal"/>
      <w:isLgl w:val="false"/>
      <w:suff w:val="tab"/>
      <w:lvlText w:val="4.2.6.%5."/>
      <w:lvlJc w:val="left"/>
      <w:pPr>
        <w:ind w:left="2924" w:hanging="1080"/>
      </w:pPr>
      <w:rPr>
        <w:rFonts w:hint="default"/>
        <w:sz w:val="24"/>
        <w:szCs w:val="24"/>
      </w:rPr>
    </w:lvl>
    <w:lvl w:ilvl="5">
      <w:start w:val="1"/>
      <w:numFmt w:val="decimal"/>
      <w:isLgl w:val="false"/>
      <w:suff w:val="tab"/>
      <w:lvlText w:val="4.4.5.8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4.7.4.%7"/>
      <w:lvlJc w:val="left"/>
      <w:pPr>
        <w:ind w:left="3000" w:hanging="1440"/>
      </w:pPr>
      <w:rPr>
        <w:rFonts w:hint="default" w:ascii="Times New Roman" w:hAnsi="Times New Roman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2"/>
      <w:numFmt w:val="decimal"/>
      <w:isLgl w:val="false"/>
      <w:suff w:val="tab"/>
      <w:lvlText w:val="%1.%2."/>
      <w:lvlJc w:val="left"/>
      <w:pPr>
        <w:ind w:left="894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05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6">
    <w:name w:val="Heading 1 Char"/>
    <w:basedOn w:val="831"/>
    <w:link w:val="822"/>
    <w:uiPriority w:val="9"/>
    <w:rPr>
      <w:rFonts w:ascii="Arial" w:hAnsi="Arial" w:eastAsia="Arial" w:cs="Arial"/>
      <w:sz w:val="40"/>
      <w:szCs w:val="40"/>
    </w:rPr>
  </w:style>
  <w:style w:type="character" w:styleId="807">
    <w:name w:val="Heading 2 Char"/>
    <w:basedOn w:val="831"/>
    <w:link w:val="823"/>
    <w:uiPriority w:val="9"/>
    <w:rPr>
      <w:rFonts w:ascii="Arial" w:hAnsi="Arial" w:eastAsia="Arial" w:cs="Arial"/>
      <w:sz w:val="34"/>
    </w:rPr>
  </w:style>
  <w:style w:type="character" w:styleId="808">
    <w:name w:val="Heading 3 Char"/>
    <w:basedOn w:val="831"/>
    <w:link w:val="824"/>
    <w:uiPriority w:val="9"/>
    <w:rPr>
      <w:rFonts w:ascii="Arial" w:hAnsi="Arial" w:eastAsia="Arial" w:cs="Arial"/>
      <w:sz w:val="30"/>
      <w:szCs w:val="30"/>
    </w:rPr>
  </w:style>
  <w:style w:type="character" w:styleId="809">
    <w:name w:val="Heading 4 Char"/>
    <w:basedOn w:val="831"/>
    <w:link w:val="825"/>
    <w:uiPriority w:val="9"/>
    <w:rPr>
      <w:rFonts w:ascii="Arial" w:hAnsi="Arial" w:eastAsia="Arial" w:cs="Arial"/>
      <w:b/>
      <w:bCs/>
      <w:sz w:val="26"/>
      <w:szCs w:val="26"/>
    </w:rPr>
  </w:style>
  <w:style w:type="character" w:styleId="810">
    <w:name w:val="Heading 5 Char"/>
    <w:basedOn w:val="831"/>
    <w:link w:val="826"/>
    <w:uiPriority w:val="9"/>
    <w:rPr>
      <w:rFonts w:ascii="Arial" w:hAnsi="Arial" w:eastAsia="Arial" w:cs="Arial"/>
      <w:b/>
      <w:bCs/>
      <w:sz w:val="24"/>
      <w:szCs w:val="24"/>
    </w:rPr>
  </w:style>
  <w:style w:type="character" w:styleId="811">
    <w:name w:val="Heading 6 Char"/>
    <w:basedOn w:val="831"/>
    <w:link w:val="827"/>
    <w:uiPriority w:val="9"/>
    <w:rPr>
      <w:rFonts w:ascii="Arial" w:hAnsi="Arial" w:eastAsia="Arial" w:cs="Arial"/>
      <w:b/>
      <w:bCs/>
      <w:sz w:val="22"/>
      <w:szCs w:val="22"/>
    </w:rPr>
  </w:style>
  <w:style w:type="character" w:styleId="812">
    <w:name w:val="Heading 7 Char"/>
    <w:basedOn w:val="831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8 Char"/>
    <w:basedOn w:val="831"/>
    <w:link w:val="829"/>
    <w:uiPriority w:val="9"/>
    <w:rPr>
      <w:rFonts w:ascii="Arial" w:hAnsi="Arial" w:eastAsia="Arial" w:cs="Arial"/>
      <w:i/>
      <w:iCs/>
      <w:sz w:val="22"/>
      <w:szCs w:val="22"/>
    </w:rPr>
  </w:style>
  <w:style w:type="character" w:styleId="814">
    <w:name w:val="Heading 9 Char"/>
    <w:basedOn w:val="831"/>
    <w:link w:val="830"/>
    <w:uiPriority w:val="9"/>
    <w:rPr>
      <w:rFonts w:ascii="Arial" w:hAnsi="Arial" w:eastAsia="Arial" w:cs="Arial"/>
      <w:i/>
      <w:iCs/>
      <w:sz w:val="21"/>
      <w:szCs w:val="21"/>
    </w:rPr>
  </w:style>
  <w:style w:type="character" w:styleId="815">
    <w:name w:val="Title Char"/>
    <w:basedOn w:val="831"/>
    <w:link w:val="845"/>
    <w:uiPriority w:val="10"/>
    <w:rPr>
      <w:sz w:val="48"/>
      <w:szCs w:val="48"/>
    </w:rPr>
  </w:style>
  <w:style w:type="character" w:styleId="816">
    <w:name w:val="Subtitle Char"/>
    <w:basedOn w:val="831"/>
    <w:link w:val="847"/>
    <w:uiPriority w:val="11"/>
    <w:rPr>
      <w:sz w:val="24"/>
      <w:szCs w:val="24"/>
    </w:rPr>
  </w:style>
  <w:style w:type="character" w:styleId="817">
    <w:name w:val="Quote Char"/>
    <w:link w:val="849"/>
    <w:uiPriority w:val="29"/>
    <w:rPr>
      <w:i/>
    </w:rPr>
  </w:style>
  <w:style w:type="character" w:styleId="818">
    <w:name w:val="Intense Quote Char"/>
    <w:link w:val="851"/>
    <w:uiPriority w:val="30"/>
    <w:rPr>
      <w:i/>
    </w:rPr>
  </w:style>
  <w:style w:type="character" w:styleId="819">
    <w:name w:val="Footnote Text Char"/>
    <w:link w:val="986"/>
    <w:uiPriority w:val="99"/>
    <w:rPr>
      <w:sz w:val="18"/>
    </w:rPr>
  </w:style>
  <w:style w:type="character" w:styleId="820">
    <w:name w:val="Endnote Text Char"/>
    <w:link w:val="989"/>
    <w:uiPriority w:val="99"/>
    <w:rPr>
      <w:sz w:val="20"/>
    </w:rPr>
  </w:style>
  <w:style w:type="paragraph" w:styleId="82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22">
    <w:name w:val="Heading 1"/>
    <w:basedOn w:val="821"/>
    <w:next w:val="821"/>
    <w:link w:val="83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23">
    <w:name w:val="Heading 2"/>
    <w:basedOn w:val="821"/>
    <w:next w:val="821"/>
    <w:link w:val="83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24">
    <w:name w:val="Heading 3"/>
    <w:basedOn w:val="821"/>
    <w:next w:val="821"/>
    <w:link w:val="83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25">
    <w:name w:val="Heading 4"/>
    <w:basedOn w:val="821"/>
    <w:next w:val="821"/>
    <w:link w:val="83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6">
    <w:name w:val="Heading 5"/>
    <w:basedOn w:val="821"/>
    <w:next w:val="821"/>
    <w:link w:val="83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7">
    <w:name w:val="Heading 6"/>
    <w:basedOn w:val="821"/>
    <w:next w:val="821"/>
    <w:link w:val="83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28">
    <w:name w:val="Heading 7"/>
    <w:basedOn w:val="821"/>
    <w:next w:val="821"/>
    <w:link w:val="84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29">
    <w:name w:val="Heading 8"/>
    <w:basedOn w:val="821"/>
    <w:next w:val="821"/>
    <w:link w:val="84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30">
    <w:name w:val="Heading 9"/>
    <w:basedOn w:val="821"/>
    <w:next w:val="821"/>
    <w:link w:val="84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link w:val="822"/>
    <w:uiPriority w:val="9"/>
    <w:rPr>
      <w:rFonts w:ascii="Arial" w:hAnsi="Arial" w:eastAsia="Arial" w:cs="Arial"/>
      <w:sz w:val="40"/>
      <w:szCs w:val="40"/>
    </w:rPr>
  </w:style>
  <w:style w:type="character" w:styleId="835" w:customStyle="1">
    <w:name w:val="Заголовок 2 Знак"/>
    <w:link w:val="823"/>
    <w:uiPriority w:val="9"/>
    <w:rPr>
      <w:rFonts w:ascii="Arial" w:hAnsi="Arial" w:eastAsia="Arial" w:cs="Arial"/>
      <w:sz w:val="34"/>
    </w:rPr>
  </w:style>
  <w:style w:type="character" w:styleId="836" w:customStyle="1">
    <w:name w:val="Заголовок 3 Знак"/>
    <w:link w:val="824"/>
    <w:uiPriority w:val="9"/>
    <w:rPr>
      <w:rFonts w:ascii="Arial" w:hAnsi="Arial" w:eastAsia="Arial" w:cs="Arial"/>
      <w:sz w:val="30"/>
      <w:szCs w:val="30"/>
    </w:rPr>
  </w:style>
  <w:style w:type="character" w:styleId="837" w:customStyle="1">
    <w:name w:val="Заголовок 4 Знак"/>
    <w:link w:val="825"/>
    <w:uiPriority w:val="9"/>
    <w:rPr>
      <w:rFonts w:ascii="Arial" w:hAnsi="Arial" w:eastAsia="Arial" w:cs="Arial"/>
      <w:b/>
      <w:bCs/>
      <w:sz w:val="26"/>
      <w:szCs w:val="26"/>
    </w:rPr>
  </w:style>
  <w:style w:type="character" w:styleId="838" w:customStyle="1">
    <w:name w:val="Заголовок 5 Знак"/>
    <w:link w:val="826"/>
    <w:uiPriority w:val="9"/>
    <w:rPr>
      <w:rFonts w:ascii="Arial" w:hAnsi="Arial" w:eastAsia="Arial" w:cs="Arial"/>
      <w:b/>
      <w:bCs/>
      <w:sz w:val="24"/>
      <w:szCs w:val="24"/>
    </w:rPr>
  </w:style>
  <w:style w:type="character" w:styleId="839" w:customStyle="1">
    <w:name w:val="Заголовок 6 Знак"/>
    <w:link w:val="827"/>
    <w:uiPriority w:val="9"/>
    <w:rPr>
      <w:rFonts w:ascii="Arial" w:hAnsi="Arial" w:eastAsia="Arial" w:cs="Arial"/>
      <w:b/>
      <w:bCs/>
      <w:sz w:val="22"/>
      <w:szCs w:val="22"/>
    </w:rPr>
  </w:style>
  <w:style w:type="character" w:styleId="840" w:customStyle="1">
    <w:name w:val="Заголовок 7 Знак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1" w:customStyle="1">
    <w:name w:val="Заголовок 8 Знак"/>
    <w:link w:val="829"/>
    <w:uiPriority w:val="9"/>
    <w:rPr>
      <w:rFonts w:ascii="Arial" w:hAnsi="Arial" w:eastAsia="Arial" w:cs="Arial"/>
      <w:i/>
      <w:iCs/>
      <w:sz w:val="22"/>
      <w:szCs w:val="22"/>
    </w:rPr>
  </w:style>
  <w:style w:type="character" w:styleId="842" w:customStyle="1">
    <w:name w:val="Заголовок 9 Знак"/>
    <w:link w:val="830"/>
    <w:uiPriority w:val="9"/>
    <w:rPr>
      <w:rFonts w:ascii="Arial" w:hAnsi="Arial" w:eastAsia="Arial" w:cs="Arial"/>
      <w:i/>
      <w:iCs/>
      <w:sz w:val="21"/>
      <w:szCs w:val="21"/>
    </w:rPr>
  </w:style>
  <w:style w:type="paragraph" w:styleId="843">
    <w:name w:val="List Paragraph"/>
    <w:basedOn w:val="821"/>
    <w:link w:val="1009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4">
    <w:name w:val="No Spacing"/>
    <w:uiPriority w:val="1"/>
    <w:qFormat/>
  </w:style>
  <w:style w:type="paragraph" w:styleId="845">
    <w:name w:val="Title"/>
    <w:basedOn w:val="821"/>
    <w:next w:val="821"/>
    <w:link w:val="846"/>
    <w:uiPriority w:val="10"/>
    <w:qFormat/>
    <w:pPr>
      <w:contextualSpacing/>
      <w:spacing w:before="300"/>
    </w:pPr>
    <w:rPr>
      <w:sz w:val="48"/>
      <w:szCs w:val="48"/>
    </w:rPr>
  </w:style>
  <w:style w:type="character" w:styleId="846" w:customStyle="1">
    <w:name w:val="Заголовок Знак"/>
    <w:link w:val="845"/>
    <w:uiPriority w:val="10"/>
    <w:rPr>
      <w:sz w:val="48"/>
      <w:szCs w:val="48"/>
    </w:rPr>
  </w:style>
  <w:style w:type="paragraph" w:styleId="847">
    <w:name w:val="Subtitle"/>
    <w:basedOn w:val="821"/>
    <w:next w:val="821"/>
    <w:link w:val="848"/>
    <w:uiPriority w:val="11"/>
    <w:qFormat/>
    <w:pPr>
      <w:spacing w:before="200"/>
    </w:pPr>
    <w:rPr>
      <w:sz w:val="24"/>
      <w:szCs w:val="24"/>
    </w:rPr>
  </w:style>
  <w:style w:type="character" w:styleId="848" w:customStyle="1">
    <w:name w:val="Подзаголовок Знак"/>
    <w:link w:val="847"/>
    <w:uiPriority w:val="11"/>
    <w:rPr>
      <w:sz w:val="24"/>
      <w:szCs w:val="24"/>
    </w:rPr>
  </w:style>
  <w:style w:type="paragraph" w:styleId="849">
    <w:name w:val="Quote"/>
    <w:basedOn w:val="821"/>
    <w:next w:val="821"/>
    <w:link w:val="850"/>
    <w:uiPriority w:val="29"/>
    <w:qFormat/>
    <w:pPr>
      <w:ind w:left="720" w:right="720"/>
    </w:pPr>
    <w:rPr>
      <w:i/>
    </w:rPr>
  </w:style>
  <w:style w:type="character" w:styleId="850" w:customStyle="1">
    <w:name w:val="Цитата 2 Знак"/>
    <w:link w:val="849"/>
    <w:uiPriority w:val="29"/>
    <w:rPr>
      <w:i/>
    </w:rPr>
  </w:style>
  <w:style w:type="paragraph" w:styleId="851">
    <w:name w:val="Intense Quote"/>
    <w:basedOn w:val="821"/>
    <w:next w:val="821"/>
    <w:link w:val="8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2" w:customStyle="1">
    <w:name w:val="Выделенная цитата Знак"/>
    <w:link w:val="851"/>
    <w:uiPriority w:val="30"/>
    <w:rPr>
      <w:i/>
    </w:rPr>
  </w:style>
  <w:style w:type="paragraph" w:styleId="853">
    <w:name w:val="Header"/>
    <w:basedOn w:val="821"/>
    <w:link w:val="10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Header Char"/>
    <w:uiPriority w:val="99"/>
  </w:style>
  <w:style w:type="paragraph" w:styleId="855">
    <w:name w:val="Footer"/>
    <w:basedOn w:val="821"/>
    <w:link w:val="10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 w:customStyle="1">
    <w:name w:val="Footer Char"/>
    <w:uiPriority w:val="99"/>
  </w:style>
  <w:style w:type="paragraph" w:styleId="857">
    <w:name w:val="Caption"/>
    <w:basedOn w:val="821"/>
    <w:next w:val="821"/>
    <w:link w:val="85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58" w:customStyle="1">
    <w:name w:val="Caption Char"/>
    <w:uiPriority w:val="99"/>
  </w:style>
  <w:style w:type="table" w:styleId="85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85">
    <w:name w:val="Hyperlink"/>
    <w:uiPriority w:val="99"/>
    <w:rPr>
      <w:color w:val="0000ff"/>
      <w:u w:val="single"/>
    </w:rPr>
  </w:style>
  <w:style w:type="paragraph" w:styleId="986">
    <w:name w:val="footnote text"/>
    <w:basedOn w:val="821"/>
    <w:link w:val="987"/>
    <w:uiPriority w:val="99"/>
    <w:semiHidden/>
    <w:unhideWhenUsed/>
    <w:pPr>
      <w:spacing w:after="40" w:line="240" w:lineRule="auto"/>
    </w:pPr>
    <w:rPr>
      <w:sz w:val="18"/>
    </w:rPr>
  </w:style>
  <w:style w:type="character" w:styleId="987" w:customStyle="1">
    <w:name w:val="Текст сноски Знак"/>
    <w:link w:val="986"/>
    <w:uiPriority w:val="99"/>
    <w:rPr>
      <w:sz w:val="18"/>
    </w:rPr>
  </w:style>
  <w:style w:type="character" w:styleId="988">
    <w:name w:val="footnote reference"/>
    <w:uiPriority w:val="99"/>
    <w:unhideWhenUsed/>
    <w:rPr>
      <w:vertAlign w:val="superscript"/>
    </w:rPr>
  </w:style>
  <w:style w:type="paragraph" w:styleId="989">
    <w:name w:val="endnote text"/>
    <w:basedOn w:val="821"/>
    <w:link w:val="990"/>
    <w:uiPriority w:val="99"/>
    <w:semiHidden/>
    <w:unhideWhenUsed/>
    <w:pPr>
      <w:spacing w:after="0" w:line="240" w:lineRule="auto"/>
    </w:pPr>
    <w:rPr>
      <w:sz w:val="20"/>
    </w:rPr>
  </w:style>
  <w:style w:type="character" w:styleId="990" w:customStyle="1">
    <w:name w:val="Текст концевой сноски Знак"/>
    <w:link w:val="989"/>
    <w:uiPriority w:val="99"/>
    <w:rPr>
      <w:sz w:val="20"/>
    </w:rPr>
  </w:style>
  <w:style w:type="character" w:styleId="991">
    <w:name w:val="endnote reference"/>
    <w:uiPriority w:val="99"/>
    <w:semiHidden/>
    <w:unhideWhenUsed/>
    <w:rPr>
      <w:vertAlign w:val="superscript"/>
    </w:rPr>
  </w:style>
  <w:style w:type="paragraph" w:styleId="992">
    <w:name w:val="toc 1"/>
    <w:basedOn w:val="821"/>
    <w:next w:val="821"/>
    <w:uiPriority w:val="39"/>
    <w:unhideWhenUsed/>
    <w:pPr>
      <w:spacing w:after="57"/>
    </w:pPr>
  </w:style>
  <w:style w:type="paragraph" w:styleId="993">
    <w:name w:val="toc 2"/>
    <w:basedOn w:val="821"/>
    <w:next w:val="821"/>
    <w:uiPriority w:val="39"/>
    <w:unhideWhenUsed/>
    <w:pPr>
      <w:ind w:left="283"/>
      <w:spacing w:after="57"/>
    </w:pPr>
  </w:style>
  <w:style w:type="paragraph" w:styleId="994">
    <w:name w:val="toc 3"/>
    <w:basedOn w:val="821"/>
    <w:next w:val="821"/>
    <w:uiPriority w:val="39"/>
    <w:unhideWhenUsed/>
    <w:pPr>
      <w:ind w:left="567"/>
      <w:spacing w:after="57"/>
    </w:pPr>
  </w:style>
  <w:style w:type="paragraph" w:styleId="995">
    <w:name w:val="toc 4"/>
    <w:basedOn w:val="821"/>
    <w:next w:val="821"/>
    <w:uiPriority w:val="39"/>
    <w:unhideWhenUsed/>
    <w:pPr>
      <w:ind w:left="850"/>
      <w:spacing w:after="57"/>
    </w:pPr>
  </w:style>
  <w:style w:type="paragraph" w:styleId="996">
    <w:name w:val="toc 5"/>
    <w:basedOn w:val="821"/>
    <w:next w:val="821"/>
    <w:uiPriority w:val="39"/>
    <w:unhideWhenUsed/>
    <w:pPr>
      <w:ind w:left="1134"/>
      <w:spacing w:after="57"/>
    </w:pPr>
  </w:style>
  <w:style w:type="paragraph" w:styleId="997">
    <w:name w:val="toc 6"/>
    <w:basedOn w:val="821"/>
    <w:next w:val="821"/>
    <w:uiPriority w:val="39"/>
    <w:unhideWhenUsed/>
    <w:pPr>
      <w:ind w:left="1417"/>
      <w:spacing w:after="57"/>
    </w:pPr>
  </w:style>
  <w:style w:type="paragraph" w:styleId="998">
    <w:name w:val="toc 7"/>
    <w:basedOn w:val="821"/>
    <w:next w:val="821"/>
    <w:uiPriority w:val="39"/>
    <w:unhideWhenUsed/>
    <w:pPr>
      <w:ind w:left="1701"/>
      <w:spacing w:after="57"/>
    </w:pPr>
  </w:style>
  <w:style w:type="paragraph" w:styleId="999">
    <w:name w:val="toc 8"/>
    <w:basedOn w:val="821"/>
    <w:next w:val="821"/>
    <w:uiPriority w:val="39"/>
    <w:unhideWhenUsed/>
    <w:pPr>
      <w:ind w:left="1984"/>
      <w:spacing w:after="57"/>
    </w:pPr>
  </w:style>
  <w:style w:type="paragraph" w:styleId="1000">
    <w:name w:val="toc 9"/>
    <w:basedOn w:val="821"/>
    <w:next w:val="821"/>
    <w:uiPriority w:val="39"/>
    <w:unhideWhenUsed/>
    <w:pPr>
      <w:ind w:left="2268"/>
      <w:spacing w:after="57"/>
    </w:pPr>
  </w:style>
  <w:style w:type="paragraph" w:styleId="1001">
    <w:name w:val="TOC Heading"/>
    <w:uiPriority w:val="39"/>
    <w:unhideWhenUsed/>
  </w:style>
  <w:style w:type="paragraph" w:styleId="1002">
    <w:name w:val="table of figures"/>
    <w:basedOn w:val="821"/>
    <w:next w:val="821"/>
    <w:uiPriority w:val="99"/>
    <w:unhideWhenUsed/>
    <w:pPr>
      <w:spacing w:after="0"/>
    </w:pPr>
  </w:style>
  <w:style w:type="character" w:styleId="1003" w:customStyle="1">
    <w:name w:val="Верхний колонтитул Знак"/>
    <w:link w:val="853"/>
    <w:uiPriority w:val="99"/>
    <w:rPr>
      <w:sz w:val="22"/>
      <w:szCs w:val="22"/>
      <w:lang w:eastAsia="en-US"/>
    </w:rPr>
  </w:style>
  <w:style w:type="character" w:styleId="1004" w:customStyle="1">
    <w:name w:val="Нижний колонтитул Знак"/>
    <w:link w:val="855"/>
    <w:uiPriority w:val="99"/>
    <w:rPr>
      <w:sz w:val="22"/>
      <w:szCs w:val="22"/>
      <w:lang w:eastAsia="en-US"/>
    </w:rPr>
  </w:style>
  <w:style w:type="paragraph" w:styleId="1005">
    <w:name w:val="Balloon Text"/>
    <w:basedOn w:val="821"/>
    <w:link w:val="10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06" w:customStyle="1">
    <w:name w:val="Текст выноски Знак"/>
    <w:link w:val="100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1007" w:customStyle="1">
    <w:name w:val="Название"/>
    <w:basedOn w:val="821"/>
    <w:link w:val="1008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1008" w:customStyle="1">
    <w:name w:val="Название Знак"/>
    <w:link w:val="1007"/>
    <w:rPr>
      <w:rFonts w:ascii="Times New Roman" w:hAnsi="Times New Roman" w:eastAsia="Times New Roman"/>
      <w:b/>
      <w:bCs/>
      <w:sz w:val="28"/>
      <w:szCs w:val="28"/>
    </w:rPr>
  </w:style>
  <w:style w:type="character" w:styleId="1009" w:customStyle="1">
    <w:name w:val="Абзац списка Знак"/>
    <w:link w:val="843"/>
    <w:rPr>
      <w:rFonts w:ascii="Times New Roman" w:hAnsi="Times New Roman" w:eastAsia="Times New Roman"/>
      <w:sz w:val="24"/>
      <w:szCs w:val="24"/>
    </w:rPr>
  </w:style>
  <w:style w:type="paragraph" w:styleId="1010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11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Текст сноски Знак2 Знак Знак1"/>
    <w:qFormat/>
    <w:rPr>
      <w:vertAlign w:val="superscript"/>
    </w:rPr>
  </w:style>
  <w:style w:type="character" w:styleId="1012" w:customStyle="1">
    <w:name w:val="Strong"/>
    <w:uiPriority w:val="99"/>
    <w:qFormat/>
    <w:rPr>
      <w:b/>
      <w:bCs/>
    </w:rPr>
  </w:style>
  <w:style w:type="paragraph" w:styleId="1013" w:customStyle="1">
    <w:name w:val="Абзац списка;Список с узором;Table-Normal;RSHB_Table-Normal;Предусловия;Абзац маркированнный;UL;List Paragraph_0;Содержание. 2 уровень;SL_Абзац списка;Цветной список - Акцент 12;Bullet List;FooterText;numbered;Paragraphe de liste1;lp1;Список_Ав;Булит 1"/>
    <w:uiPriority w:val="34"/>
    <w:qFormat/>
    <w:pPr>
      <w:contextualSpacing/>
      <w:ind w:left="720" w:right="0" w:hanging="260"/>
      <w:jc w:val="left"/>
      <w:keepLines w:val="0"/>
      <w:keepNext w:val="0"/>
      <w:pageBreakBefore w:val="0"/>
      <w:spacing w:before="0" w:beforeAutospacing="0" w:after="0" w:afterAutospacing="0" w:line="30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Миколенко Светлана Станиславовна</dc:creator>
  <cp:lastModifiedBy>rut-mg</cp:lastModifiedBy>
  <cp:revision>29</cp:revision>
  <dcterms:created xsi:type="dcterms:W3CDTF">2024-11-27T14:28:00Z</dcterms:created>
  <dcterms:modified xsi:type="dcterms:W3CDTF">2025-09-02T11:49:54Z</dcterms:modified>
  <cp:version>1048576</cp:version>
</cp:coreProperties>
</file>