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21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pStyle w:val="1038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татарстанский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1038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38"/>
              <w:jc w:val="center"/>
              <w:rPr>
                <w:rFonts w:ascii="Cambria" w:hAnsi="Cambria"/>
                <w:sz w:val="44"/>
                <w:szCs w:val="48"/>
              </w:rPr>
            </w:pPr>
            <w:r>
              <w:rPr>
                <w:rFonts w:ascii="Cambria" w:hAnsi="Cambria"/>
                <w:sz w:val="44"/>
                <w:szCs w:val="48"/>
              </w:rPr>
              <w:t xml:space="preserve">ТАРИФЫ</w:t>
            </w:r>
            <w:r>
              <w:rPr>
                <w:rFonts w:ascii="Cambria" w:hAnsi="Cambria"/>
                <w:sz w:val="44"/>
                <w:szCs w:val="48"/>
              </w:rPr>
            </w:r>
            <w:r>
              <w:rPr>
                <w:rFonts w:ascii="Cambria" w:hAnsi="Cambria"/>
                <w:sz w:val="44"/>
                <w:szCs w:val="48"/>
              </w:rPr>
            </w:r>
          </w:p>
          <w:p>
            <w:pPr>
              <w:pStyle w:val="1038"/>
              <w:jc w:val="center"/>
              <w:rPr>
                <w:rFonts w:ascii="Cambria" w:hAnsi="Cambria"/>
                <w:sz w:val="44"/>
                <w:szCs w:val="48"/>
              </w:rPr>
            </w:pPr>
            <w:r>
              <w:rPr>
                <w:rFonts w:ascii="Cambria" w:hAnsi="Cambria"/>
                <w:sz w:val="44"/>
                <w:szCs w:val="48"/>
              </w:rPr>
              <w:t xml:space="preserve">КОМИССИОННОГО ВОЗНАГРАЖДЕНИЯ</w:t>
            </w:r>
            <w:r>
              <w:rPr>
                <w:rFonts w:ascii="Cambria" w:hAnsi="Cambria"/>
                <w:sz w:val="44"/>
                <w:szCs w:val="48"/>
              </w:rPr>
            </w:r>
            <w:r>
              <w:rPr>
                <w:rFonts w:ascii="Cambria" w:hAnsi="Cambria"/>
                <w:sz w:val="44"/>
                <w:szCs w:val="48"/>
              </w:rPr>
            </w:r>
          </w:p>
          <w:p>
            <w:pPr>
              <w:pStyle w:val="1038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4"/>
                <w:szCs w:val="48"/>
              </w:rPr>
              <w:t xml:space="preserve">НА УСЛУГИ КРЕДИТНЫМ ОРГАНИЗАЦИЯМ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8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3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38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26</w:t>
            </w:r>
            <w:r>
              <w:rPr>
                <w:bCs/>
                <w:sz w:val="32"/>
                <w:szCs w:val="32"/>
              </w:rPr>
              <w:t xml:space="preserve">.11</w:t>
            </w:r>
            <w:r>
              <w:rPr>
                <w:bCs/>
                <w:sz w:val="32"/>
                <w:szCs w:val="32"/>
              </w:rPr>
              <w:t xml:space="preserve">.20</w:t>
            </w:r>
            <w:r>
              <w:rPr>
                <w:bCs/>
                <w:sz w:val="32"/>
                <w:szCs w:val="32"/>
              </w:rPr>
              <w:t xml:space="preserve">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4510" cy="1216025"/>
                <wp:effectExtent l="0" t="0" r="0" b="317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4509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30pt;height:95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</w:rPr>
      </w:pPr>
      <w:r>
        <w:rPr>
          <w:b/>
          <w:caps/>
        </w:rPr>
        <w:t xml:space="preserve">Содержание:</w:t>
      </w:r>
      <w:r>
        <w:rPr>
          <w:b/>
          <w:caps/>
        </w:rPr>
      </w:r>
      <w:r>
        <w:rPr>
          <w:b/>
          <w:caps/>
        </w:rPr>
      </w:r>
    </w:p>
    <w:p>
      <w:r/>
      <w:r/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TOC \h \z \u \t "Заголовок 4;1" </w:instrText>
      </w:r>
      <w:r>
        <w:fldChar w:fldCharType="separate"/>
      </w:r>
      <w:hyperlink w:tooltip="#_Toc326338714" w:anchor="_Toc326338714" w:history="1">
        <w:r>
          <w:rPr>
            <w:rStyle w:val="1042"/>
            <w:color w:val="auto"/>
          </w:rPr>
          <w:t xml:space="preserve">Общие положения</w:t>
        </w:r>
        <w:r>
          <w:tab/>
        </w:r>
        <w:r>
          <w:fldChar w:fldCharType="begin"/>
        </w:r>
        <w:r>
          <w:instrText xml:space="preserve"> PAGEREF _Toc326338714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15" w:anchor="_Toc326338715" w:history="1">
        <w:r>
          <w:rPr>
            <w:rStyle w:val="1042"/>
            <w:color w:val="auto"/>
          </w:rPr>
          <w:t xml:space="preserve">1.Ведение корреспондентских счетов (для респондентов)</w:t>
        </w:r>
        <w:r>
          <w:tab/>
        </w:r>
        <w:r>
          <w:fldChar w:fldCharType="begin"/>
        </w:r>
        <w:r>
          <w:instrText xml:space="preserve"> PAGEREF _Toc326338715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16" w:anchor="_Toc326338716" w:history="1">
        <w:r>
          <w:rPr>
            <w:rStyle w:val="1042"/>
            <w:color w:val="auto"/>
          </w:rPr>
          <w:t xml:space="preserve">2. Расчетное обслуживание (для респондентов)</w:t>
        </w:r>
        <w:r>
          <w:tab/>
        </w:r>
        <w:r>
          <w:fldChar w:fldCharType="begin"/>
        </w:r>
        <w:r>
          <w:instrText xml:space="preserve"> PAGEREF _Toc326338716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17" w:anchor="_Toc326338717" w:history="1">
        <w:r>
          <w:rPr>
            <w:rStyle w:val="1042"/>
            <w:color w:val="auto"/>
          </w:rPr>
          <w:t xml:space="preserve">3. Конверсионные операции (для респондентов)</w:t>
        </w:r>
        <w:r>
          <w:tab/>
        </w:r>
        <w:r>
          <w:t xml:space="preserve">6</w:t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18" w:anchor="_Toc326338718" w:history="1">
        <w:r>
          <w:rPr>
            <w:rStyle w:val="1042"/>
            <w:color w:val="auto"/>
          </w:rPr>
          <w:t xml:space="preserve">4. Документарные аккредитивы по внешнеторговым расчетам</w:t>
        </w:r>
        <w:r>
          <w:tab/>
        </w:r>
        <w:r>
          <w:fldChar w:fldCharType="begin"/>
        </w:r>
        <w:r>
          <w:instrText xml:space="preserve"> PAGEREF _Toc326338718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  <w:outlineLvl w:val="0"/>
      </w:pPr>
      <w:r/>
      <w:hyperlink w:tooltip="#_Toc326338719" w:anchor="_Toc326338719" w:history="1">
        <w:r>
          <w:rPr>
            <w:rStyle w:val="1042"/>
            <w:color w:val="auto"/>
          </w:rPr>
          <w:t xml:space="preserve">5. Инкассовые операции</w:t>
        </w:r>
        <w:r>
          <w:tab/>
        </w:r>
        <w:r>
          <w:fldChar w:fldCharType="begin"/>
        </w:r>
        <w:r>
          <w:instrText xml:space="preserve"> PAGEREF _Toc326338719 \h 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20" w:anchor="_Toc326338720" w:history="1">
        <w:r>
          <w:rPr>
            <w:rStyle w:val="1042"/>
            <w:color w:val="auto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_Toc326338720 \h 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21" w:anchor="_Toc326338721" w:history="1">
        <w:r>
          <w:rPr>
            <w:rStyle w:val="1042"/>
            <w:color w:val="auto"/>
          </w:rPr>
          <w:t xml:space="preserve">7. Операции с наличной валютой</w:t>
        </w:r>
        <w:r>
          <w:tab/>
        </w:r>
        <w:r>
          <w:fldChar w:fldCharType="begin"/>
        </w:r>
        <w:r>
          <w:instrText xml:space="preserve"> PAGEREF _Toc326338721 \h </w:instrText>
        </w:r>
        <w:r>
          <w:fldChar w:fldCharType="separate"/>
        </w:r>
        <w:r>
          <w:t xml:space="preserve">10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22" w:anchor="_Toc326338722" w:history="1">
        <w:r>
          <w:rPr>
            <w:rStyle w:val="1042"/>
            <w:color w:val="auto"/>
          </w:rPr>
          <w:t xml:space="preserve">8. Операции с ценными бумагами</w:t>
        </w:r>
        <w:r>
          <w:tab/>
        </w:r>
        <w:r>
          <w:fldChar w:fldCharType="begin"/>
        </w:r>
        <w:r>
          <w:instrText xml:space="preserve"> PAGEREF _Toc326338722 \h 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Fonts w:ascii="Calibri" w:hAnsi="Calibri"/>
          <w:sz w:val="22"/>
          <w:szCs w:val="22"/>
        </w:rPr>
      </w:pPr>
      <w:r/>
      <w:hyperlink w:tooltip="#_Toc326338723" w:anchor="_Toc326338723" w:history="1">
        <w:r>
          <w:rPr>
            <w:rStyle w:val="1042"/>
            <w:color w:val="auto"/>
          </w:rPr>
          <w:t xml:space="preserve">9. Депозитарные услуги</w:t>
        </w:r>
        <w:r>
          <w:tab/>
        </w:r>
        <w:r>
          <w:fldChar w:fldCharType="begin"/>
        </w:r>
        <w:r>
          <w:instrText xml:space="preserve"> PAGEREF _Toc326338723 \h 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p>
      <w:pPr>
        <w:pStyle w:val="1041"/>
        <w:tabs>
          <w:tab w:val="right" w:pos="9889" w:leader="dot"/>
        </w:tabs>
        <w:rPr>
          <w:rStyle w:val="1042"/>
          <w:color w:val="auto"/>
        </w:rPr>
      </w:pPr>
      <w:r/>
      <w:hyperlink w:tooltip="#_Toc326338724" w:anchor="_Toc326338724" w:history="1">
        <w:r>
          <w:rPr>
            <w:rStyle w:val="1042"/>
            <w:color w:val="auto"/>
          </w:rPr>
          <w:t xml:space="preserve">10. Услуги платежного агента (при обслуживании эмитентов облигаций)</w:t>
        </w:r>
        <w:r>
          <w:tab/>
        </w:r>
        <w:r>
          <w:fldChar w:fldCharType="begin"/>
        </w:r>
        <w:r>
          <w:instrText xml:space="preserve"> PAGEREF _Toc326338724 \h </w:instrText>
        </w:r>
        <w:r>
          <w:fldChar w:fldCharType="separate"/>
        </w:r>
        <w:r>
          <w:t xml:space="preserve">15</w:t>
        </w:r>
        <w:r>
          <w:fldChar w:fldCharType="end"/>
        </w:r>
      </w:hyperlink>
      <w:r>
        <w:rPr>
          <w:rStyle w:val="1042"/>
          <w:color w:val="auto"/>
        </w:rPr>
      </w:r>
      <w:r>
        <w:rPr>
          <w:rStyle w:val="1042"/>
          <w:color w:val="auto"/>
        </w:rPr>
      </w:r>
    </w:p>
    <w:p>
      <w:r>
        <w:t xml:space="preserve">11. Операции с монетами из драгоценных металлов</w:t>
      </w:r>
      <w:r>
        <w:fldChar w:fldCharType="end"/>
      </w:r>
      <w:r>
        <w:t xml:space="preserve">………………………………………………15</w:t>
      </w:r>
      <w:r/>
    </w:p>
    <w:p>
      <w:pPr>
        <w:pStyle w:val="989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r>
        <w:t xml:space="preserve">12. Услуги перевозки денежной наличности, других ценностей и обслуживания банкоматов, инфо</w:t>
      </w:r>
      <w:r>
        <w:t xml:space="preserve">рмационно-платежных терминалов…………………………………………………………...15</w:t>
      </w:r>
      <w:r/>
    </w:p>
    <w:p>
      <w:r/>
      <w:r/>
    </w:p>
    <w:p>
      <w:r>
        <w:br w:type="page" w:clear="all"/>
      </w:r>
      <w:r/>
    </w:p>
    <w:p>
      <w:pPr>
        <w:pStyle w:val="992"/>
      </w:pPr>
      <w:r/>
      <w:bookmarkStart w:id="0" w:name="_Toc324936037"/>
      <w:r/>
      <w:bookmarkStart w:id="1" w:name="_Toc326338714"/>
      <w:r>
        <w:t xml:space="preserve">Общие</w:t>
      </w:r>
      <w:r>
        <w:t xml:space="preserve"> </w:t>
      </w:r>
      <w:r>
        <w:t xml:space="preserve">положения</w:t>
      </w:r>
      <w:bookmarkEnd w:id="0"/>
      <w:r/>
      <w:bookmarkEnd w:id="1"/>
      <w:r/>
      <w:r/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1. А</w:t>
      </w:r>
      <w:r>
        <w:rPr>
          <w:sz w:val="20"/>
        </w:rPr>
        <w:t xml:space="preserve">кционерное</w:t>
      </w:r>
      <w:r>
        <w:rPr>
          <w:sz w:val="20"/>
        </w:rPr>
        <w:t xml:space="preserve"> </w:t>
      </w:r>
      <w:r>
        <w:rPr>
          <w:sz w:val="20"/>
        </w:rPr>
        <w:t xml:space="preserve">общество</w:t>
      </w:r>
      <w:r>
        <w:rPr>
          <w:sz w:val="20"/>
        </w:rPr>
        <w:t xml:space="preserve"> </w:t>
      </w:r>
      <w:r>
        <w:rPr>
          <w:sz w:val="20"/>
        </w:rPr>
        <w:t xml:space="preserve">«Российский</w:t>
      </w:r>
      <w:r>
        <w:rPr>
          <w:sz w:val="20"/>
        </w:rPr>
        <w:t xml:space="preserve"> </w:t>
      </w:r>
      <w:r>
        <w:rPr>
          <w:sz w:val="20"/>
        </w:rPr>
        <w:t xml:space="preserve">Сельскохозяйственный</w:t>
      </w:r>
      <w:r>
        <w:rPr>
          <w:sz w:val="20"/>
        </w:rPr>
        <w:t xml:space="preserve"> </w:t>
      </w:r>
      <w:r>
        <w:rPr>
          <w:sz w:val="20"/>
        </w:rPr>
        <w:t xml:space="preserve">банк»</w:t>
      </w:r>
      <w:r>
        <w:rPr>
          <w:sz w:val="20"/>
        </w:rPr>
        <w:t xml:space="preserve"> </w:t>
      </w:r>
      <w:r>
        <w:rPr>
          <w:sz w:val="20"/>
        </w:rPr>
        <w:t xml:space="preserve">(деле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Банк)</w:t>
      </w:r>
      <w:r>
        <w:rPr>
          <w:sz w:val="20"/>
        </w:rPr>
        <w:t xml:space="preserve"> </w:t>
      </w:r>
      <w:r>
        <w:rPr>
          <w:sz w:val="20"/>
        </w:rPr>
        <w:t xml:space="preserve">применяет</w:t>
      </w:r>
      <w:r>
        <w:rPr>
          <w:sz w:val="20"/>
        </w:rPr>
        <w:t xml:space="preserve"> </w:t>
      </w:r>
      <w:r>
        <w:rPr>
          <w:sz w:val="20"/>
        </w:rPr>
        <w:t xml:space="preserve">Тарифы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услуги,</w:t>
      </w:r>
      <w:r>
        <w:rPr>
          <w:sz w:val="20"/>
        </w:rPr>
        <w:t xml:space="preserve"> </w:t>
      </w:r>
      <w:r>
        <w:rPr>
          <w:sz w:val="20"/>
        </w:rPr>
        <w:t xml:space="preserve">предоставляемые</w:t>
      </w:r>
      <w:r>
        <w:rPr>
          <w:sz w:val="20"/>
        </w:rPr>
        <w:t xml:space="preserve"> </w:t>
      </w:r>
      <w:r>
        <w:rPr>
          <w:sz w:val="20"/>
        </w:rPr>
        <w:t xml:space="preserve">кредитным</w:t>
      </w:r>
      <w:r>
        <w:rPr>
          <w:sz w:val="20"/>
        </w:rPr>
        <w:t xml:space="preserve"> </w:t>
      </w:r>
      <w:r>
        <w:rPr>
          <w:sz w:val="20"/>
        </w:rPr>
        <w:t xml:space="preserve">организациям</w:t>
      </w:r>
      <w:r>
        <w:rPr>
          <w:sz w:val="20"/>
        </w:rPr>
        <w:t xml:space="preserve"> </w:t>
      </w:r>
      <w:r>
        <w:rPr>
          <w:sz w:val="20"/>
        </w:rPr>
        <w:t xml:space="preserve">(далее–</w:t>
      </w:r>
      <w:r>
        <w:rPr>
          <w:sz w:val="20"/>
        </w:rPr>
        <w:t xml:space="preserve"> </w:t>
      </w:r>
      <w:r>
        <w:rPr>
          <w:sz w:val="20"/>
        </w:rPr>
        <w:t xml:space="preserve">Тарифы),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том</w:t>
      </w:r>
      <w:r>
        <w:rPr>
          <w:sz w:val="20"/>
        </w:rPr>
        <w:t xml:space="preserve"> </w:t>
      </w:r>
      <w:r>
        <w:rPr>
          <w:sz w:val="20"/>
        </w:rPr>
        <w:t xml:space="preserve">числе</w:t>
      </w:r>
      <w:r>
        <w:rPr>
          <w:sz w:val="20"/>
        </w:rPr>
        <w:t xml:space="preserve"> </w:t>
      </w:r>
      <w:r>
        <w:rPr>
          <w:sz w:val="20"/>
        </w:rPr>
        <w:t xml:space="preserve">за</w:t>
      </w:r>
      <w:r>
        <w:rPr>
          <w:sz w:val="20"/>
        </w:rPr>
        <w:t xml:space="preserve"> </w:t>
      </w:r>
      <w:r>
        <w:rPr>
          <w:sz w:val="20"/>
        </w:rPr>
        <w:t xml:space="preserve">выполнение</w:t>
      </w:r>
      <w:r>
        <w:rPr>
          <w:sz w:val="20"/>
        </w:rPr>
        <w:t xml:space="preserve"> </w:t>
      </w:r>
      <w:r>
        <w:rPr>
          <w:sz w:val="20"/>
        </w:rPr>
        <w:t xml:space="preserve">поручений</w:t>
      </w:r>
      <w:r>
        <w:rPr>
          <w:sz w:val="20"/>
        </w:rPr>
        <w:t xml:space="preserve"> </w:t>
      </w:r>
      <w:r>
        <w:rPr>
          <w:sz w:val="20"/>
        </w:rPr>
        <w:t xml:space="preserve">кредитных</w:t>
      </w:r>
      <w:r>
        <w:rPr>
          <w:sz w:val="20"/>
        </w:rPr>
        <w:t xml:space="preserve"> </w:t>
      </w:r>
      <w:r>
        <w:rPr>
          <w:sz w:val="20"/>
        </w:rPr>
        <w:t xml:space="preserve">организаций</w:t>
      </w:r>
      <w:r>
        <w:rPr>
          <w:sz w:val="20"/>
        </w:rPr>
        <w:t xml:space="preserve">-операторов по переводу денежных средств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корреспондентским</w:t>
      </w:r>
      <w:r>
        <w:rPr>
          <w:sz w:val="20"/>
        </w:rPr>
        <w:t xml:space="preserve"> </w:t>
      </w:r>
      <w:r>
        <w:rPr>
          <w:sz w:val="20"/>
        </w:rPr>
        <w:t xml:space="preserve">счетам</w:t>
      </w:r>
      <w:r>
        <w:rPr>
          <w:sz w:val="20"/>
        </w:rPr>
        <w:t xml:space="preserve"> </w:t>
      </w:r>
      <w:r>
        <w:rPr>
          <w:sz w:val="20"/>
        </w:rPr>
        <w:t xml:space="preserve">ЛОРО</w:t>
      </w:r>
      <w:r>
        <w:rPr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респонденты),</w:t>
      </w:r>
      <w:r>
        <w:rPr>
          <w:sz w:val="20"/>
        </w:rPr>
        <w:t xml:space="preserve"> </w:t>
      </w:r>
      <w:r>
        <w:rPr>
          <w:sz w:val="20"/>
        </w:rPr>
        <w:t xml:space="preserve">открытым</w:t>
      </w:r>
      <w:r>
        <w:rPr>
          <w:sz w:val="20"/>
        </w:rPr>
        <w:t xml:space="preserve"> </w:t>
      </w:r>
      <w:r>
        <w:rPr>
          <w:sz w:val="20"/>
        </w:rPr>
        <w:t xml:space="preserve">Банком.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2.</w:t>
      </w:r>
      <w:r>
        <w:rPr>
          <w:sz w:val="20"/>
        </w:rPr>
        <w:t xml:space="preserve">Установление</w:t>
      </w:r>
      <w:r>
        <w:rPr>
          <w:sz w:val="20"/>
        </w:rPr>
        <w:t xml:space="preserve"> </w:t>
      </w:r>
      <w:r>
        <w:rPr>
          <w:sz w:val="20"/>
        </w:rPr>
        <w:t xml:space="preserve">размера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производится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усмотрению</w:t>
      </w:r>
      <w:r>
        <w:rPr>
          <w:sz w:val="20"/>
        </w:rPr>
        <w:t xml:space="preserve"> </w:t>
      </w:r>
      <w:r>
        <w:rPr>
          <w:sz w:val="20"/>
        </w:rPr>
        <w:t xml:space="preserve">Банка.</w:t>
      </w:r>
      <w:r>
        <w:rPr>
          <w:sz w:val="20"/>
        </w:rPr>
        <w:t xml:space="preserve"> </w:t>
      </w:r>
      <w:r>
        <w:rPr>
          <w:sz w:val="20"/>
        </w:rPr>
        <w:t xml:space="preserve">Банк</w:t>
      </w:r>
      <w:r>
        <w:rPr>
          <w:sz w:val="20"/>
        </w:rPr>
        <w:t xml:space="preserve"> </w:t>
      </w:r>
      <w:r>
        <w:rPr>
          <w:sz w:val="20"/>
        </w:rPr>
        <w:t xml:space="preserve">может</w:t>
      </w:r>
      <w:r>
        <w:rPr>
          <w:sz w:val="20"/>
        </w:rPr>
        <w:t xml:space="preserve"> </w:t>
      </w:r>
      <w:r>
        <w:rPr>
          <w:sz w:val="20"/>
        </w:rPr>
        <w:t xml:space="preserve">изменять</w:t>
      </w:r>
      <w:r>
        <w:rPr>
          <w:sz w:val="20"/>
        </w:rPr>
        <w:t xml:space="preserve"> </w:t>
      </w:r>
      <w:r>
        <w:rPr>
          <w:sz w:val="20"/>
        </w:rPr>
        <w:t xml:space="preserve">перечень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размеры</w:t>
      </w:r>
      <w:r>
        <w:rPr>
          <w:sz w:val="20"/>
        </w:rPr>
        <w:t xml:space="preserve"> </w:t>
      </w:r>
      <w:r>
        <w:rPr>
          <w:sz w:val="20"/>
        </w:rPr>
        <w:t xml:space="preserve">установленных</w:t>
      </w:r>
      <w:r>
        <w:rPr>
          <w:sz w:val="20"/>
        </w:rPr>
        <w:t xml:space="preserve"> </w:t>
      </w:r>
      <w:r>
        <w:rPr>
          <w:sz w:val="20"/>
        </w:rPr>
        <w:t xml:space="preserve">тарифных</w:t>
      </w:r>
      <w:r>
        <w:rPr>
          <w:sz w:val="20"/>
        </w:rPr>
        <w:t xml:space="preserve"> </w:t>
      </w:r>
      <w:r>
        <w:rPr>
          <w:sz w:val="20"/>
        </w:rPr>
        <w:t xml:space="preserve">ставок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каждой</w:t>
      </w:r>
      <w:r>
        <w:rPr>
          <w:sz w:val="20"/>
        </w:rPr>
        <w:t xml:space="preserve"> </w:t>
      </w:r>
      <w:r>
        <w:rPr>
          <w:sz w:val="20"/>
        </w:rPr>
        <w:t xml:space="preserve">конкретной</w:t>
      </w:r>
      <w:r>
        <w:rPr>
          <w:sz w:val="20"/>
        </w:rPr>
        <w:t xml:space="preserve"> </w:t>
      </w:r>
      <w:r>
        <w:rPr>
          <w:sz w:val="20"/>
        </w:rPr>
        <w:t xml:space="preserve">операции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устанавливать</w:t>
      </w:r>
      <w:r>
        <w:rPr>
          <w:sz w:val="20"/>
        </w:rPr>
        <w:t xml:space="preserve"> </w:t>
      </w:r>
      <w:r>
        <w:rPr>
          <w:sz w:val="20"/>
        </w:rPr>
        <w:t xml:space="preserve">особый</w:t>
      </w:r>
      <w:r>
        <w:rPr>
          <w:sz w:val="20"/>
        </w:rPr>
        <w:t xml:space="preserve"> </w:t>
      </w:r>
      <w:r>
        <w:rPr>
          <w:sz w:val="20"/>
        </w:rPr>
        <w:t xml:space="preserve">порядок</w:t>
      </w:r>
      <w:r>
        <w:rPr>
          <w:sz w:val="20"/>
        </w:rPr>
        <w:t xml:space="preserve"> </w:t>
      </w:r>
      <w:r>
        <w:rPr>
          <w:sz w:val="20"/>
        </w:rPr>
        <w:t xml:space="preserve">расчетов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отдельным</w:t>
      </w:r>
      <w:r>
        <w:rPr>
          <w:sz w:val="20"/>
        </w:rPr>
        <w:t xml:space="preserve"> </w:t>
      </w:r>
      <w:r>
        <w:rPr>
          <w:sz w:val="20"/>
        </w:rPr>
        <w:t xml:space="preserve">соглашением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конкретной</w:t>
      </w:r>
      <w:r>
        <w:rPr>
          <w:sz w:val="20"/>
        </w:rPr>
        <w:t xml:space="preserve"> </w:t>
      </w:r>
      <w:r>
        <w:rPr>
          <w:sz w:val="20"/>
        </w:rPr>
        <w:t xml:space="preserve">кредитной</w:t>
      </w:r>
      <w:r>
        <w:rPr>
          <w:sz w:val="20"/>
        </w:rPr>
        <w:t xml:space="preserve"> </w:t>
      </w:r>
      <w:r>
        <w:rPr>
          <w:sz w:val="20"/>
        </w:rPr>
        <w:t xml:space="preserve">организацией.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3.</w:t>
      </w:r>
      <w:r>
        <w:rPr>
          <w:sz w:val="20"/>
        </w:rPr>
        <w:t xml:space="preserve">Внесение</w:t>
      </w:r>
      <w:r>
        <w:rPr>
          <w:sz w:val="20"/>
        </w:rPr>
        <w:t xml:space="preserve"> </w:t>
      </w:r>
      <w:r>
        <w:rPr>
          <w:sz w:val="20"/>
        </w:rPr>
        <w:t xml:space="preserve">дополнений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изменений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настоящие</w:t>
      </w:r>
      <w:r>
        <w:rPr>
          <w:sz w:val="20"/>
        </w:rPr>
        <w:t xml:space="preserve"> </w:t>
      </w:r>
      <w:r>
        <w:rPr>
          <w:sz w:val="20"/>
        </w:rPr>
        <w:t xml:space="preserve">Тарифы</w:t>
      </w:r>
      <w:r>
        <w:rPr>
          <w:sz w:val="20"/>
        </w:rPr>
        <w:t xml:space="preserve"> </w:t>
      </w:r>
      <w:r>
        <w:rPr>
          <w:sz w:val="20"/>
        </w:rPr>
        <w:t xml:space="preserve">производится</w:t>
      </w:r>
      <w:r>
        <w:rPr>
          <w:sz w:val="20"/>
        </w:rPr>
        <w:t xml:space="preserve"> </w:t>
      </w:r>
      <w:r>
        <w:rPr>
          <w:sz w:val="20"/>
        </w:rPr>
        <w:t xml:space="preserve">Банком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одностороннем</w:t>
      </w:r>
      <w:r>
        <w:rPr>
          <w:sz w:val="20"/>
        </w:rPr>
        <w:t xml:space="preserve"> </w:t>
      </w:r>
      <w:r>
        <w:rPr>
          <w:sz w:val="20"/>
        </w:rPr>
        <w:t xml:space="preserve">порядке.</w:t>
      </w:r>
      <w:r>
        <w:rPr>
          <w:sz w:val="20"/>
        </w:rPr>
        <w:t xml:space="preserve"> </w:t>
      </w:r>
      <w:r>
        <w:rPr>
          <w:sz w:val="20"/>
        </w:rPr>
        <w:t xml:space="preserve">Банк</w:t>
      </w:r>
      <w:r>
        <w:rPr>
          <w:sz w:val="20"/>
        </w:rPr>
        <w:t xml:space="preserve"> </w:t>
      </w:r>
      <w:r>
        <w:rPr>
          <w:sz w:val="20"/>
        </w:rPr>
        <w:t xml:space="preserve">уведомляет</w:t>
      </w:r>
      <w:r>
        <w:rPr>
          <w:sz w:val="20"/>
        </w:rPr>
        <w:t xml:space="preserve"> </w:t>
      </w:r>
      <w:r>
        <w:rPr>
          <w:sz w:val="20"/>
        </w:rPr>
        <w:t xml:space="preserve">кредитные</w:t>
      </w:r>
      <w:r>
        <w:rPr>
          <w:sz w:val="20"/>
        </w:rPr>
        <w:t xml:space="preserve"> </w:t>
      </w:r>
      <w:r>
        <w:rPr>
          <w:sz w:val="20"/>
        </w:rPr>
        <w:t xml:space="preserve">организации</w:t>
      </w:r>
      <w:r>
        <w:rPr>
          <w:sz w:val="20"/>
        </w:rPr>
        <w:t xml:space="preserve"> </w:t>
      </w:r>
      <w:r>
        <w:rPr>
          <w:sz w:val="20"/>
        </w:rPr>
        <w:t xml:space="preserve">об</w:t>
      </w:r>
      <w:r>
        <w:rPr>
          <w:sz w:val="20"/>
        </w:rPr>
        <w:t xml:space="preserve"> </w:t>
      </w:r>
      <w:r>
        <w:rPr>
          <w:sz w:val="20"/>
        </w:rPr>
        <w:t xml:space="preserve">изменениях</w:t>
      </w:r>
      <w:r>
        <w:rPr>
          <w:sz w:val="20"/>
        </w:rPr>
        <w:t xml:space="preserve"> </w:t>
      </w:r>
      <w:r>
        <w:rPr>
          <w:sz w:val="20"/>
        </w:rPr>
        <w:t xml:space="preserve">Тарифов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порядке,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установленном</w:t>
      </w:r>
      <w:r>
        <w:rPr>
          <w:sz w:val="20"/>
        </w:rPr>
        <w:t xml:space="preserve"> </w:t>
      </w:r>
      <w:r>
        <w:rPr>
          <w:sz w:val="20"/>
        </w:rPr>
        <w:t xml:space="preserve">соответствующими</w:t>
      </w:r>
      <w:r>
        <w:rPr>
          <w:sz w:val="20"/>
        </w:rPr>
        <w:t xml:space="preserve"> </w:t>
      </w:r>
      <w:r>
        <w:rPr>
          <w:sz w:val="20"/>
        </w:rPr>
        <w:t xml:space="preserve">договорами,</w:t>
      </w:r>
      <w:r>
        <w:rPr>
          <w:sz w:val="20"/>
        </w:rPr>
        <w:t xml:space="preserve"> </w:t>
      </w:r>
      <w:r>
        <w:rPr>
          <w:sz w:val="20"/>
        </w:rPr>
        <w:t xml:space="preserve">либо</w:t>
      </w:r>
      <w:r>
        <w:rPr>
          <w:sz w:val="20"/>
        </w:rPr>
        <w:t xml:space="preserve"> </w:t>
      </w:r>
      <w:r>
        <w:rPr>
          <w:sz w:val="20"/>
        </w:rPr>
        <w:t xml:space="preserve">путем</w:t>
      </w:r>
      <w:r>
        <w:rPr>
          <w:sz w:val="20"/>
        </w:rPr>
        <w:t xml:space="preserve"> </w:t>
      </w:r>
      <w:r>
        <w:rPr>
          <w:sz w:val="20"/>
        </w:rPr>
        <w:t xml:space="preserve">размещения</w:t>
      </w:r>
      <w:r>
        <w:rPr>
          <w:sz w:val="20"/>
        </w:rPr>
        <w:t xml:space="preserve"> </w:t>
      </w:r>
      <w:r>
        <w:rPr>
          <w:sz w:val="20"/>
        </w:rPr>
        <w:t xml:space="preserve">действующей</w:t>
      </w:r>
      <w:r>
        <w:rPr>
          <w:sz w:val="20"/>
        </w:rPr>
        <w:t xml:space="preserve"> </w:t>
      </w:r>
      <w:r>
        <w:rPr>
          <w:sz w:val="20"/>
        </w:rPr>
        <w:t xml:space="preserve">редакции</w:t>
      </w:r>
      <w:r>
        <w:rPr>
          <w:sz w:val="20"/>
        </w:rPr>
        <w:t xml:space="preserve"> </w:t>
      </w:r>
      <w:r>
        <w:rPr>
          <w:sz w:val="20"/>
        </w:rPr>
        <w:t xml:space="preserve">Тарифов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официальном</w:t>
      </w:r>
      <w:r>
        <w:rPr>
          <w:sz w:val="20"/>
        </w:rPr>
        <w:t xml:space="preserve"> </w:t>
      </w:r>
      <w:r>
        <w:rPr>
          <w:sz w:val="20"/>
        </w:rPr>
        <w:t xml:space="preserve">интернет-сайте</w:t>
      </w:r>
      <w:r>
        <w:rPr>
          <w:sz w:val="20"/>
        </w:rPr>
        <w:t xml:space="preserve"> АО «Россельхозбанк»</w:t>
      </w:r>
      <w:r>
        <w:rPr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4.</w:t>
      </w:r>
      <w:r>
        <w:rPr>
          <w:sz w:val="20"/>
        </w:rPr>
        <w:t xml:space="preserve">Тарифы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региональных</w:t>
      </w:r>
      <w:r>
        <w:rPr>
          <w:sz w:val="20"/>
        </w:rPr>
        <w:t xml:space="preserve"> </w:t>
      </w:r>
      <w:r>
        <w:rPr>
          <w:sz w:val="20"/>
        </w:rPr>
        <w:t xml:space="preserve">филиалах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могут</w:t>
      </w:r>
      <w:r>
        <w:rPr>
          <w:sz w:val="20"/>
        </w:rPr>
        <w:t xml:space="preserve"> </w:t>
      </w:r>
      <w:r>
        <w:rPr>
          <w:sz w:val="20"/>
        </w:rPr>
        <w:t xml:space="preserve">отличаться</w:t>
      </w:r>
      <w:r>
        <w:rPr>
          <w:sz w:val="20"/>
        </w:rPr>
        <w:t xml:space="preserve"> </w:t>
      </w:r>
      <w:r>
        <w:rPr>
          <w:sz w:val="20"/>
        </w:rPr>
        <w:t xml:space="preserve">от</w:t>
      </w:r>
      <w:r>
        <w:rPr>
          <w:sz w:val="20"/>
        </w:rPr>
        <w:t xml:space="preserve"> </w:t>
      </w:r>
      <w:r>
        <w:rPr>
          <w:sz w:val="20"/>
        </w:rPr>
        <w:t xml:space="preserve">Тарифов,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установленных</w:t>
      </w:r>
      <w:r>
        <w:rPr>
          <w:sz w:val="20"/>
        </w:rPr>
        <w:t xml:space="preserve"> </w:t>
      </w:r>
      <w:r>
        <w:rPr>
          <w:sz w:val="20"/>
        </w:rPr>
        <w:t xml:space="preserve">Банком,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зависимости</w:t>
      </w:r>
      <w:r>
        <w:rPr>
          <w:sz w:val="20"/>
        </w:rPr>
        <w:t xml:space="preserve"> </w:t>
      </w:r>
      <w:r>
        <w:rPr>
          <w:sz w:val="20"/>
        </w:rPr>
        <w:t xml:space="preserve">от</w:t>
      </w:r>
      <w:r>
        <w:rPr>
          <w:sz w:val="20"/>
        </w:rPr>
        <w:t xml:space="preserve"> </w:t>
      </w:r>
      <w:r>
        <w:rPr>
          <w:sz w:val="20"/>
        </w:rPr>
        <w:t xml:space="preserve">региона</w:t>
      </w:r>
      <w:r>
        <w:rPr>
          <w:sz w:val="20"/>
        </w:rPr>
        <w:t xml:space="preserve"> </w:t>
      </w:r>
      <w:r>
        <w:rPr>
          <w:sz w:val="20"/>
        </w:rPr>
        <w:t xml:space="preserve">местонахождения</w:t>
      </w:r>
      <w:r>
        <w:rPr>
          <w:sz w:val="20"/>
        </w:rPr>
        <w:t xml:space="preserve"> </w:t>
      </w:r>
      <w:r>
        <w:rPr>
          <w:sz w:val="20"/>
        </w:rPr>
        <w:t xml:space="preserve">регионального</w:t>
      </w:r>
      <w:r>
        <w:rPr>
          <w:sz w:val="20"/>
        </w:rPr>
        <w:t xml:space="preserve"> </w:t>
      </w:r>
      <w:r>
        <w:rPr>
          <w:sz w:val="20"/>
        </w:rPr>
        <w:t xml:space="preserve">филиала.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5.</w:t>
      </w:r>
      <w:r>
        <w:rPr>
          <w:sz w:val="20"/>
        </w:rPr>
        <w:t xml:space="preserve">Уплата</w:t>
      </w:r>
      <w:r>
        <w:rPr>
          <w:sz w:val="20"/>
        </w:rPr>
        <w:t xml:space="preserve"> </w:t>
      </w:r>
      <w:r>
        <w:rPr>
          <w:sz w:val="20"/>
        </w:rPr>
        <w:t xml:space="preserve">(взимание)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комиссионного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вознаграждения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возмещение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за</w:t>
      </w:r>
      <w:r>
        <w:rPr>
          <w:sz w:val="20"/>
        </w:rPr>
        <w:t xml:space="preserve"> </w:t>
      </w:r>
      <w:r>
        <w:rPr>
          <w:sz w:val="20"/>
        </w:rPr>
        <w:t xml:space="preserve">проведение</w:t>
      </w:r>
      <w:r>
        <w:rPr>
          <w:sz w:val="20"/>
        </w:rPr>
        <w:t xml:space="preserve"> </w:t>
      </w:r>
      <w:r>
        <w:rPr>
          <w:sz w:val="20"/>
        </w:rPr>
        <w:t xml:space="preserve">операций,</w:t>
      </w:r>
      <w:r>
        <w:rPr>
          <w:sz w:val="20"/>
        </w:rPr>
        <w:t xml:space="preserve"> </w:t>
      </w:r>
      <w:r>
        <w:rPr>
          <w:sz w:val="20"/>
        </w:rPr>
        <w:t xml:space="preserve">имеющих</w:t>
      </w:r>
      <w:r>
        <w:rPr>
          <w:sz w:val="20"/>
        </w:rPr>
        <w:t xml:space="preserve"> </w:t>
      </w:r>
      <w:r>
        <w:rPr>
          <w:sz w:val="20"/>
        </w:rPr>
        <w:t xml:space="preserve">фиксированное</w:t>
      </w:r>
      <w:r>
        <w:rPr>
          <w:sz w:val="20"/>
        </w:rPr>
        <w:t xml:space="preserve"> </w:t>
      </w:r>
      <w:r>
        <w:rPr>
          <w:sz w:val="20"/>
        </w:rPr>
        <w:t xml:space="preserve">значение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долларах</w:t>
      </w:r>
      <w:r>
        <w:rPr>
          <w:sz w:val="20"/>
        </w:rPr>
        <w:t xml:space="preserve"> </w:t>
      </w:r>
      <w:r>
        <w:rPr>
          <w:sz w:val="20"/>
        </w:rPr>
        <w:t xml:space="preserve">США,</w:t>
      </w:r>
      <w:r>
        <w:rPr>
          <w:sz w:val="20"/>
        </w:rPr>
        <w:t xml:space="preserve"> </w:t>
      </w:r>
      <w:r>
        <w:rPr>
          <w:sz w:val="20"/>
        </w:rPr>
        <w:t xml:space="preserve">производятся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долларах</w:t>
      </w:r>
      <w:r>
        <w:rPr>
          <w:sz w:val="20"/>
        </w:rPr>
        <w:t xml:space="preserve"> </w:t>
      </w:r>
      <w:r>
        <w:rPr>
          <w:sz w:val="20"/>
        </w:rPr>
        <w:t xml:space="preserve">США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российских</w:t>
      </w:r>
      <w:r>
        <w:rPr>
          <w:sz w:val="20"/>
        </w:rPr>
        <w:t xml:space="preserve"> </w:t>
      </w:r>
      <w:r>
        <w:rPr>
          <w:sz w:val="20"/>
        </w:rPr>
        <w:t xml:space="preserve">рублях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сумме,</w:t>
      </w:r>
      <w:r>
        <w:rPr>
          <w:sz w:val="20"/>
        </w:rPr>
        <w:t xml:space="preserve"> </w:t>
      </w:r>
      <w:r>
        <w:rPr>
          <w:sz w:val="20"/>
        </w:rPr>
        <w:t xml:space="preserve">эквивалентной</w:t>
      </w:r>
      <w:r>
        <w:rPr>
          <w:sz w:val="20"/>
        </w:rPr>
        <w:t xml:space="preserve"> </w:t>
      </w:r>
      <w:r>
        <w:rPr>
          <w:sz w:val="20"/>
        </w:rPr>
        <w:t xml:space="preserve">размеру</w:t>
      </w:r>
      <w:r>
        <w:rPr>
          <w:sz w:val="20"/>
        </w:rPr>
        <w:t xml:space="preserve"> </w:t>
      </w:r>
      <w:r>
        <w:rPr>
          <w:sz w:val="20"/>
        </w:rPr>
        <w:t xml:space="preserve">комиссии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долларах</w:t>
      </w:r>
      <w:r>
        <w:rPr>
          <w:sz w:val="20"/>
        </w:rPr>
        <w:t xml:space="preserve"> </w:t>
      </w:r>
      <w:r>
        <w:rPr>
          <w:sz w:val="20"/>
        </w:rPr>
        <w:t xml:space="preserve">США,</w:t>
      </w:r>
      <w:r>
        <w:rPr>
          <w:sz w:val="20"/>
        </w:rPr>
        <w:t xml:space="preserve"> </w:t>
      </w:r>
      <w:r>
        <w:rPr>
          <w:sz w:val="20"/>
        </w:rPr>
        <w:t xml:space="preserve">рассчитанной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курсу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России,</w:t>
      </w:r>
      <w:r>
        <w:rPr>
          <w:sz w:val="20"/>
        </w:rPr>
        <w:t xml:space="preserve"> </w:t>
      </w:r>
      <w:r>
        <w:rPr>
          <w:sz w:val="20"/>
        </w:rPr>
        <w:t xml:space="preserve">действующему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день</w:t>
      </w:r>
      <w:r>
        <w:rPr>
          <w:sz w:val="20"/>
        </w:rPr>
        <w:t xml:space="preserve"> </w:t>
      </w:r>
      <w:r>
        <w:rPr>
          <w:sz w:val="20"/>
        </w:rPr>
        <w:t xml:space="preserve">осуществления</w:t>
      </w:r>
      <w:r>
        <w:rPr>
          <w:sz w:val="20"/>
        </w:rPr>
        <w:t xml:space="preserve"> </w:t>
      </w:r>
      <w:r>
        <w:rPr>
          <w:sz w:val="20"/>
        </w:rPr>
        <w:t xml:space="preserve">операции.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случае</w:t>
      </w:r>
      <w:r>
        <w:rPr>
          <w:sz w:val="20"/>
        </w:rPr>
        <w:t xml:space="preserve"> </w:t>
      </w:r>
      <w:r>
        <w:rPr>
          <w:sz w:val="20"/>
        </w:rPr>
        <w:t xml:space="preserve">проведения</w:t>
      </w:r>
      <w:r>
        <w:rPr>
          <w:sz w:val="20"/>
        </w:rPr>
        <w:t xml:space="preserve"> </w:t>
      </w:r>
      <w:r>
        <w:rPr>
          <w:sz w:val="20"/>
        </w:rPr>
        <w:t xml:space="preserve">операций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иностранной</w:t>
      </w:r>
      <w:r>
        <w:rPr>
          <w:sz w:val="20"/>
        </w:rPr>
        <w:t xml:space="preserve"> </w:t>
      </w:r>
      <w:r>
        <w:rPr>
          <w:sz w:val="20"/>
        </w:rPr>
        <w:t xml:space="preserve">валюте,</w:t>
      </w:r>
      <w:r>
        <w:rPr>
          <w:sz w:val="20"/>
        </w:rPr>
        <w:t xml:space="preserve"> </w:t>
      </w:r>
      <w:r>
        <w:rPr>
          <w:sz w:val="20"/>
        </w:rPr>
        <w:t xml:space="preserve">отличной</w:t>
      </w:r>
      <w:r>
        <w:rPr>
          <w:sz w:val="20"/>
        </w:rPr>
        <w:t xml:space="preserve"> </w:t>
      </w:r>
      <w:r>
        <w:rPr>
          <w:sz w:val="20"/>
        </w:rPr>
        <w:t xml:space="preserve">от</w:t>
      </w:r>
      <w:r>
        <w:rPr>
          <w:sz w:val="20"/>
        </w:rPr>
        <w:t xml:space="preserve"> </w:t>
      </w:r>
      <w:r>
        <w:rPr>
          <w:sz w:val="20"/>
        </w:rPr>
        <w:t xml:space="preserve">доллара</w:t>
      </w:r>
      <w:r>
        <w:rPr>
          <w:sz w:val="20"/>
        </w:rPr>
        <w:t xml:space="preserve"> </w:t>
      </w:r>
      <w:r>
        <w:rPr>
          <w:sz w:val="20"/>
        </w:rPr>
        <w:t xml:space="preserve">США,</w:t>
      </w:r>
      <w:r>
        <w:rPr>
          <w:sz w:val="20"/>
        </w:rPr>
        <w:t xml:space="preserve"> </w:t>
      </w:r>
      <w:r>
        <w:rPr>
          <w:sz w:val="20"/>
        </w:rPr>
        <w:t xml:space="preserve">и,</w:t>
      </w:r>
      <w:r>
        <w:rPr>
          <w:sz w:val="20"/>
        </w:rPr>
        <w:t xml:space="preserve"> </w:t>
      </w:r>
      <w:r>
        <w:rPr>
          <w:sz w:val="20"/>
        </w:rPr>
        <w:t xml:space="preserve">если</w:t>
      </w:r>
      <w:r>
        <w:rPr>
          <w:sz w:val="20"/>
        </w:rPr>
        <w:t xml:space="preserve"> </w:t>
      </w:r>
      <w:r>
        <w:rPr>
          <w:sz w:val="20"/>
        </w:rPr>
        <w:t xml:space="preserve">иное</w:t>
      </w:r>
      <w:r>
        <w:rPr>
          <w:sz w:val="20"/>
        </w:rPr>
        <w:t xml:space="preserve"> </w:t>
      </w:r>
      <w:r>
        <w:rPr>
          <w:sz w:val="20"/>
        </w:rPr>
        <w:t xml:space="preserve">не</w:t>
      </w:r>
      <w:r>
        <w:rPr>
          <w:sz w:val="20"/>
        </w:rPr>
        <w:t xml:space="preserve"> </w:t>
      </w:r>
      <w:r>
        <w:rPr>
          <w:sz w:val="20"/>
        </w:rPr>
        <w:t xml:space="preserve">предусмотрено</w:t>
      </w:r>
      <w:r>
        <w:rPr>
          <w:sz w:val="20"/>
        </w:rPr>
        <w:t xml:space="preserve"> </w:t>
      </w:r>
      <w:r>
        <w:rPr>
          <w:sz w:val="20"/>
        </w:rPr>
        <w:t xml:space="preserve">отдельным</w:t>
      </w:r>
      <w:r>
        <w:rPr>
          <w:sz w:val="20"/>
        </w:rPr>
        <w:t xml:space="preserve"> </w:t>
      </w:r>
      <w:r>
        <w:rPr>
          <w:sz w:val="20"/>
        </w:rPr>
        <w:t xml:space="preserve">соглашением,</w:t>
      </w:r>
      <w:r>
        <w:rPr>
          <w:sz w:val="20"/>
        </w:rPr>
        <w:t xml:space="preserve"> </w:t>
      </w:r>
      <w:r>
        <w:rPr>
          <w:sz w:val="20"/>
        </w:rPr>
        <w:t xml:space="preserve">комиссионное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вознаграждение</w:t>
      </w:r>
      <w:r>
        <w:rPr>
          <w:sz w:val="20"/>
        </w:rPr>
        <w:t xml:space="preserve"> </w:t>
      </w:r>
      <w:r>
        <w:rPr>
          <w:sz w:val="20"/>
        </w:rPr>
        <w:t xml:space="preserve">взимается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валюте</w:t>
      </w:r>
      <w:r>
        <w:rPr>
          <w:sz w:val="20"/>
        </w:rPr>
        <w:t xml:space="preserve"> </w:t>
      </w:r>
      <w:r>
        <w:rPr>
          <w:sz w:val="20"/>
        </w:rPr>
        <w:t xml:space="preserve">операции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сумме,</w:t>
      </w:r>
      <w:r>
        <w:rPr>
          <w:sz w:val="20"/>
        </w:rPr>
        <w:t xml:space="preserve"> </w:t>
      </w:r>
      <w:r>
        <w:rPr>
          <w:sz w:val="20"/>
        </w:rPr>
        <w:t xml:space="preserve">эквивалентной</w:t>
      </w:r>
      <w:r>
        <w:rPr>
          <w:sz w:val="20"/>
        </w:rPr>
        <w:t xml:space="preserve"> </w:t>
      </w:r>
      <w:r>
        <w:rPr>
          <w:sz w:val="20"/>
        </w:rPr>
        <w:t xml:space="preserve">размеру</w:t>
      </w:r>
      <w:r>
        <w:rPr>
          <w:sz w:val="20"/>
        </w:rPr>
        <w:t xml:space="preserve"> </w:t>
      </w:r>
      <w:r>
        <w:rPr>
          <w:sz w:val="20"/>
        </w:rPr>
        <w:t xml:space="preserve">комиссии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долларах</w:t>
      </w:r>
      <w:r>
        <w:rPr>
          <w:sz w:val="20"/>
        </w:rPr>
        <w:t xml:space="preserve"> </w:t>
      </w:r>
      <w:r>
        <w:rPr>
          <w:sz w:val="20"/>
        </w:rPr>
        <w:t xml:space="preserve">США,</w:t>
      </w:r>
      <w:r>
        <w:rPr>
          <w:sz w:val="20"/>
        </w:rPr>
        <w:t xml:space="preserve"> </w:t>
      </w:r>
      <w:r>
        <w:rPr>
          <w:sz w:val="20"/>
        </w:rPr>
        <w:t xml:space="preserve">рассчитанной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курсу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России,</w:t>
      </w:r>
      <w:r>
        <w:rPr>
          <w:sz w:val="20"/>
        </w:rPr>
        <w:t xml:space="preserve"> </w:t>
      </w:r>
      <w:r>
        <w:rPr>
          <w:sz w:val="20"/>
        </w:rPr>
        <w:t xml:space="preserve">действующему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день</w:t>
      </w:r>
      <w:r>
        <w:rPr>
          <w:sz w:val="20"/>
        </w:rPr>
        <w:t xml:space="preserve"> </w:t>
      </w:r>
      <w:r>
        <w:rPr>
          <w:sz w:val="20"/>
        </w:rPr>
        <w:t xml:space="preserve">осуществления</w:t>
      </w:r>
      <w:r>
        <w:rPr>
          <w:sz w:val="20"/>
        </w:rPr>
        <w:t xml:space="preserve"> </w:t>
      </w:r>
      <w:r>
        <w:rPr>
          <w:sz w:val="20"/>
        </w:rPr>
        <w:t xml:space="preserve">операции.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Комиссионное</w:t>
      </w:r>
      <w:r>
        <w:rPr>
          <w:sz w:val="20"/>
        </w:rPr>
        <w:t xml:space="preserve"> </w:t>
      </w:r>
      <w:r>
        <w:rPr>
          <w:sz w:val="20"/>
        </w:rPr>
        <w:t xml:space="preserve">вознаграждение,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установленное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процентах</w:t>
      </w:r>
      <w:r>
        <w:rPr>
          <w:sz w:val="20"/>
        </w:rPr>
        <w:t xml:space="preserve"> </w:t>
      </w:r>
      <w:r>
        <w:rPr>
          <w:sz w:val="20"/>
        </w:rPr>
        <w:t xml:space="preserve">от</w:t>
      </w:r>
      <w:r>
        <w:rPr>
          <w:sz w:val="20"/>
        </w:rPr>
        <w:t xml:space="preserve"> </w:t>
      </w:r>
      <w:r>
        <w:rPr>
          <w:sz w:val="20"/>
        </w:rPr>
        <w:t xml:space="preserve">суммы,</w:t>
      </w:r>
      <w:r>
        <w:rPr>
          <w:sz w:val="20"/>
        </w:rPr>
        <w:t xml:space="preserve"> </w:t>
      </w:r>
      <w:r>
        <w:rPr>
          <w:sz w:val="20"/>
        </w:rPr>
        <w:t xml:space="preserve">взимается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валюте</w:t>
      </w:r>
      <w:r>
        <w:rPr>
          <w:sz w:val="20"/>
        </w:rPr>
        <w:t xml:space="preserve"> </w:t>
      </w:r>
      <w:r>
        <w:rPr>
          <w:sz w:val="20"/>
        </w:rPr>
        <w:t xml:space="preserve">операции,</w:t>
      </w:r>
      <w:r>
        <w:rPr>
          <w:sz w:val="20"/>
        </w:rPr>
        <w:t xml:space="preserve"> </w:t>
      </w:r>
      <w:r>
        <w:rPr>
          <w:sz w:val="20"/>
        </w:rPr>
        <w:t xml:space="preserve">если</w:t>
      </w:r>
      <w:r>
        <w:rPr>
          <w:sz w:val="20"/>
        </w:rPr>
        <w:t xml:space="preserve"> </w:t>
      </w:r>
      <w:r>
        <w:rPr>
          <w:sz w:val="20"/>
        </w:rPr>
        <w:t xml:space="preserve">иное</w:t>
      </w:r>
      <w:r>
        <w:rPr>
          <w:sz w:val="20"/>
        </w:rPr>
        <w:t xml:space="preserve"> </w:t>
      </w:r>
      <w:r>
        <w:rPr>
          <w:sz w:val="20"/>
        </w:rPr>
        <w:t xml:space="preserve">не</w:t>
      </w:r>
      <w:r>
        <w:rPr>
          <w:sz w:val="20"/>
        </w:rPr>
        <w:t xml:space="preserve"> </w:t>
      </w:r>
      <w:r>
        <w:rPr>
          <w:sz w:val="20"/>
        </w:rPr>
        <w:t xml:space="preserve">предусмотрено</w:t>
      </w:r>
      <w:r>
        <w:rPr>
          <w:sz w:val="20"/>
        </w:rPr>
        <w:t xml:space="preserve"> </w:t>
      </w:r>
      <w:r>
        <w:rPr>
          <w:sz w:val="20"/>
        </w:rPr>
        <w:t xml:space="preserve">отдельным</w:t>
      </w:r>
      <w:r>
        <w:rPr>
          <w:sz w:val="20"/>
        </w:rPr>
        <w:t xml:space="preserve"> </w:t>
      </w:r>
      <w:r>
        <w:rPr>
          <w:sz w:val="20"/>
        </w:rPr>
        <w:t xml:space="preserve">соглашением.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Комиссионное вознаграждение за услуги, оказанные респондентам Банка, списываются с корреспондентских счетов ЛОРО в валюте счета. В случае отсутствия или недостатка средств на </w:t>
      </w:r>
      <w:r>
        <w:rPr>
          <w:sz w:val="20"/>
        </w:rPr>
        <w:t xml:space="preserve">счете респондента, комиссии и иные расходы Банка за проведение операций списываются с иного счета респондента в российских рублях или в другой валюте в сумме,  эквивалентной комиссии в долларах США/ЕВРО (в случае применения к операции фиксированного значен</w:t>
      </w:r>
      <w:r>
        <w:rPr>
          <w:sz w:val="20"/>
        </w:rPr>
        <w:t xml:space="preserve">ия комиссии в долларах США/ЕВРО) или в валюте операции (в случае применения тарифа, установленного в процентах от суммы), рассчитанные по курсу/ кросс-курсу Банка России, действующему  на день списания комиссий и иных расходов Банка за проведение операций.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Если остаток средств на счетах респондента не позволит ос</w:t>
      </w:r>
      <w:r>
        <w:rPr>
          <w:sz w:val="20"/>
        </w:rPr>
        <w:t xml:space="preserve">уществить списание в первые пять рабочих дней месяца,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Кредитные</w:t>
      </w:r>
      <w:r>
        <w:rPr>
          <w:sz w:val="20"/>
        </w:rPr>
        <w:t xml:space="preserve"> </w:t>
      </w:r>
      <w:r>
        <w:rPr>
          <w:sz w:val="20"/>
        </w:rPr>
        <w:t xml:space="preserve">организации,</w:t>
      </w:r>
      <w:r>
        <w:rPr>
          <w:sz w:val="20"/>
        </w:rPr>
        <w:t xml:space="preserve"> </w:t>
      </w:r>
      <w:r>
        <w:rPr>
          <w:sz w:val="20"/>
        </w:rPr>
        <w:t xml:space="preserve">не</w:t>
      </w:r>
      <w:r>
        <w:rPr>
          <w:sz w:val="20"/>
        </w:rPr>
        <w:t xml:space="preserve"> </w:t>
      </w:r>
      <w:r>
        <w:rPr>
          <w:sz w:val="20"/>
        </w:rPr>
        <w:t xml:space="preserve">имеющие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корреспондентского</w:t>
      </w:r>
      <w:r>
        <w:rPr>
          <w:sz w:val="20"/>
        </w:rPr>
        <w:t xml:space="preserve"> </w:t>
      </w:r>
      <w:r>
        <w:rPr>
          <w:sz w:val="20"/>
        </w:rPr>
        <w:t xml:space="preserve">счета</w:t>
      </w:r>
      <w:r>
        <w:rPr>
          <w:sz w:val="20"/>
        </w:rPr>
        <w:t xml:space="preserve"> </w:t>
      </w:r>
      <w:r>
        <w:rPr>
          <w:sz w:val="20"/>
        </w:rPr>
        <w:t xml:space="preserve">ЛОРО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Банке,</w:t>
      </w:r>
      <w:r>
        <w:rPr>
          <w:sz w:val="20"/>
        </w:rPr>
        <w:t xml:space="preserve"> </w:t>
      </w:r>
      <w:r>
        <w:rPr>
          <w:sz w:val="20"/>
        </w:rPr>
        <w:t xml:space="preserve">осуществляют</w:t>
      </w:r>
      <w:r>
        <w:rPr>
          <w:sz w:val="20"/>
        </w:rPr>
        <w:t xml:space="preserve"> </w:t>
      </w:r>
      <w:r>
        <w:rPr>
          <w:sz w:val="20"/>
        </w:rPr>
        <w:t xml:space="preserve">уплату</w:t>
      </w:r>
      <w:r>
        <w:rPr>
          <w:sz w:val="20"/>
        </w:rPr>
        <w:t xml:space="preserve"> </w:t>
      </w:r>
      <w:r>
        <w:rPr>
          <w:sz w:val="20"/>
        </w:rPr>
        <w:t xml:space="preserve">комиссии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возмещение</w:t>
      </w:r>
      <w:r>
        <w:rPr>
          <w:sz w:val="20"/>
        </w:rPr>
        <w:t xml:space="preserve"> </w:t>
      </w:r>
      <w:r>
        <w:rPr>
          <w:sz w:val="20"/>
        </w:rPr>
        <w:t xml:space="preserve">произведенных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путем</w:t>
      </w:r>
      <w:r>
        <w:rPr>
          <w:sz w:val="20"/>
        </w:rPr>
        <w:t xml:space="preserve"> перевода денежных </w:t>
      </w:r>
      <w:r>
        <w:rPr>
          <w:sz w:val="20"/>
        </w:rPr>
        <w:t xml:space="preserve">средств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корреспондентский</w:t>
      </w:r>
      <w:r>
        <w:rPr>
          <w:sz w:val="20"/>
        </w:rPr>
        <w:t xml:space="preserve"> </w:t>
      </w:r>
      <w:r>
        <w:rPr>
          <w:sz w:val="20"/>
        </w:rPr>
        <w:t xml:space="preserve">счет</w:t>
      </w:r>
      <w:r>
        <w:rPr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z w:val="20"/>
        </w:rPr>
        <w:t xml:space="preserve">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реквизитами,</w:t>
      </w:r>
      <w:r>
        <w:rPr>
          <w:sz w:val="20"/>
        </w:rPr>
        <w:t xml:space="preserve"> </w:t>
      </w:r>
      <w:r>
        <w:rPr>
          <w:sz w:val="20"/>
        </w:rPr>
        <w:t xml:space="preserve">указанными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соответствующем</w:t>
      </w:r>
      <w:r>
        <w:rPr>
          <w:sz w:val="20"/>
        </w:rPr>
        <w:t xml:space="preserve"> </w:t>
      </w:r>
      <w:r>
        <w:rPr>
          <w:sz w:val="20"/>
        </w:rPr>
        <w:t xml:space="preserve">соглашении</w:t>
      </w:r>
      <w:r>
        <w:rPr>
          <w:sz w:val="20"/>
        </w:rPr>
        <w:t xml:space="preserve"> </w:t>
      </w:r>
      <w:r>
        <w:rPr>
          <w:sz w:val="20"/>
        </w:rPr>
        <w:t xml:space="preserve">(договоре)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любой</w:t>
      </w:r>
      <w:r>
        <w:rPr>
          <w:sz w:val="20"/>
        </w:rPr>
        <w:t xml:space="preserve"> </w:t>
      </w:r>
      <w:r>
        <w:rPr>
          <w:sz w:val="20"/>
        </w:rPr>
        <w:t xml:space="preserve">иной</w:t>
      </w:r>
      <w:r>
        <w:rPr>
          <w:sz w:val="20"/>
        </w:rPr>
        <w:t xml:space="preserve"> </w:t>
      </w:r>
      <w:r>
        <w:rPr>
          <w:sz w:val="20"/>
        </w:rPr>
        <w:t xml:space="preserve">принятой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банковской</w:t>
      </w:r>
      <w:r>
        <w:rPr>
          <w:sz w:val="20"/>
        </w:rPr>
        <w:t xml:space="preserve"> </w:t>
      </w:r>
      <w:r>
        <w:rPr>
          <w:sz w:val="20"/>
        </w:rPr>
        <w:t xml:space="preserve">практике</w:t>
      </w:r>
      <w:r>
        <w:rPr>
          <w:sz w:val="20"/>
        </w:rPr>
        <w:t xml:space="preserve"> </w:t>
      </w:r>
      <w:r>
        <w:rPr>
          <w:sz w:val="20"/>
        </w:rPr>
        <w:t xml:space="preserve">форме.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6.</w:t>
      </w:r>
      <w:r>
        <w:rPr>
          <w:sz w:val="20"/>
        </w:rPr>
        <w:t xml:space="preserve">П</w:t>
      </w:r>
      <w:r>
        <w:rPr>
          <w:sz w:val="20"/>
        </w:rPr>
        <w:t xml:space="preserve">ереводы денежных средств </w:t>
      </w:r>
      <w:r>
        <w:rPr>
          <w:sz w:val="20"/>
        </w:rPr>
        <w:t xml:space="preserve">с</w:t>
      </w:r>
      <w:r>
        <w:rPr>
          <w:sz w:val="20"/>
        </w:rPr>
        <w:t xml:space="preserve"> </w:t>
      </w:r>
      <w:r>
        <w:rPr>
          <w:sz w:val="20"/>
        </w:rPr>
        <w:t xml:space="preserve">корреспондентских</w:t>
      </w:r>
      <w:r>
        <w:rPr>
          <w:sz w:val="20"/>
        </w:rPr>
        <w:t xml:space="preserve"> </w:t>
      </w:r>
      <w:r>
        <w:rPr>
          <w:sz w:val="20"/>
        </w:rPr>
        <w:t xml:space="preserve">счетов</w:t>
      </w:r>
      <w:r>
        <w:rPr>
          <w:sz w:val="20"/>
        </w:rPr>
        <w:t xml:space="preserve"> </w:t>
      </w:r>
      <w:r>
        <w:rPr>
          <w:sz w:val="20"/>
        </w:rPr>
        <w:t xml:space="preserve">ЛОРО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пользу</w:t>
      </w:r>
      <w:r>
        <w:rPr>
          <w:sz w:val="20"/>
        </w:rPr>
        <w:t xml:space="preserve"> </w:t>
      </w:r>
      <w:r>
        <w:rPr>
          <w:sz w:val="20"/>
        </w:rPr>
        <w:t xml:space="preserve">налоговых,</w:t>
      </w:r>
      <w:r>
        <w:rPr>
          <w:sz w:val="20"/>
        </w:rPr>
        <w:t xml:space="preserve"> </w:t>
      </w:r>
      <w:r>
        <w:rPr>
          <w:sz w:val="20"/>
        </w:rPr>
        <w:t xml:space="preserve">таможенных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других</w:t>
      </w:r>
      <w:r>
        <w:rPr>
          <w:sz w:val="20"/>
        </w:rPr>
        <w:t xml:space="preserve"> </w:t>
      </w:r>
      <w:r>
        <w:rPr>
          <w:sz w:val="20"/>
        </w:rPr>
        <w:t xml:space="preserve">органов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случаях,</w:t>
      </w:r>
      <w:r>
        <w:rPr>
          <w:sz w:val="20"/>
        </w:rPr>
        <w:t xml:space="preserve"> </w:t>
      </w:r>
      <w:r>
        <w:rPr>
          <w:sz w:val="20"/>
        </w:rPr>
        <w:t xml:space="preserve">установленных</w:t>
      </w:r>
      <w:r>
        <w:rPr>
          <w:sz w:val="20"/>
        </w:rPr>
        <w:t xml:space="preserve">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</w:t>
      </w:r>
      <w:r>
        <w:rPr>
          <w:sz w:val="20"/>
        </w:rPr>
        <w:t xml:space="preserve">Российской</w:t>
      </w:r>
      <w:r>
        <w:rPr>
          <w:sz w:val="20"/>
        </w:rPr>
        <w:t xml:space="preserve"> </w:t>
      </w:r>
      <w:r>
        <w:rPr>
          <w:sz w:val="20"/>
        </w:rPr>
        <w:t xml:space="preserve">Федерации,</w:t>
      </w:r>
      <w:r>
        <w:rPr>
          <w:sz w:val="20"/>
        </w:rPr>
        <w:t xml:space="preserve"> </w:t>
      </w:r>
      <w:r>
        <w:rPr>
          <w:sz w:val="20"/>
        </w:rPr>
        <w:t xml:space="preserve">выполняются</w:t>
      </w:r>
      <w:r>
        <w:rPr>
          <w:sz w:val="20"/>
        </w:rPr>
        <w:t xml:space="preserve"> </w:t>
      </w:r>
      <w:r>
        <w:rPr>
          <w:sz w:val="20"/>
        </w:rPr>
        <w:t xml:space="preserve">Банком</w:t>
      </w:r>
      <w:r>
        <w:rPr>
          <w:sz w:val="20"/>
        </w:rPr>
        <w:t xml:space="preserve"> </w:t>
      </w:r>
      <w:r>
        <w:rPr>
          <w:sz w:val="20"/>
        </w:rPr>
        <w:t xml:space="preserve">без</w:t>
      </w:r>
      <w:r>
        <w:rPr>
          <w:sz w:val="20"/>
        </w:rPr>
        <w:t xml:space="preserve"> </w:t>
      </w:r>
      <w:r>
        <w:rPr>
          <w:sz w:val="20"/>
        </w:rPr>
        <w:t xml:space="preserve">взимания</w:t>
      </w:r>
      <w:r>
        <w:rPr>
          <w:sz w:val="20"/>
        </w:rPr>
        <w:t xml:space="preserve"> </w:t>
      </w:r>
      <w:r>
        <w:rPr>
          <w:sz w:val="20"/>
        </w:rPr>
        <w:t xml:space="preserve">комиссии.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7.</w:t>
      </w:r>
      <w:r>
        <w:rPr>
          <w:sz w:val="20"/>
        </w:rPr>
        <w:t xml:space="preserve">Документарные</w:t>
      </w:r>
      <w:r>
        <w:rPr>
          <w:sz w:val="20"/>
        </w:rPr>
        <w:t xml:space="preserve"> </w:t>
      </w:r>
      <w:r>
        <w:rPr>
          <w:sz w:val="20"/>
        </w:rPr>
        <w:t xml:space="preserve">операции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аккредитивам,</w:t>
      </w:r>
      <w:r>
        <w:rPr>
          <w:sz w:val="20"/>
        </w:rPr>
        <w:t xml:space="preserve"> </w:t>
      </w:r>
      <w:r>
        <w:rPr>
          <w:sz w:val="20"/>
        </w:rPr>
        <w:t xml:space="preserve">инкассо,</w:t>
      </w:r>
      <w:r>
        <w:rPr>
          <w:sz w:val="20"/>
        </w:rPr>
        <w:t xml:space="preserve"> </w:t>
      </w:r>
      <w:r>
        <w:rPr>
          <w:sz w:val="20"/>
        </w:rPr>
        <w:t xml:space="preserve">гарантиям</w:t>
      </w:r>
      <w:r>
        <w:rPr>
          <w:sz w:val="20"/>
        </w:rPr>
        <w:t xml:space="preserve"> </w:t>
      </w:r>
      <w:r>
        <w:rPr>
          <w:sz w:val="20"/>
        </w:rPr>
        <w:t xml:space="preserve">осуществляются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банковских</w:t>
      </w:r>
      <w:r>
        <w:rPr>
          <w:sz w:val="20"/>
        </w:rPr>
        <w:t xml:space="preserve"> </w:t>
      </w:r>
      <w:r>
        <w:rPr>
          <w:sz w:val="20"/>
        </w:rPr>
        <w:t xml:space="preserve">кредитных</w:t>
      </w:r>
      <w:r>
        <w:rPr>
          <w:sz w:val="20"/>
        </w:rPr>
        <w:t xml:space="preserve"> </w:t>
      </w:r>
      <w:r>
        <w:rPr>
          <w:sz w:val="20"/>
        </w:rPr>
        <w:t xml:space="preserve">организаций</w:t>
      </w:r>
      <w:r>
        <w:rPr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банков-контрагентов)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z w:val="20"/>
        </w:rPr>
        <w:t xml:space="preserve"> </w:t>
      </w:r>
      <w:r>
        <w:rPr>
          <w:sz w:val="20"/>
        </w:rPr>
        <w:t xml:space="preserve">со</w:t>
      </w:r>
      <w:r>
        <w:rPr>
          <w:sz w:val="20"/>
        </w:rPr>
        <w:t xml:space="preserve"> </w:t>
      </w:r>
      <w:r>
        <w:rPr>
          <w:sz w:val="20"/>
        </w:rPr>
        <w:t xml:space="preserve">следующими</w:t>
      </w:r>
      <w:r>
        <w:rPr>
          <w:sz w:val="20"/>
        </w:rPr>
        <w:t xml:space="preserve"> </w:t>
      </w:r>
      <w:r>
        <w:rPr>
          <w:sz w:val="20"/>
        </w:rPr>
        <w:t xml:space="preserve">международными</w:t>
      </w:r>
      <w:r>
        <w:rPr>
          <w:sz w:val="20"/>
        </w:rPr>
        <w:t xml:space="preserve"> </w:t>
      </w:r>
      <w:r>
        <w:rPr>
          <w:sz w:val="20"/>
        </w:rPr>
        <w:t xml:space="preserve">документами: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Унифицированными</w:t>
      </w:r>
      <w:r>
        <w:rPr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обычаями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документарных</w:t>
      </w:r>
      <w:r>
        <w:rPr>
          <w:sz w:val="20"/>
        </w:rPr>
        <w:t xml:space="preserve"> </w:t>
      </w:r>
      <w:r>
        <w:rPr>
          <w:sz w:val="20"/>
        </w:rPr>
        <w:t xml:space="preserve">аккредитивов,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Палаты;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Унифицированными</w:t>
      </w:r>
      <w:r>
        <w:rPr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договорных</w:t>
      </w:r>
      <w:r>
        <w:rPr>
          <w:sz w:val="20"/>
        </w:rPr>
        <w:t xml:space="preserve"> </w:t>
      </w:r>
      <w:r>
        <w:rPr>
          <w:sz w:val="20"/>
        </w:rPr>
        <w:t xml:space="preserve">гарантий,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Палаты;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Унифицированными</w:t>
      </w:r>
      <w:r>
        <w:rPr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платежных</w:t>
      </w:r>
      <w:r>
        <w:rPr>
          <w:sz w:val="20"/>
        </w:rPr>
        <w:t xml:space="preserve"> </w:t>
      </w:r>
      <w:r>
        <w:rPr>
          <w:sz w:val="20"/>
        </w:rPr>
        <w:t xml:space="preserve">гарантий,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Палаты;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Международными</w:t>
      </w:r>
      <w:r>
        <w:rPr>
          <w:sz w:val="20"/>
        </w:rPr>
        <w:t xml:space="preserve"> </w:t>
      </w:r>
      <w:r>
        <w:rPr>
          <w:sz w:val="20"/>
        </w:rPr>
        <w:t xml:space="preserve">Стандартами</w:t>
      </w:r>
      <w:r>
        <w:rPr>
          <w:sz w:val="20"/>
        </w:rPr>
        <w:t xml:space="preserve"> </w:t>
      </w:r>
      <w:r>
        <w:rPr>
          <w:sz w:val="20"/>
        </w:rPr>
        <w:t xml:space="preserve">Банковской</w:t>
      </w:r>
      <w:r>
        <w:rPr>
          <w:sz w:val="20"/>
        </w:rPr>
        <w:t xml:space="preserve"> </w:t>
      </w:r>
      <w:r>
        <w:rPr>
          <w:sz w:val="20"/>
        </w:rPr>
        <w:t xml:space="preserve">Практики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проверки</w:t>
      </w:r>
      <w:r>
        <w:rPr>
          <w:sz w:val="20"/>
        </w:rPr>
        <w:t xml:space="preserve"> </w:t>
      </w:r>
      <w:r>
        <w:rPr>
          <w:sz w:val="20"/>
        </w:rPr>
        <w:t xml:space="preserve">документов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документарным</w:t>
      </w:r>
      <w:r>
        <w:rPr>
          <w:sz w:val="20"/>
        </w:rPr>
        <w:t xml:space="preserve"> </w:t>
      </w:r>
      <w:r>
        <w:rPr>
          <w:sz w:val="20"/>
        </w:rPr>
        <w:t xml:space="preserve">аккредитивам,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Палаты;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Унифицированными</w:t>
      </w:r>
      <w:r>
        <w:rPr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резервным</w:t>
      </w:r>
      <w:r>
        <w:rPr>
          <w:sz w:val="20"/>
        </w:rPr>
        <w:t xml:space="preserve"> </w:t>
      </w:r>
      <w:r>
        <w:rPr>
          <w:sz w:val="20"/>
        </w:rPr>
        <w:t xml:space="preserve">аккредитивам,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Палаты;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Унифицированными</w:t>
      </w:r>
      <w:r>
        <w:rPr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инкассо,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Палаты;</w:t>
      </w:r>
      <w:r>
        <w:rPr>
          <w:sz w:val="20"/>
        </w:rPr>
      </w:r>
      <w:r>
        <w:rPr>
          <w:sz w:val="20"/>
        </w:rPr>
      </w:r>
    </w:p>
    <w:p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Унифицированными</w:t>
      </w:r>
      <w:r>
        <w:rPr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z w:val="20"/>
        </w:rPr>
        <w:t xml:space="preserve"> </w:t>
      </w:r>
      <w:r>
        <w:rPr>
          <w:sz w:val="20"/>
        </w:rPr>
        <w:t xml:space="preserve">МТП</w:t>
      </w:r>
      <w:r>
        <w:rPr>
          <w:sz w:val="20"/>
        </w:rPr>
        <w:t xml:space="preserve"> </w:t>
      </w:r>
      <w:r>
        <w:rPr>
          <w:sz w:val="20"/>
        </w:rPr>
        <w:t xml:space="preserve">для</w:t>
      </w:r>
      <w:r>
        <w:rPr>
          <w:sz w:val="20"/>
        </w:rPr>
        <w:t xml:space="preserve"> </w:t>
      </w:r>
      <w:r>
        <w:rPr>
          <w:sz w:val="20"/>
        </w:rPr>
        <w:t xml:space="preserve">межбанковского</w:t>
      </w:r>
      <w:r>
        <w:rPr>
          <w:sz w:val="20"/>
        </w:rPr>
        <w:t xml:space="preserve"> </w:t>
      </w:r>
      <w:r>
        <w:rPr>
          <w:sz w:val="20"/>
        </w:rPr>
        <w:t xml:space="preserve">рамбурсирования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документарным</w:t>
      </w:r>
      <w:r>
        <w:rPr>
          <w:sz w:val="20"/>
        </w:rPr>
        <w:t xml:space="preserve"> </w:t>
      </w:r>
      <w:r>
        <w:rPr>
          <w:sz w:val="20"/>
        </w:rPr>
        <w:t xml:space="preserve">аккредитивам,</w:t>
      </w:r>
      <w:r>
        <w:rPr>
          <w:sz w:val="20"/>
        </w:rPr>
        <w:t xml:space="preserve"> </w:t>
      </w:r>
      <w:r>
        <w:rPr>
          <w:sz w:val="20"/>
        </w:rPr>
        <w:t xml:space="preserve">публикация</w:t>
      </w:r>
      <w:r>
        <w:rPr>
          <w:sz w:val="20"/>
        </w:rPr>
        <w:t xml:space="preserve"> </w:t>
      </w:r>
      <w:r>
        <w:rPr>
          <w:sz w:val="20"/>
        </w:rPr>
        <w:t xml:space="preserve">Международной</w:t>
      </w:r>
      <w:r>
        <w:rPr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z w:val="20"/>
        </w:rPr>
        <w:t xml:space="preserve"> </w:t>
      </w:r>
      <w:r>
        <w:rPr>
          <w:sz w:val="20"/>
        </w:rPr>
        <w:t xml:space="preserve">Палаты.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8.</w:t>
      </w:r>
      <w:r>
        <w:rPr>
          <w:sz w:val="20"/>
        </w:rPr>
        <w:t xml:space="preserve">Возмещение</w:t>
      </w:r>
      <w:r>
        <w:rPr>
          <w:sz w:val="20"/>
        </w:rPr>
        <w:t xml:space="preserve"> </w:t>
      </w:r>
      <w:r>
        <w:rPr>
          <w:sz w:val="20"/>
        </w:rPr>
        <w:t xml:space="preserve">почтовых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других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Банка,</w:t>
      </w:r>
      <w:r>
        <w:rPr>
          <w:sz w:val="20"/>
        </w:rPr>
        <w:t xml:space="preserve"> </w:t>
      </w:r>
      <w:r>
        <w:rPr>
          <w:sz w:val="20"/>
        </w:rPr>
        <w:t xml:space="preserve">а</w:t>
      </w:r>
      <w:r>
        <w:rPr>
          <w:sz w:val="20"/>
        </w:rPr>
        <w:t xml:space="preserve"> </w:t>
      </w:r>
      <w:r>
        <w:rPr>
          <w:sz w:val="20"/>
        </w:rPr>
        <w:t xml:space="preserve">также</w:t>
      </w:r>
      <w:r>
        <w:rPr>
          <w:sz w:val="20"/>
        </w:rPr>
        <w:t xml:space="preserve"> </w:t>
      </w:r>
      <w:r>
        <w:rPr>
          <w:sz w:val="20"/>
        </w:rPr>
        <w:t xml:space="preserve">комиссий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расходов</w:t>
      </w:r>
      <w:r>
        <w:rPr>
          <w:sz w:val="20"/>
        </w:rPr>
        <w:t xml:space="preserve"> </w:t>
      </w:r>
      <w:r>
        <w:rPr>
          <w:sz w:val="20"/>
        </w:rPr>
        <w:t xml:space="preserve">третьих</w:t>
      </w:r>
      <w:r>
        <w:rPr>
          <w:sz w:val="20"/>
        </w:rPr>
        <w:t xml:space="preserve"> </w:t>
      </w:r>
      <w:r>
        <w:rPr>
          <w:sz w:val="20"/>
        </w:rPr>
        <w:t xml:space="preserve">банков</w:t>
      </w:r>
      <w:r>
        <w:rPr>
          <w:sz w:val="20"/>
        </w:rPr>
        <w:t xml:space="preserve"> </w:t>
      </w:r>
      <w:r>
        <w:rPr>
          <w:sz w:val="20"/>
        </w:rPr>
        <w:t xml:space="preserve">(банков-посредников)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документарным</w:t>
      </w:r>
      <w:r>
        <w:rPr>
          <w:sz w:val="20"/>
        </w:rPr>
        <w:t xml:space="preserve"> </w:t>
      </w:r>
      <w:r>
        <w:rPr>
          <w:sz w:val="20"/>
        </w:rPr>
        <w:t xml:space="preserve">операциям,</w:t>
      </w:r>
      <w:r>
        <w:rPr>
          <w:sz w:val="20"/>
        </w:rPr>
        <w:t xml:space="preserve"> </w:t>
      </w:r>
      <w:r>
        <w:rPr>
          <w:sz w:val="20"/>
        </w:rPr>
        <w:t xml:space="preserve">если</w:t>
      </w:r>
      <w:r>
        <w:rPr>
          <w:sz w:val="20"/>
        </w:rPr>
        <w:t xml:space="preserve"> </w:t>
      </w:r>
      <w:r>
        <w:rPr>
          <w:sz w:val="20"/>
        </w:rPr>
        <w:t xml:space="preserve">таковые</w:t>
      </w:r>
      <w:r>
        <w:rPr>
          <w:sz w:val="20"/>
        </w:rPr>
        <w:t xml:space="preserve"> </w:t>
      </w:r>
      <w:r>
        <w:rPr>
          <w:sz w:val="20"/>
        </w:rPr>
        <w:t xml:space="preserve">возникают,</w:t>
      </w:r>
      <w:r>
        <w:rPr>
          <w:sz w:val="20"/>
        </w:rPr>
        <w:t xml:space="preserve"> </w:t>
      </w:r>
      <w:r>
        <w:rPr>
          <w:sz w:val="20"/>
        </w:rPr>
        <w:t xml:space="preserve">осуществляется</w:t>
      </w:r>
      <w:r>
        <w:rPr>
          <w:sz w:val="20"/>
        </w:rPr>
        <w:t xml:space="preserve"> </w:t>
      </w:r>
      <w:r>
        <w:rPr>
          <w:sz w:val="20"/>
        </w:rPr>
        <w:t xml:space="preserve">банками-контрагентами</w:t>
      </w:r>
      <w:r>
        <w:rPr>
          <w:sz w:val="20"/>
        </w:rPr>
        <w:t xml:space="preserve"> </w:t>
      </w:r>
      <w:r>
        <w:rPr>
          <w:sz w:val="20"/>
        </w:rPr>
        <w:t xml:space="preserve">дополнительно</w:t>
      </w:r>
      <w:r>
        <w:rPr>
          <w:sz w:val="20"/>
        </w:rPr>
        <w:t xml:space="preserve"> </w:t>
      </w:r>
      <w:r>
        <w:rPr>
          <w:sz w:val="20"/>
        </w:rPr>
        <w:t xml:space="preserve">к</w:t>
      </w:r>
      <w:r>
        <w:rPr>
          <w:sz w:val="20"/>
        </w:rPr>
        <w:t xml:space="preserve"> </w:t>
      </w:r>
      <w:r>
        <w:rPr>
          <w:sz w:val="20"/>
        </w:rPr>
        <w:t xml:space="preserve">комиссиям,</w:t>
      </w:r>
      <w:r>
        <w:rPr>
          <w:sz w:val="20"/>
        </w:rPr>
        <w:t xml:space="preserve"> </w:t>
      </w:r>
      <w:r>
        <w:rPr>
          <w:sz w:val="20"/>
        </w:rPr>
        <w:t xml:space="preserve">указанным</w:t>
      </w:r>
      <w:r>
        <w:rPr>
          <w:sz w:val="20"/>
        </w:rPr>
        <w:t xml:space="preserve"> </w:t>
      </w:r>
      <w:r>
        <w:rPr>
          <w:sz w:val="20"/>
        </w:rPr>
        <w:t xml:space="preserve">в</w:t>
      </w:r>
      <w:r>
        <w:rPr>
          <w:sz w:val="20"/>
        </w:rPr>
        <w:t xml:space="preserve"> </w:t>
      </w:r>
      <w:r>
        <w:rPr>
          <w:sz w:val="20"/>
        </w:rPr>
        <w:t xml:space="preserve">Тарифах.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9.</w:t>
      </w:r>
      <w:r>
        <w:rPr>
          <w:sz w:val="20"/>
        </w:rPr>
        <w:t xml:space="preserve">Комиссии,</w:t>
      </w:r>
      <w:r>
        <w:rPr>
          <w:sz w:val="20"/>
        </w:rPr>
        <w:t xml:space="preserve"> </w:t>
      </w:r>
      <w:r>
        <w:rPr>
          <w:sz w:val="20"/>
        </w:rPr>
        <w:t xml:space="preserve">взысканные</w:t>
      </w:r>
      <w:r>
        <w:rPr>
          <w:sz w:val="20"/>
        </w:rPr>
        <w:t xml:space="preserve"> </w:t>
      </w:r>
      <w:r>
        <w:rPr>
          <w:sz w:val="20"/>
        </w:rPr>
        <w:t xml:space="preserve">Банком</w:t>
      </w:r>
      <w:r>
        <w:rPr>
          <w:sz w:val="20"/>
        </w:rPr>
        <w:t xml:space="preserve"> </w:t>
      </w:r>
      <w:r>
        <w:rPr>
          <w:sz w:val="20"/>
        </w:rPr>
        <w:t xml:space="preserve">за</w:t>
      </w:r>
      <w:r>
        <w:rPr>
          <w:sz w:val="20"/>
        </w:rPr>
        <w:t xml:space="preserve"> </w:t>
      </w:r>
      <w:r>
        <w:rPr>
          <w:sz w:val="20"/>
        </w:rPr>
        <w:t xml:space="preserve">оказание</w:t>
      </w:r>
      <w:r>
        <w:rPr>
          <w:sz w:val="20"/>
        </w:rPr>
        <w:t xml:space="preserve"> </w:t>
      </w:r>
      <w:r>
        <w:rPr>
          <w:sz w:val="20"/>
        </w:rPr>
        <w:t xml:space="preserve">услуг</w:t>
      </w:r>
      <w:r>
        <w:rPr>
          <w:sz w:val="20"/>
        </w:rPr>
        <w:t xml:space="preserve"> </w:t>
      </w:r>
      <w:r>
        <w:rPr>
          <w:sz w:val="20"/>
        </w:rPr>
        <w:t xml:space="preserve">(кроме</w:t>
      </w:r>
      <w:r>
        <w:rPr>
          <w:sz w:val="20"/>
        </w:rPr>
        <w:t xml:space="preserve"> </w:t>
      </w:r>
      <w:r>
        <w:rPr>
          <w:sz w:val="20"/>
        </w:rPr>
        <w:t xml:space="preserve">ошибочно</w:t>
      </w:r>
      <w:r>
        <w:rPr>
          <w:sz w:val="20"/>
        </w:rPr>
        <w:t xml:space="preserve"> </w:t>
      </w:r>
      <w:r>
        <w:rPr>
          <w:sz w:val="20"/>
        </w:rPr>
        <w:t xml:space="preserve">удержанных),</w:t>
      </w:r>
      <w:r>
        <w:rPr>
          <w:sz w:val="20"/>
        </w:rPr>
        <w:t xml:space="preserve"> </w:t>
      </w:r>
      <w:r>
        <w:rPr>
          <w:sz w:val="20"/>
        </w:rPr>
        <w:t xml:space="preserve">возврату</w:t>
      </w:r>
      <w:r>
        <w:rPr>
          <w:sz w:val="20"/>
        </w:rPr>
        <w:t xml:space="preserve"> </w:t>
      </w:r>
      <w:r>
        <w:rPr>
          <w:sz w:val="20"/>
        </w:rPr>
        <w:t xml:space="preserve">не</w:t>
      </w:r>
      <w:r>
        <w:rPr>
          <w:sz w:val="20"/>
        </w:rPr>
        <w:t xml:space="preserve"> </w:t>
      </w:r>
      <w:r>
        <w:rPr>
          <w:sz w:val="20"/>
        </w:rPr>
        <w:t xml:space="preserve">подлежат.</w:t>
      </w:r>
      <w:r>
        <w:rPr>
          <w:sz w:val="20"/>
        </w:rPr>
      </w:r>
      <w:r>
        <w:rPr>
          <w:sz w:val="20"/>
        </w:rPr>
      </w:r>
    </w:p>
    <w:p>
      <w:r>
        <w:br w:type="page" w:clear="all"/>
      </w:r>
      <w:r/>
    </w:p>
    <w:p>
      <w:pPr>
        <w:pStyle w:val="992"/>
        <w:rPr>
          <w:sz w:val="24"/>
          <w:szCs w:val="24"/>
        </w:rPr>
      </w:pPr>
      <w:r/>
      <w:bookmarkStart w:id="2" w:name="_Toc326338715"/>
      <w:r>
        <w:rPr>
          <w:sz w:val="24"/>
          <w:szCs w:val="24"/>
        </w:rPr>
        <w:t xml:space="preserve">1.Ведение корреспондентских счетов (для респондентов)</w:t>
      </w:r>
      <w:bookmarkEnd w:id="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494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07"/>
        <w:gridCol w:w="5119"/>
        <w:gridCol w:w="2048"/>
        <w:gridCol w:w="2339"/>
      </w:tblGrid>
      <w:tr>
        <w:tblPrEx/>
        <w:trPr/>
        <w:tc>
          <w:tcPr>
            <w:tcW w:w="391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№      п/п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2482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Наименование услуги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993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Тариф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4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Примечание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1.1.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Открытие корреспондентского счета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1.2.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Открытие корреспондентского счета специального назначения для кредитной организации - участника закупок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1.3.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Открытие корреспондентского счета в драгоценных металлах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 золоте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 серебре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 платине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 палладии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предоставляется.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</w:rPr>
              <w:t xml:space="preserve">При условии открытия/наличия корреспондентского счета в российских рублях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1.4.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Ведение корреспондентского счета: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 </w:t>
            </w: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1.4.1.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 российских рублях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1.4.2.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 иностранной валюте кроме евро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предоставляется.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Открытие счета осуществляется по согласованию с </w:t>
            </w:r>
            <w:r>
              <w:rPr>
                <w:rFonts w:eastAsia="Calibri"/>
                <w:iCs/>
                <w:sz w:val="20"/>
              </w:rPr>
              <w:br/>
              <w:t xml:space="preserve">АО «Россельхозбанк»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1.4.3.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 евро: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предоставляется.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bCs/>
                <w:sz w:val="20"/>
              </w:rPr>
              <w:t xml:space="preserve">Комиссия рассчитывается исходя из фактического входящего остатка на счете за каждый день в течение календарного месяца, включая выходные и праздничные нерабочие дни Российской Федерации.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 взимается ежемесячно не позднее 5-го рабочего дня месяца, следующего за отчетным месяцем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При сумме остатка до 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3 000 000.00 евро (включительно)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При сумме остатка свыше 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3 000 000.00 евро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65 евро в день + 65 евро в день за каждые 3 млн. евро, превышающие остаток в размере 3 млн. евро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1.4.4.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Ведение корреспондентского счета специального назначения для кредитной организации - участника закупок</w:t>
            </w:r>
            <w:r>
              <w:rPr>
                <w:rFonts w:eastAsia="Calibri"/>
                <w:bCs/>
                <w:sz w:val="20"/>
              </w:rPr>
              <w:tab/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 не взимается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1.4.5.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Ведение корреспондентского счета в драгоценных металлах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 не взимается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1.5.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Закрытие корреспондентского счета</w:t>
            </w:r>
            <w:r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 </w:t>
            </w: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1.5.1.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Закрытие корреспондентского счета специального назначения для кредитной организации - участника закупок</w:t>
            </w:r>
            <w:r>
              <w:rPr>
                <w:rFonts w:eastAsia="Calibri"/>
                <w:bCs/>
                <w:sz w:val="20"/>
              </w:rPr>
              <w:tab/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1.5.2.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Закрытие корреспондентского счета в драгоценных металлах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1.6</w:t>
            </w:r>
            <w:r>
              <w:rPr>
                <w:rFonts w:eastAsia="Calibri"/>
                <w:b/>
                <w:bCs/>
                <w:sz w:val="20"/>
                <w:lang w:val="en-US"/>
              </w:rPr>
              <w:t xml:space="preserve">.</w:t>
            </w:r>
            <w:r>
              <w:rPr>
                <w:rFonts w:eastAsia="Calibri"/>
                <w:b/>
                <w:bCs/>
                <w:sz w:val="20"/>
                <w:lang w:val="en-US"/>
              </w:rPr>
            </w:r>
            <w:r>
              <w:rPr>
                <w:rFonts w:eastAsia="Calibri"/>
                <w:b/>
                <w:bCs/>
                <w:sz w:val="20"/>
                <w:lang w:val="en-US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Направление выписок, дебетовых и кредитовых авизо по системам SWIFT, TELEX, Системе передачи финансовых сообщений Банка России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1.7.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Направление выписок, дебетовых и кредитовых авизо по почте, по факсу и электронной почте по запросу респондента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15 долларов США за каждый документ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1.8.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Направление дубликатов выписок, дебетовых и кредитовых авизо по запросу респондента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9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50 долларов США за каждый документ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1.9.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Начисление процентов</w:t>
            </w:r>
            <w:r>
              <w:rPr>
                <w:rFonts w:eastAsia="Calibri"/>
                <w:b/>
                <w:bCs/>
                <w:sz w:val="20"/>
                <w:vertAlign w:val="superscript"/>
              </w:rPr>
              <w:footnoteReference w:id="2"/>
            </w:r>
            <w:r>
              <w:rPr>
                <w:rFonts w:eastAsia="Calibri"/>
                <w:sz w:val="20"/>
              </w:rPr>
              <w:t xml:space="preserve">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9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В соответствии с решением головного офиса Банка (уполномоченного органа либо уполномоченного лица в пределах установленных полномочий)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по отдельному соглашению. </w:t>
            </w: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1036"/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на кредитовый остаток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</w:rPr>
              <w:t xml:space="preserve">по отдельному соглашению.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3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82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1036"/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за овердрафт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99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</w:rPr>
              <w:t xml:space="preserve">по отдельному соглашению.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</w:tbl>
    <w:p>
      <w:pPr>
        <w:pStyle w:val="9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2"/>
        <w:rPr>
          <w:sz w:val="24"/>
          <w:szCs w:val="24"/>
        </w:rPr>
      </w:pPr>
      <w:r>
        <w:rPr>
          <w:sz w:val="24"/>
          <w:szCs w:val="24"/>
        </w:rPr>
        <w:t xml:space="preserve">2. Расчетное обслуживание (для респондентов)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4965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3"/>
        <w:gridCol w:w="5117"/>
        <w:gridCol w:w="1937"/>
        <w:gridCol w:w="2341"/>
      </w:tblGrid>
      <w:tr>
        <w:tblPrEx/>
        <w:trPr/>
        <w:tc>
          <w:tcPr>
            <w:tcW w:w="460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№ п/п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2472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Наименование услуги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936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Тариф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Примечание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2.1.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Переводы в валюте Российской Федерации: 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2.1.1.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Зачисление средств на корреспондентский счет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2.1.2.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Списание средств с корреспондентского счета: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переводы внутри Банка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переводы через платежную систему Банка России: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переводы с использованием сервиса несрочного перевода Банка России по распоряжениям, принятым до установленного времени, указанного в договоре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23 рубля за одно платежное поручение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Тариф ЦБ РФ за телеграфный перевод оплачивается дополнительно</w:t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переводы с использованием сервиса срочного перевода Банка России по распоряжениям, принятым до установленного времени, указанного в договоре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30 рублей </w:t>
            </w:r>
            <w:r>
              <w:rPr>
                <w:rFonts w:eastAsia="Calibri"/>
                <w:sz w:val="20"/>
              </w:rPr>
              <w:br/>
              <w:t xml:space="preserve">за одно платежное поручение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переводы по распоряжениям, принятым после установленного времени, указанного в договоре (при наличии возможности)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300 рублей </w:t>
            </w:r>
            <w:r>
              <w:rPr>
                <w:rFonts w:eastAsia="Calibri"/>
                <w:sz w:val="20"/>
              </w:rPr>
              <w:br/>
              <w:t xml:space="preserve">за одно платежное поручение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2.1.3.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Изменение реквизитов переводов, возврат/аннуляция распоряжения о переводе, запрос о дате зачисления средств на корреспондентский счет в банке-получателе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500 рублей </w:t>
            </w:r>
            <w:r>
              <w:rPr>
                <w:rFonts w:eastAsia="Calibri"/>
                <w:sz w:val="20"/>
              </w:rPr>
              <w:br/>
              <w:t xml:space="preserve">за каждый перевод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2.2.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Переводы в иностранной валюте: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2.2.1.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Зачисление средств на корреспондентский счет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2.2.2.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Списание средств с корреспондентского счета: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Переводы в пользу бенефициара-клиента Банка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Переводы с использованием корреспондентской сети ЛОРО АО «Россельхозбанк»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sz w:val="20"/>
              </w:rPr>
              <w:t xml:space="preserve">Переводы в пользу бенефициара-клиента другого банка с использованием счетов НОСТРО </w:t>
            </w:r>
            <w:r>
              <w:rPr>
                <w:rFonts w:eastAsia="Calibri"/>
                <w:sz w:val="20"/>
              </w:rPr>
              <w:br/>
              <w:t xml:space="preserve">АО «Россельхозбанк»: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«BEN» - все расходы относятся на счет бенефициара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12 долларов США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«OUR» - все расходы относятся на счет отправителя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12 долларов США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«SHA» - все расходы на стороне отправителя относятся на счет отправителя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12 долларов США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Комиссия, взимаемая остальными участниками перевода, взимается за счет бенефициара</w:t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2.2.3.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Межбанковские переводы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Взимаются только комиссии третьих банков</w:t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2.2.4.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Исполнение распоряжений, полученных после установленного времени, указанного в договоре </w:t>
            </w:r>
            <w:r>
              <w:rPr>
                <w:rFonts w:eastAsia="Calibri"/>
                <w:sz w:val="20"/>
              </w:rPr>
              <w:t xml:space="preserve">(распоряжении), сроком валютирования «сегодня» (по возможности)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50 долларов США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Комиссии третьих банков взимаются </w:t>
            </w:r>
            <w:r>
              <w:rPr>
                <w:rFonts w:eastAsia="Calibri"/>
                <w:iCs/>
                <w:sz w:val="20"/>
              </w:rPr>
              <w:t xml:space="preserve">дополнительно</w:t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2.2.5.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Изменение реквизитов переводов, возврат/аннуляция распоряжения о переводе, запрос о дате кредитования счета бенефициара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50 долларов США за каждый перевод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  <w:r>
              <w:rPr>
                <w:rFonts w:eastAsia="Calibri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2.2.6.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Возврат переводоотправителю поступившего в Банк перевода ввиду невозможности исполнения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25 долларов США за каждый перевод на сумму свыше 1000 долларов США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2.3.</w:t>
            </w:r>
            <w:r>
              <w:rPr>
                <w:rFonts w:eastAsia="Calibri"/>
                <w:b/>
                <w:sz w:val="20"/>
              </w:rPr>
            </w:r>
            <w:r>
              <w:rPr>
                <w:rFonts w:eastAsia="Calibri"/>
                <w:b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Зачисление драгоценного металла на счет: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578"/>
        </w:trPr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внесенного респондентом в виде слитков в хранилище ценностей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 соглашению сторон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поступившего с иного корреспондентского счета в драгоценных металлах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поступившего от Банка по сделкам с драгоценным металлом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Комиссия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2.3.1.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Списание драгоценного металла со счета: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с последующей выдачей слитков респонденту в хранилище ценностей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По соглашению сторон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для зачисления на иной корреспондентский счет в драгоценных металлах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iCs/>
                <w:sz w:val="20"/>
              </w:rPr>
              <w:t xml:space="preserve">Комиссии третьих банков взимаются дополнительно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  <w:u w:val="single"/>
              </w:rPr>
            </w:pPr>
            <w:r>
              <w:rPr>
                <w:rFonts w:eastAsia="Calibri"/>
                <w:bCs/>
                <w:sz w:val="20"/>
                <w:u w:val="single"/>
              </w:rPr>
            </w:r>
            <w:r>
              <w:rPr>
                <w:rFonts w:eastAsia="Calibri"/>
                <w:bCs/>
                <w:sz w:val="20"/>
                <w:u w:val="single"/>
              </w:rPr>
            </w:r>
            <w:r>
              <w:rPr>
                <w:rFonts w:eastAsia="Calibri"/>
                <w:bCs/>
                <w:sz w:val="20"/>
                <w:u w:val="single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в пользу Банка от респондента по сделкам с драгоценным металлом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2.3.2.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Иные операции с драгоценным металлом, предусмотренные законодательством Российской Федерации и нормативными актами Банка России</w:t>
            </w:r>
            <w:r>
              <w:rPr>
                <w:rFonts w:eastAsia="Calibri"/>
                <w:b/>
                <w:sz w:val="20"/>
              </w:rPr>
            </w:r>
            <w:r>
              <w:rPr>
                <w:rFonts w:eastAsia="Calibri"/>
                <w:b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По соглашению сторон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</w:rPr>
              <w:t xml:space="preserve">По отдельному соглашению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2.4.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 долларов США за каждое распоряжение 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2.5.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Прием распоряжений о переводе денежных средств в валюте Российской Федерации и иностранной валюте по системе TELEX (ручная обработка)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Cs/>
                <w:sz w:val="20"/>
                <w:lang w:val="en-US"/>
              </w:rPr>
              <w:t xml:space="preserve">2.</w:t>
            </w:r>
            <w:r>
              <w:rPr>
                <w:rFonts w:eastAsia="Calibri"/>
                <w:bCs/>
                <w:sz w:val="20"/>
              </w:rPr>
              <w:t xml:space="preserve">5</w:t>
            </w:r>
            <w:r>
              <w:rPr>
                <w:rFonts w:eastAsia="Calibri"/>
                <w:bCs/>
                <w:sz w:val="20"/>
                <w:lang w:val="en-US"/>
              </w:rPr>
              <w:t xml:space="preserve">.1.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Для кредитных организаций – резидентов Российской Федерации (</w:t>
            </w:r>
            <w:r>
              <w:rPr>
                <w:rFonts w:eastAsia="Calibri"/>
                <w:sz w:val="20"/>
              </w:rP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rFonts w:eastAsia="Calibri"/>
                <w:bCs/>
                <w:sz w:val="20"/>
              </w:rPr>
              <w:t xml:space="preserve">)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 долларов США за каждое распоряжение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Cs/>
                <w:sz w:val="20"/>
                <w:lang w:val="en-US"/>
              </w:rPr>
              <w:t xml:space="preserve">2.</w:t>
            </w:r>
            <w:r>
              <w:rPr>
                <w:rFonts w:eastAsia="Calibri"/>
                <w:bCs/>
                <w:sz w:val="20"/>
              </w:rPr>
              <w:t xml:space="preserve">5</w:t>
            </w:r>
            <w:r>
              <w:rPr>
                <w:rFonts w:eastAsia="Calibri"/>
                <w:bCs/>
                <w:sz w:val="20"/>
                <w:lang w:val="en-US"/>
              </w:rPr>
              <w:t xml:space="preserve">.2.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Для кредитных организаций – нерезидентов (</w:t>
            </w:r>
            <w:r>
              <w:rPr>
                <w:rFonts w:eastAsia="Calibri"/>
                <w:sz w:val="20"/>
              </w:rP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2.6.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Подтверждение наличия корреспондентских счетов, открытых в Банке, выдача иных справочных материалов о состоянии счета по письменному запросу Респондента давностью: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до трех календарных месяцев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 долларов США за каждый счет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свыше трех календарных месяцев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30 долларов США за каждый счет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2.7.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Предоставление информации по счетам Респондента для Аудиторской компании на основании письменного запроса Респондента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60 долларов США за каждый счет 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</w:tr>
      <w:tr>
        <w:tblPrEx/>
        <w:trPr/>
        <w:tc>
          <w:tcPr>
            <w:tcW w:w="46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2.8.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247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Проведение расследований перед зачислением</w:t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  <w:tc>
          <w:tcPr>
            <w:tcW w:w="93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25 долларов США за каждый перевод на сумму свыше 1000 долларов США 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W w:w="113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  <w:r>
              <w:rPr>
                <w:rFonts w:eastAsia="Calibri"/>
                <w:b/>
                <w:bCs/>
                <w:sz w:val="20"/>
              </w:rPr>
            </w:r>
          </w:p>
        </w:tc>
      </w:tr>
    </w:tbl>
    <w:p>
      <w:r/>
      <w:r/>
    </w:p>
    <w:p>
      <w:pPr>
        <w:pStyle w:val="992"/>
        <w:rPr>
          <w:sz w:val="24"/>
          <w:szCs w:val="24"/>
        </w:rPr>
      </w:pPr>
      <w:r>
        <w:rPr>
          <w:sz w:val="24"/>
          <w:szCs w:val="24"/>
        </w:rPr>
        <w:t xml:space="preserve">3. Конверсионные операции (для респондентов)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Покупка/продажа безналичной иностранной валюты за безналичные российские рубли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p>
      <w:pPr>
        <w:pStyle w:val="992"/>
        <w:rPr>
          <w:sz w:val="24"/>
          <w:szCs w:val="24"/>
        </w:rPr>
      </w:pPr>
      <w:r/>
      <w:bookmarkStart w:id="3" w:name="_Toc326338718"/>
      <w:r>
        <w:rPr>
          <w:sz w:val="24"/>
          <w:szCs w:val="24"/>
        </w:rPr>
        <w:t xml:space="preserve">4. Документарные аккредитивы </w:t>
      </w:r>
      <w:bookmarkEnd w:id="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3970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Операции по аккредитивам, открытым другими банками для расчетов по внешнеторговым сделкам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Предварительное авизование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 аккредитива или увеличения суммы аккредитива,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долл. США,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1000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Подтверждение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подтвержденного Банком аккредитива, связанное с увеличением суммы или с пролонгацией аккредитива за пределы начисленного периода</w:t>
            </w:r>
            <w:r>
              <w:rPr>
                <w:sz w:val="20"/>
              </w:rPr>
              <w:t xml:space="preserve">*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 предоставлении банком-эмитентом соответствующего денежного покрытия (обеспечения) на дату подтверждения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 аккредитива или увеличения суммы аккредитива/от суммы тратты,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долл. США, за квартал или его часть, включая период рассрочки по аккредитиву или срок тратты</w:t>
            </w:r>
            <w:r>
              <w:rPr>
                <w:sz w:val="20"/>
              </w:rPr>
              <w:t xml:space="preserve">**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без предоставления банком-эмитентом соответствующего денежного покрытия (обеспечения) на дату подтверждения аккредитива покрытия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  <w:highlight w:val="yellow"/>
              </w:rPr>
            </w:pPr>
            <w:r>
              <w:rPr>
                <w:i/>
                <w:sz w:val="20"/>
                <w:highlight w:val="yellow"/>
              </w:rPr>
            </w:r>
            <w:r>
              <w:rPr>
                <w:i/>
                <w:sz w:val="20"/>
                <w:highlight w:val="yellow"/>
              </w:rPr>
            </w:r>
            <w:r>
              <w:rPr>
                <w:i/>
                <w:sz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(в т.ч. пролонгации) авизованного  без добавления подтверждения Банка аккредитива, не связанного с увеличением суммы;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подтвержденного Банком аккредитива, не связанного с увеличением суммы или пролонгацией за пределы начисленного периода*;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запроса на аннуляцию, отзыв </w:t>
            </w:r>
            <w:r>
              <w:rPr>
                <w:sz w:val="20"/>
              </w:rPr>
              <w:t xml:space="preserve">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Обработка/проверка документов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суммы, подлежащей оплате,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долл. США,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5000 долл. </w:t>
            </w:r>
            <w:r>
              <w:rPr>
                <w:sz w:val="20"/>
              </w:rPr>
              <w:t xml:space="preserve">С</w:t>
            </w:r>
            <w:r>
              <w:rPr>
                <w:sz w:val="20"/>
              </w:rPr>
              <w:t xml:space="preserve">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рассчитывается  по  каждому комплекту документов (в т.ч. если документы не приняты к оплате) исходя из суммы, подлежащей оплате в рамках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0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за предоставление отсрочки возмещения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платежа (в случае исполнения, подтверждения аккредитива и предоставления финансирования Банком)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Переписка по аккредитиву по запросу банков-контрагентов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долл. США за сообщение/письмо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Проверка правильности телексных ключей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16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рамбурсного обязательства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рамбурсного обязательства, связанное с увеличением суммы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 не менее 0,15% за квартал или его часть от суммы обязательства или увеличения суммы рамбурсного обязательства,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долларов США за квартал или его часть</w:t>
            </w:r>
            <w:r>
              <w:rPr>
                <w:sz w:val="20"/>
              </w:rPr>
              <w:t xml:space="preserve">***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0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рамбурсного обязательства, не связанное с увеличением суммы;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</w:t>
            </w:r>
            <w:r>
              <w:rPr>
                <w:sz w:val="20"/>
              </w:rPr>
              <w:t xml:space="preserve">ли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аннуляция рамбурсного обязательства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4.1.11.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Исполнение </w:t>
            </w:r>
            <w:r>
              <w:rPr>
                <w:sz w:val="20"/>
              </w:rPr>
              <w:t xml:space="preserve"> рамбурсно</w:t>
            </w:r>
            <w:r>
              <w:rPr>
                <w:sz w:val="20"/>
              </w:rPr>
              <w:t xml:space="preserve">го</w:t>
            </w:r>
            <w:r>
              <w:rPr>
                <w:sz w:val="20"/>
              </w:rPr>
              <w:t xml:space="preserve"> обязательств</w:t>
            </w:r>
            <w:r>
              <w:rPr>
                <w:sz w:val="20"/>
              </w:rPr>
              <w:t xml:space="preserve">а (перевод денежных средств по рамбурсному требованию)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Операции по аккредитивам, открытым АО «Россельхозбанк» по запросам банков-контрагентов для расчетов по внешнеторговым сделкам: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Открытие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открытого аккредитива, связанное с пролонгацией аккредитива за пределы начисленного периода* и/или с увеличением суммы аккредитива (не применяется при увеличении суммы трансферированного аккредитива):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 размещении в Банке соответствующего денежного покрытия (обеспечения) на дату открытия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 аккредитива или увеличения,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мин.150 долл. США за квартал или его часть, включая период рассрочки платежа по аккредитиву или срок тратты</w:t>
            </w:r>
            <w:r>
              <w:rPr>
                <w:rFonts w:ascii="Symbol" w:hAnsi="Symbol" w:eastAsia="Symbol" w:cs="Symbol"/>
                <w:sz w:val="20"/>
              </w:rPr>
              <w:t xml:space="preserve">*</w:t>
            </w:r>
            <w:r>
              <w:rPr>
                <w:rFonts w:ascii="Symbol" w:hAnsi="Symbol" w:eastAsia="Symbol" w:cs="Symbol"/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без размещения в банке соответствующего денежного покрытия (обеспечения) на дату открытия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открытого Банком аккредитива, не связанное с  увеличением суммы или с пролонгацией за пределы начисленного периода*;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аннуляция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(не применяется при  изменении условий и при аннуляции  трансферированного аккредитива)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Обработка/проверка документов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суммы, подлежащей оплате,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долл. США, макс. 5000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рассчитывается  по  каждому комплекту документов (в т.ч. если документы не приняты к оплате) исходя из суммы, подлежащей оплате в рамках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Переписка по аккредитиву по запросу банков-контрагентов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долл. США за сообщение/письмо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Проверка правильности телексных ключей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Перевод аккредитива в пользу другого бенефициара (трансферация)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увеличение суммы трансферированного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трансферированной суммы, либо ее увеличения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долл. США,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1500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4.2.7.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трансферированного аккредитива, за исключением увеличения суммы;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аннуляция трансферированного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4.3.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Аккредитивы в рублях для расчетов </w:t>
            </w: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 xml:space="preserve">территории Российской Федерации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ранее авизованного аккредитива, связанного с увеличением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0,1 % от суммы аккредитива или ее увеличения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10000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4.3.2.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Подтверждение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подтвержденного Банком аккредитива, связанное с увеличением суммы или с пролонгацией аккредитива за пределы начисленного периода*: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 предоставлении банком-эмитентом соответствующего денежного покрытия (обеспечения) на дату подтверждения 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0,2% от суммы аккредитива или увеличения мин. 3000 руб. за квартал или его часть, включая период рассрочки платежа по аккредитиву</w:t>
            </w:r>
            <w:r>
              <w:rPr>
                <w:rFonts w:ascii="Symbol" w:hAnsi="Symbol" w:eastAsia="Symbol" w:cs="Symbol"/>
                <w:sz w:val="20"/>
              </w:rPr>
              <w:t xml:space="preserve">*</w:t>
            </w:r>
            <w:r>
              <w:rPr>
                <w:rFonts w:ascii="Symbol" w:hAnsi="Symbol" w:eastAsia="Symbol" w:cs="Symbol"/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без предоставления банком-эмитентом соответствующего денежного покрытия </w:t>
            </w:r>
            <w:r>
              <w:rPr>
                <w:sz w:val="20"/>
              </w:rPr>
              <w:t xml:space="preserve">(обеспечения) на дату подтверждения аккредитива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 сторон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4.3.3.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(в т.ч. пролонгации) авизованного без добавления подтверждения Банка аккредитива, не связанного с его увеличением;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подтвержденного Банком аккредитива, не связанного с увеличением суммы или пролонгацией за пределы начисленного периода*;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запроса на аннуляцию, отзыв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4.3.4.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Внесение изменений в условия открытого Банком аккредитива, не связанных с увеличением суммы или пролонгацией за пределы начисленного периода*;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запрос согласия на аннуляцию, отзыв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4.3.5.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Обработка/проверка документов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суммы, подлежащей оплате, мин. 1500 руб.,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15000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рассчитывается  по  каждому комплекту документов (в т.ч. если документы не приняты к оплате) исходя из суммы, подлежащей оплате в рамках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rFonts w:ascii="Symbol" w:hAnsi="Symbol" w:eastAsia="Symbol" w:cs="Symbol"/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Под начисленным периодом понимается трехмесячный период или его часть, за который клиентом оплачена соответствующая комиссия по аккредитиву.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rFonts w:ascii="Symbol" w:hAnsi="Symbol" w:eastAsia="Symbol" w:cs="Symbol"/>
          <w:i/>
          <w:sz w:val="16"/>
          <w:szCs w:val="16"/>
        </w:rPr>
        <w:t xml:space="preserve">*</w:t>
      </w:r>
      <w:r>
        <w:rPr>
          <w:rFonts w:ascii="Symbol" w:hAnsi="Symbol" w:eastAsia="Symbol" w:cs="Symbol"/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отсчет кварталов производится с даты открытия аккредитива.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rFonts w:ascii="Symbol" w:hAnsi="Symbol" w:eastAsia="Symbol" w:cs="Symbol"/>
          <w:i/>
          <w:sz w:val="16"/>
          <w:szCs w:val="16"/>
        </w:rPr>
        <w:t xml:space="preserve">*</w:t>
      </w:r>
      <w:r>
        <w:rPr>
          <w:rFonts w:ascii="Symbol" w:hAnsi="Symbol" w:eastAsia="Symbol" w:cs="Symbol"/>
          <w:i/>
          <w:sz w:val="16"/>
          <w:szCs w:val="16"/>
        </w:rPr>
        <w:t xml:space="preserve">*</w:t>
      </w:r>
      <w:r>
        <w:rPr>
          <w:rFonts w:ascii="Symbol" w:hAnsi="Symbol" w:eastAsia="Symbol" w:cs="Symbol"/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Расчет производится исходя из действующей суммы обязательства по состоянию на перв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д</w:t>
      </w:r>
      <w:r>
        <w:rPr>
          <w:i/>
          <w:sz w:val="16"/>
          <w:szCs w:val="16"/>
        </w:rPr>
        <w:t xml:space="preserve">ень</w:t>
      </w:r>
      <w:r>
        <w:rPr>
          <w:i/>
          <w:sz w:val="16"/>
          <w:szCs w:val="16"/>
        </w:rPr>
        <w:t xml:space="preserve"> квартала; отсчет кварталов производится с даты выдачи обязательства</w:t>
      </w:r>
      <w:r>
        <w:rPr>
          <w:i/>
          <w:sz w:val="16"/>
          <w:szCs w:val="16"/>
        </w:rPr>
        <w:t xml:space="preserve"> включительно</w:t>
      </w:r>
      <w:r>
        <w:rPr>
          <w:i/>
          <w:sz w:val="16"/>
          <w:szCs w:val="16"/>
        </w:rPr>
        <w:t xml:space="preserve">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92"/>
        <w:rPr>
          <w:sz w:val="24"/>
          <w:szCs w:val="24"/>
          <w:lang w:val="ru-RU"/>
        </w:rPr>
      </w:pPr>
      <w:r/>
      <w:bookmarkStart w:id="4" w:name="_Toc326338719"/>
      <w:r>
        <w:rPr>
          <w:sz w:val="24"/>
          <w:szCs w:val="24"/>
        </w:rPr>
        <w:t xml:space="preserve">5. Инкассовые операции</w:t>
      </w:r>
      <w:bookmarkEnd w:id="4"/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3"/>
        <w:gridCol w:w="3545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5.1.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Документарное инкассо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5.1.1.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 документов,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50 долл. США,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500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5.1.2.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или аннуляция инкассового поручения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5.1.3.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0,15% от суммы,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50 долл. США,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макс. 500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5.1.4.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 за каждый комплект документов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5.1.5.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Переписка по инкассо по запросу банков-контрагентов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2"/>
      </w:pPr>
      <w:r/>
      <w:bookmarkStart w:id="5" w:name="_Toc326338720"/>
      <w:r>
        <w:rPr>
          <w:sz w:val="24"/>
          <w:szCs w:val="24"/>
        </w:rPr>
        <w:t xml:space="preserve">6. Гарантийные операции</w:t>
      </w:r>
      <w:bookmarkEnd w:id="5"/>
      <w:r/>
      <w:r/>
    </w:p>
    <w:tbl>
      <w:tblPr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3"/>
        <w:gridCol w:w="3978"/>
        <w:gridCol w:w="1985"/>
        <w:gridCol w:w="3552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гарантии/контргарантии/открытие резервного аккредитива (увеличение суммы , пролонгация)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на условиях размещения в Банке денежного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обеспечения (покрытия)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без размещения в Банке денежного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условий выданной гарантии/контргарантии/резервного аккредитива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соглашению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Аннуляция выданной гарантии/контргарантии/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резервного аккредитива до срока истечения действия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Проверка документов, в том числе,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платеж по гарантии/контргарантии/резервному аккредитиву, выданным Банком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0,1% от суммы,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150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гарантии/контргарантии/резервного аккредитива без обязательств со стороны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0,1% от суммы гарантии,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мин. 50 долл. США, макс. 300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Авизование изменения условий гарантии/контр-гарантии/резервного аккредитива без обязательств со стороны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Требование платежа по гарантии, авизованной без обязательств со стороны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Проверка по запросу банков-контрагентов, подлинности гарантий/контргарантий/резервных аккредитивов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Переписка по гарантии/контргарантии/резервному аккредитиву по запросу банков-контрагентов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долл. США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pPr>
        <w:pStyle w:val="992"/>
        <w:rPr>
          <w:sz w:val="24"/>
          <w:szCs w:val="24"/>
        </w:rPr>
      </w:pPr>
      <w:r/>
      <w:bookmarkStart w:id="6" w:name="_Toc326338721"/>
      <w:r>
        <w:rPr>
          <w:sz w:val="24"/>
          <w:szCs w:val="24"/>
        </w:rPr>
        <w:t xml:space="preserve">7. Операции с наличной валютой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1985"/>
        <w:gridCol w:w="357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наличной валюты Российской Федерации со счета респондента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0,2%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в день выдачи. Заказ наличной валюты Российской Федерации производится по письменной заявке за 3 банковских дня.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7.2.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Прием наличной валюты Российской Федерации с зачислением на счет Респондента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0,3% </w:t>
            </w:r>
            <w:r>
              <w:rPr>
                <w:b w:val="0"/>
                <w:bCs w:val="0"/>
                <w:iCs/>
                <w:sz w:val="20"/>
                <w:szCs w:val="20"/>
              </w:rPr>
              <w:br/>
              <w:t xml:space="preserve">от суммы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Комиссия взимается в день зачисления на счет Респондента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Прием наличной валюты Российской Федерации 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0,2% от суммы,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взимается в день зачисления на счет Респондента.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Повторный пересчет денежной наличности в результате образовавшегося излишка или недостачи по вине респондента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0,05 %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наличной иностранной валюты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(за исключением монеты иностранного государства (группы иностранных государств))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со счета респондента, открытого в соответствующей валюте: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</w:rPr>
              <w:t xml:space="preserve">На основании предварительно представленного респондентом Письма в соответствии со сроками, установленными в Договоре на кассовое обслуживание в наличной иностранной валюте кредитной организации - респондента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7.5.1.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доллары США, евро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0,5 %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7.5.2.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другие виды иностранных валют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3,0%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Прием наличной иностранной валюты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(за исключением монеты иностранного государства (группы иностранных государств))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с зачислением на счет респондента, открытого в соответствующей валюте: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7.6.1.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доллары США, евро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банкноты в упаковке банка-эмитента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0,5 %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банкноты, бывшие в употреблении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(без повреждений и дефектов)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банкноты поврежденные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подлежат приему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7.6.2.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другие виды иностранных валют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3,0% от суммы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Покупка/продажа Банком наличной иностранной валюты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Тариф на услугу определяется существенными условиями </w:t>
            </w:r>
            <w:r>
              <w:rPr>
                <w:sz w:val="20"/>
              </w:rPr>
              <w:t xml:space="preserve">банкнотной сделки в рамках</w:t>
            </w:r>
            <w:r>
              <w:rPr>
                <w:sz w:val="20"/>
              </w:rPr>
              <w:t xml:space="preserve"> Соглашения об общих условиях проведения банкнотных сделок между</w:t>
            </w:r>
            <w:r>
              <w:rPr>
                <w:sz w:val="20"/>
              </w:rPr>
              <w:t xml:space="preserve"> АО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«Россельхозбанк» и другой кредитной организацией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7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</w:rPr>
              <w:t xml:space="preserve">Данная услуга оказывается при наличии заключенного Соглашения об общих условиях проведения банкнотных сделок между АО «Россельхозбанк» и другой кредитной организацией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992"/>
        <w:rPr>
          <w:sz w:val="24"/>
          <w:szCs w:val="24"/>
        </w:rPr>
      </w:pPr>
      <w:r/>
      <w:bookmarkStart w:id="8" w:name="_Toc326338722"/>
      <w:r>
        <w:rPr>
          <w:sz w:val="24"/>
          <w:szCs w:val="24"/>
        </w:rPr>
        <w:t xml:space="preserve">8. Операции с ценными бумагами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Оформление  векселя АО «Россельхозбанк»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</w:tbl>
    <w:p>
      <w:r/>
      <w:r/>
    </w:p>
    <w:p>
      <w:pPr>
        <w:pStyle w:val="992"/>
        <w:spacing w:line="240" w:lineRule="auto"/>
        <w:rPr>
          <w:sz w:val="24"/>
          <w:szCs w:val="24"/>
          <w:lang w:val="ru-RU"/>
        </w:rPr>
      </w:pPr>
      <w:r/>
      <w:bookmarkStart w:id="9" w:name="_Toc326338723"/>
      <w:r>
        <w:rPr>
          <w:sz w:val="24"/>
          <w:szCs w:val="24"/>
        </w:rPr>
        <w:t xml:space="preserve">9. Депозитарные услуги</w:t>
      </w:r>
      <w:bookmarkEnd w:id="9"/>
      <w:r>
        <w:rPr>
          <w:sz w:val="24"/>
          <w:szCs w:val="24"/>
          <w:lang w:val="ru-RU"/>
        </w:rPr>
        <w:t xml:space="preserve">¹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3112"/>
        <w:gridCol w:w="858"/>
        <w:gridCol w:w="700"/>
        <w:gridCol w:w="1287"/>
        <w:gridCol w:w="3541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Административные операции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9.1.1.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Открытие счета депо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</w:rPr>
            </w:pPr>
            <w:r>
              <w:rPr>
                <w:rFonts w:eastAsia="Arial Unicode MS"/>
                <w:iCs/>
                <w:color w:val="000000"/>
                <w:sz w:val="20"/>
              </w:rPr>
              <w:t xml:space="preserve">2 000 руб., </w:t>
            </w:r>
            <w:r>
              <w:rPr>
                <w:rFonts w:eastAsia="Arial Unicode MS"/>
                <w:iCs/>
                <w:color w:val="000000"/>
                <w:sz w:val="20"/>
              </w:rPr>
            </w:r>
            <w:r>
              <w:rPr>
                <w:rFonts w:eastAsia="Arial Unicode MS"/>
                <w:iCs/>
                <w:color w:val="000000"/>
                <w:sz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rFonts w:eastAsia="Arial Unicode MS"/>
                <w:iCs/>
                <w:color w:val="000000"/>
                <w:sz w:val="20"/>
              </w:rPr>
              <w:t xml:space="preserve">100 руб. за каждый последующий счет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9.1.2.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color w:val="000000"/>
                <w:sz w:val="20"/>
              </w:rPr>
              <w:br/>
            </w:r>
            <w:r>
              <w:rPr>
                <w:bCs/>
                <w:color w:val="000000"/>
                <w:sz w:val="20"/>
              </w:rPr>
              <w:t xml:space="preserve">АО «Россельхозбанк» в НКО АО НРД и в других депозитариях по поручению клиента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 xml:space="preserve">000 руб. за каждый раздел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9.1.3.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Ведение счета депо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Комиссия не взимается».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9.1.4.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W w:w="1987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iCs/>
                <w:color w:val="000000"/>
                <w:sz w:val="20"/>
              </w:rPr>
              <w:t xml:space="preserve">000 руб.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9.1.5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Закрытие счета депо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Комиссия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Хранение и учет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eastAsia="Calibri"/>
                <w:bCs/>
                <w:sz w:val="20"/>
              </w:rPr>
            </w:r>
            <w:r>
              <w:rPr>
                <w:rFonts w:eastAsia="Calibri"/>
                <w:bCs/>
                <w:sz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9.2.3.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Хранение неэмиссионных ценных бумаг: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имеющих номинальную стоимость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До 300 млн. руб. (включительно) - 0,07% годовых, минимум 300 руб. месяц, от 300 млн. руб. до 500 млн. руб. (включительно) </w:t>
            </w:r>
            <w:r>
              <w:rPr>
                <w:rFonts w:eastAsia="Calibri"/>
                <w:color w:val="000000"/>
                <w:sz w:val="20"/>
              </w:rPr>
              <w:t xml:space="preserve">- 0,065% годовых, минимум 300 руб. в месяц, свыше 500 млн. руб. - 0,06% годовых, минимум 300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highlight w:val="none"/>
              </w:rPr>
            </w:r>
            <w:r>
              <w:rPr>
                <w:color w:val="000000"/>
                <w:sz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9.2.3.2.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не имеющих номинальную стоимость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1 000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Calibri"/>
                <w:color w:val="000000"/>
                <w:sz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Calibri"/>
                <w:color w:val="000000"/>
                <w:sz w:val="20"/>
                <w:szCs w:val="20"/>
                <w:highlight w:val="non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500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Calibri"/>
                <w:color w:val="000000"/>
                <w:sz w:val="20"/>
              </w:rPr>
              <w:t xml:space="preserve">В месяц за инвестиционные паи каждого инвестиционного фонда </w:t>
            </w:r>
            <w:r>
              <w:rPr>
                <w:rFonts w:eastAsia="Calibri"/>
                <w:color w:val="000000"/>
                <w:sz w:val="20"/>
              </w:rPr>
              <w:br/>
              <w:t xml:space="preserve">(вне з</w:t>
            </w:r>
            <w:r>
              <w:rPr>
                <w:rFonts w:eastAsia="Calibri"/>
                <w:color w:val="000000"/>
                <w:sz w:val="20"/>
              </w:rPr>
              <w:t xml:space="preserve">ависимости </w:t>
            </w:r>
            <w:r>
              <w:rPr>
                <w:rFonts w:eastAsia="Calibri"/>
                <w:color w:val="000000"/>
                <w:sz w:val="20"/>
              </w:rPr>
              <w:t xml:space="preserve">от количества паев)</w:t>
            </w:r>
            <w:r>
              <w:rPr>
                <w:rFonts w:eastAsia="Calibri"/>
                <w:color w:val="000000"/>
                <w:sz w:val="20"/>
              </w:rPr>
              <w:t xml:space="preserve">.</w:t>
            </w:r>
            <w:r>
              <w:rPr>
                <w:rFonts w:eastAsia="Calibri"/>
                <w:color w:val="000000"/>
                <w:sz w:val="20"/>
                <w:szCs w:val="20"/>
                <w:highlight w:val="non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300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color w:val="000000"/>
                <w:sz w:val="20"/>
                <w:szCs w:val="20"/>
                <w:highlight w:val="none"/>
              </w:rPr>
            </w:pPr>
            <w:r>
              <w:rPr>
                <w:rFonts w:eastAsia="Calibri"/>
                <w:color w:val="000000"/>
                <w:sz w:val="20"/>
              </w:rPr>
              <w:t xml:space="preserve">В месяц за инвестиционные паи  каждого инвестиционного фонда </w:t>
            </w:r>
            <w:r>
              <w:rPr>
                <w:rFonts w:eastAsia="Calibri"/>
                <w:color w:val="000000"/>
                <w:sz w:val="20"/>
              </w:rPr>
              <w:br/>
              <w:t xml:space="preserve">(вне з</w:t>
            </w:r>
            <w:r>
              <w:rPr>
                <w:rFonts w:eastAsia="Calibri"/>
                <w:color w:val="000000"/>
                <w:sz w:val="20"/>
              </w:rPr>
              <w:t xml:space="preserve">ависимости </w:t>
            </w:r>
            <w:r>
              <w:rPr>
                <w:rFonts w:eastAsia="Calibri"/>
                <w:color w:val="000000"/>
                <w:sz w:val="20"/>
              </w:rPr>
              <w:t xml:space="preserve">от количества паев)</w:t>
            </w:r>
            <w:r>
              <w:rPr>
                <w:rFonts w:eastAsia="Calibri"/>
                <w:color w:val="000000"/>
                <w:sz w:val="20"/>
              </w:rPr>
              <w:t xml:space="preserve">.</w:t>
            </w:r>
            <w:r>
              <w:rPr>
                <w:rFonts w:eastAsia="Calibri"/>
                <w:color w:val="000000"/>
                <w:sz w:val="20"/>
                <w:szCs w:val="20"/>
                <w:highlight w:val="non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9.2.</w:t>
            </w:r>
            <w:r>
              <w:rPr>
                <w:sz w:val="20"/>
              </w:rPr>
              <w:t xml:space="preserve">6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000000"/>
                <w:sz w:val="20"/>
              </w:rPr>
              <w:br/>
              <w:t xml:space="preserve">АО «Россельхозбанк»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bCs/>
                <w:color w:val="000000"/>
                <w:sz w:val="20"/>
              </w:rPr>
              <w:t xml:space="preserve">0,035%, годовых минимум 100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9.2.7.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bCs/>
                <w:sz w:val="20"/>
              </w:rPr>
              <w:t xml:space="preserve">Хранение и уч</w:t>
            </w:r>
            <w:r>
              <w:rPr>
                <w:bCs/>
                <w:sz w:val="20"/>
              </w:rPr>
              <w:t xml:space="preserve">ет </w:t>
            </w:r>
            <w:r>
              <w:rPr>
                <w:bCs/>
                <w:sz w:val="20"/>
              </w:rPr>
              <w:t xml:space="preserve">на торговом счете ДЕПО</w:t>
            </w:r>
            <w:r>
              <w:rPr>
                <w:bCs/>
                <w:sz w:val="20"/>
              </w:rPr>
              <w:t xml:space="preserve"> ценных бумаг Депонентов, </w:t>
            </w:r>
            <w:r>
              <w:rPr>
                <w:bCs/>
                <w:iCs/>
                <w:sz w:val="20"/>
              </w:rPr>
              <w:t xml:space="preserve">принятых АО «Россельхозбанк» на брокерское обслуживание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</w:t>
            </w:r>
            <w:r>
              <w:rPr>
                <w:color w:val="000000"/>
                <w:sz w:val="18"/>
                <w:szCs w:val="18"/>
              </w:rPr>
              <w:t xml:space="preserve">редневзвешенн</w:t>
            </w:r>
            <w:r>
              <w:rPr>
                <w:color w:val="000000"/>
                <w:sz w:val="18"/>
                <w:szCs w:val="18"/>
              </w:rPr>
              <w:t xml:space="preserve">ая </w:t>
            </w:r>
            <w:r>
              <w:rPr>
                <w:color w:val="000000"/>
                <w:sz w:val="18"/>
                <w:szCs w:val="18"/>
              </w:rPr>
              <w:t xml:space="preserve">стоимост</w:t>
            </w:r>
            <w:r>
              <w:rPr>
                <w:color w:val="000000"/>
                <w:sz w:val="18"/>
                <w:szCs w:val="18"/>
              </w:rPr>
              <w:t xml:space="preserve">ь</w:t>
            </w:r>
            <w:r>
              <w:rPr>
                <w:rStyle w:val="1028"/>
                <w:rFonts w:eastAsia="Calibri"/>
              </w:rPr>
              <w:footnoteReference w:id="3"/>
            </w:r>
            <w:r>
              <w:rPr>
                <w:color w:val="000000"/>
                <w:sz w:val="18"/>
                <w:szCs w:val="18"/>
              </w:rPr>
              <w:t xml:space="preserve"> ценных бумаг </w:t>
            </w:r>
            <w:r>
              <w:rPr>
                <w:color w:val="000000"/>
                <w:sz w:val="18"/>
                <w:szCs w:val="18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млрд. руб.)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</w:rPr>
              <w:t xml:space="preserve">годовых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</w:rPr>
            </w:pPr>
            <w:r>
              <w:rPr>
                <w:bCs/>
                <w:sz w:val="20"/>
              </w:rPr>
              <w:t xml:space="preserve">9.2.7</w:t>
            </w:r>
            <w:r>
              <w:rPr>
                <w:bCs/>
                <w:sz w:val="20"/>
              </w:rPr>
              <w:t xml:space="preserve">.1.</w:t>
            </w:r>
            <w:r>
              <w:rPr>
                <w:rFonts w:eastAsia="Arial Unicode MS"/>
                <w:bCs/>
                <w:sz w:val="20"/>
              </w:rPr>
            </w:r>
            <w:r>
              <w:rPr>
                <w:rFonts w:eastAsia="Arial Unicode MS"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облигаций, выпущенных на территории Российской Федерации  </w:t>
            </w:r>
            <w:r>
              <w:rPr>
                <w:rFonts w:eastAsia="Arial Unicode MS"/>
                <w:bCs/>
                <w:sz w:val="20"/>
              </w:rPr>
            </w:r>
            <w:r>
              <w:rPr>
                <w:rFonts w:eastAsia="Arial Unicode MS"/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</w:t>
            </w:r>
            <w:r>
              <w:rPr>
                <w:sz w:val="20"/>
              </w:rPr>
              <w:t xml:space="preserve">о 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 xml:space="preserve">0,026% </w:t>
            </w:r>
            <w:r>
              <w:rPr>
                <w:rFonts w:eastAsia="Calibri"/>
                <w:bCs/>
                <w:iCs/>
                <w:sz w:val="20"/>
              </w:rPr>
              <w:t xml:space="preserve">минимум 30 руб. в месяц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</w:rPr>
              <w:t xml:space="preserve">Рассчитывается ежеквартально</w:t>
            </w:r>
            <w:r>
              <w:rPr>
                <w:sz w:val="20"/>
              </w:rPr>
              <w:t xml:space="preserve"> от еже</w:t>
            </w:r>
            <w:r>
              <w:rPr>
                <w:sz w:val="20"/>
              </w:rPr>
              <w:t xml:space="preserve">месячной средневзвешенной стоимости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ценных бумаг на счете</w:t>
            </w:r>
            <w:r>
              <w:rPr>
                <w:sz w:val="20"/>
              </w:rPr>
              <w:t xml:space="preserve"> депо.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Ставка </w:t>
            </w:r>
            <w:r>
              <w:rPr>
                <w:sz w:val="20"/>
              </w:rPr>
              <w:t xml:space="preserve">ежемесячного </w:t>
            </w:r>
            <w:r>
              <w:rPr>
                <w:sz w:val="20"/>
              </w:rPr>
              <w:t xml:space="preserve">вознаграждения определяется </w:t>
            </w:r>
            <w:r>
              <w:rPr>
                <w:sz w:val="20"/>
              </w:rPr>
              <w:t xml:space="preserve">н</w:t>
            </w:r>
            <w:r>
              <w:rPr>
                <w:sz w:val="20"/>
              </w:rPr>
              <w:t xml:space="preserve">а каждый </w:t>
            </w:r>
            <w:r>
              <w:rPr>
                <w:sz w:val="20"/>
              </w:rPr>
              <w:t xml:space="preserve">календарный </w:t>
            </w:r>
            <w:r>
              <w:rPr>
                <w:sz w:val="20"/>
              </w:rPr>
              <w:t xml:space="preserve">месяц </w:t>
            </w:r>
            <w:r>
              <w:rPr>
                <w:sz w:val="20"/>
              </w:rPr>
              <w:t xml:space="preserve">расчетного периода </w:t>
            </w:r>
            <w:r>
              <w:rPr>
                <w:sz w:val="20"/>
              </w:rPr>
              <w:t xml:space="preserve">исходя из средневзвешенной стоимости остатка ценных </w:t>
            </w:r>
            <w:r>
              <w:rPr>
                <w:sz w:val="20"/>
              </w:rPr>
              <w:t xml:space="preserve">бумаг в соответствии с Тарифом.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т 1 до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0,024 %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т 5 до 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0,0197%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т 10 до 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0,0192%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т </w:t>
            </w:r>
            <w:r>
              <w:rPr>
                <w:sz w:val="20"/>
                <w:lang w:val="en-US"/>
              </w:rPr>
              <w:t xml:space="preserve">20</w:t>
            </w:r>
            <w:r>
              <w:rPr>
                <w:sz w:val="20"/>
              </w:rPr>
              <w:t xml:space="preserve"> до </w:t>
            </w:r>
            <w:r>
              <w:rPr>
                <w:sz w:val="20"/>
                <w:lang w:val="en-US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0,01</w:t>
            </w:r>
            <w:r>
              <w:rPr>
                <w:sz w:val="20"/>
                <w:lang w:val="en-US"/>
              </w:rPr>
              <w:t xml:space="preserve">72</w:t>
            </w:r>
            <w:r>
              <w:rPr>
                <w:sz w:val="20"/>
              </w:rPr>
              <w:t xml:space="preserve">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с</w:t>
            </w:r>
            <w:r>
              <w:rPr>
                <w:sz w:val="20"/>
              </w:rPr>
              <w:t xml:space="preserve">выше 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0,016%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9.2.7</w:t>
            </w:r>
            <w:r>
              <w:rPr>
                <w:bCs/>
                <w:sz w:val="20"/>
              </w:rPr>
              <w:t xml:space="preserve">.2.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 акций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и  </w:t>
            </w:r>
            <w:r>
              <w:rPr>
                <w:bCs/>
                <w:sz w:val="20"/>
              </w:rPr>
              <w:t xml:space="preserve">российских депозитарных расписок</w:t>
            </w:r>
            <w:r>
              <w:rPr>
                <w:bCs/>
                <w:sz w:val="20"/>
              </w:rPr>
              <w:t xml:space="preserve">, выпущенных на территории Российской Федерации 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д</w:t>
            </w:r>
            <w:r>
              <w:rPr>
                <w:sz w:val="20"/>
              </w:rPr>
              <w:t xml:space="preserve">о </w:t>
            </w:r>
            <w:r>
              <w:rPr>
                <w:sz w:val="20"/>
              </w:rPr>
              <w:t xml:space="preserve">0,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 xml:space="preserve">0,019% </w:t>
            </w:r>
            <w:r>
              <w:rPr>
                <w:rFonts w:eastAsia="Calibri"/>
                <w:bCs/>
                <w:iCs/>
                <w:sz w:val="20"/>
              </w:rPr>
              <w:t xml:space="preserve">минимум 30 руб. в месяц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т </w:t>
            </w:r>
            <w:r>
              <w:rPr>
                <w:sz w:val="20"/>
              </w:rPr>
              <w:t xml:space="preserve">0,5</w:t>
            </w:r>
            <w:r>
              <w:rPr>
                <w:sz w:val="20"/>
              </w:rPr>
              <w:t xml:space="preserve"> до 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0,014%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т 1 до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0,013%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с</w:t>
            </w:r>
            <w:r>
              <w:rPr>
                <w:sz w:val="20"/>
              </w:rPr>
              <w:t xml:space="preserve">выше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0,01%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</w:t>
            </w:r>
            <w:r>
              <w:rPr>
                <w:bCs/>
                <w:sz w:val="20"/>
              </w:rPr>
              <w:t xml:space="preserve">.2.</w:t>
            </w:r>
            <w:r>
              <w:rPr>
                <w:bCs/>
                <w:sz w:val="20"/>
              </w:rPr>
              <w:t xml:space="preserve">7</w:t>
            </w:r>
            <w:r>
              <w:rPr>
                <w:bCs/>
                <w:sz w:val="20"/>
              </w:rPr>
              <w:t xml:space="preserve">.3.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color w:val="000000"/>
                <w:sz w:val="20"/>
              </w:rPr>
              <w:t xml:space="preserve">паев инвестиционных фондов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0,035% годовых минимум 30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bCs/>
                <w:sz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 </w:t>
            </w: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9.2.7.4.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Депозитарный учет прав на </w:t>
            </w:r>
            <w:r>
              <w:rPr>
                <w:bCs/>
                <w:color w:val="000000"/>
                <w:sz w:val="20"/>
              </w:rPr>
              <w:t xml:space="preserve">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100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В месяц за инвестиционные паи </w:t>
            </w:r>
            <w:r>
              <w:rPr>
                <w:rFonts w:eastAsia="Calibri"/>
                <w:color w:val="000000"/>
                <w:sz w:val="20"/>
              </w:rPr>
              <w:t xml:space="preserve">каждого инвестиционного фонда </w:t>
            </w:r>
            <w:r>
              <w:rPr>
                <w:rFonts w:eastAsia="Calibri"/>
                <w:color w:val="000000"/>
                <w:sz w:val="20"/>
              </w:rPr>
              <w:br/>
              <w:t xml:space="preserve">(вне зависимости </w:t>
            </w:r>
            <w:r>
              <w:rPr>
                <w:rFonts w:eastAsia="Calibri"/>
                <w:color w:val="000000"/>
                <w:sz w:val="20"/>
              </w:rPr>
              <w:t xml:space="preserve">от количества паев)». </w:t>
            </w: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9.2.7.5.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30 руб. в месяц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В месяц за инвестиционные паи каждого инвестиционного фонда </w:t>
            </w:r>
            <w:r>
              <w:rPr>
                <w:rFonts w:eastAsia="Calibri"/>
                <w:color w:val="000000"/>
                <w:sz w:val="20"/>
              </w:rPr>
              <w:br/>
              <w:t xml:space="preserve">(вне зависимости </w:t>
            </w:r>
            <w:r>
              <w:rPr>
                <w:rFonts w:eastAsia="Calibri"/>
                <w:color w:val="000000"/>
                <w:sz w:val="20"/>
              </w:rPr>
              <w:br/>
              <w:t xml:space="preserve">от количества паев)». </w:t>
            </w:r>
            <w:r>
              <w:rPr>
                <w:rFonts w:eastAsia="Calibri"/>
                <w:sz w:val="20"/>
              </w:rPr>
              <w:t xml:space="preserve">На уровне РФ услуга не предоставляется</w:t>
            </w:r>
            <w:r>
              <w:rPr>
                <w:rFonts w:eastAsia="Calibri"/>
                <w:iCs/>
                <w:sz w:val="20"/>
              </w:rPr>
            </w:r>
            <w:r>
              <w:rPr>
                <w:rFonts w:eastAsia="Calibri"/>
                <w:iCs/>
                <w:sz w:val="20"/>
              </w:rPr>
            </w:r>
          </w:p>
          <w:p>
            <w:pPr>
              <w:jc w:val="both"/>
              <w:spacing w:before="40" w:after="40"/>
            </w:pPr>
            <w:r>
              <w:rPr>
                <w:rFonts w:eastAsia="Calibri"/>
                <w:color w:val="000000"/>
                <w:sz w:val="20"/>
              </w:rPr>
            </w:r>
            <w:r>
              <w:rPr>
                <w:bCs/>
              </w:rPr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9.3.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Прием/выдача сертификатов ценных бумаг</w:t>
            </w:r>
            <w:r>
              <w:rPr>
                <w:sz w:val="20"/>
              </w:rPr>
              <w:t xml:space="preserve"> на/с хранение(я)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9.3.1.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Прием сертификатов эмиссионных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руб. за каждый лист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9.3.2.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сертификатов эмиссионных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руб. за каждый лист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 300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9.3.3.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руб. за каждый лист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9.3.4.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Выдача неэмиссионных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руб. за каждый лист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 300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Перевод «поставка/получение, свободная от платежа»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600 руб.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700 руб.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2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00 руб.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after="4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6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00 руб.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Перевод ценных бумаг по разделам счета депо (по счетам АО «Россельхозбанк», открытым в других депозитариях)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Переводы ценных бумаг по операциям купли / продажи ценных бумаг, совершенным через брокеров АО «Россельхозбанк»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Изменение места хранения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9.4.8.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0,1% от суммы сделки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Макс 5000руб.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Операции по блокировке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9.5.1.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блокирование, разблокирование ценных бумаг на счете депо по поручению клиента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 xml:space="preserve">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регистрация уступки прав по договору </w:t>
            </w:r>
            <w:r>
              <w:rPr>
                <w:sz w:val="20"/>
              </w:rPr>
              <w:t xml:space="preserve">залога ценных бумаг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регистрация перехода прав по договору залога ценных бумаг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административное блокирование/разблокирование ценных бумаг на счете депо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Корпоративные действия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Оказание содействия в осуществлении депонентом прав по ценным бумаг</w:t>
            </w:r>
            <w:r>
              <w:rPr>
                <w:bCs/>
                <w:sz w:val="20"/>
              </w:rPr>
              <w:t xml:space="preserve">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 (в том числе иностранных эмитентов ценных бумаг):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0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1 000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</w:rPr>
            </w:pPr>
            <w:r>
              <w:rPr>
                <w:sz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в рублях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350руб.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в иностранной валюте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2 000 руб.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1000 руб. для номинальных держателей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rFonts w:eastAsia="Calibri"/>
                <w:bCs/>
                <w:sz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Комиссия не взимается</w:t>
            </w:r>
            <w:r>
              <w:rPr>
                <w:rFonts w:eastAsia="Calibri"/>
                <w:sz w:val="20"/>
              </w:rPr>
            </w:r>
            <w:r>
              <w:rPr>
                <w:rFonts w:eastAsia="Calibri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9.7.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Прочие 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9.7.1.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Отмена ранее предоставленного поручения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Информационные услуги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</w:t>
            </w: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1 000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9.8.3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Проверка соответствия документов </w:t>
            </w:r>
            <w:r>
              <w:rPr>
                <w:bCs/>
                <w:sz w:val="20"/>
              </w:rPr>
              <w:t xml:space="preserve">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Комиссия не </w:t>
            </w:r>
            <w:r>
              <w:rPr>
                <w:sz w:val="20"/>
              </w:rPr>
              <w:t xml:space="preserve">взимается</w:t>
            </w:r>
            <w:r>
              <w:rPr>
                <w:rFonts w:eastAsia="Arial Unicode MS"/>
                <w:sz w:val="20"/>
              </w:rPr>
            </w:r>
            <w:r>
              <w:rPr>
                <w:rFonts w:eastAsia="Arial Unicode MS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до 3-х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лет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</w:t>
            </w:r>
            <w:r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9.8.5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3 000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pStyle w:val="1037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037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9.8.7 Тарифов) по запросу Депонента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pStyle w:val="103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9.8.7.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1037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bCs/>
                <w:iCs/>
                <w:sz w:val="20"/>
                <w:szCs w:val="20"/>
              </w:rPr>
              <w:t xml:space="preserve">п.</w:t>
            </w:r>
            <w:r>
              <w:rPr>
                <w:bCs/>
                <w:iCs/>
                <w:sz w:val="20"/>
                <w:szCs w:val="20"/>
              </w:rPr>
              <w:t xml:space="preserve">п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  <w:t xml:space="preserve"> 9.8.1</w:t>
            </w:r>
            <w:r>
              <w:rPr>
                <w:bCs/>
                <w:iCs/>
                <w:sz w:val="20"/>
                <w:szCs w:val="20"/>
              </w:rPr>
              <w:t xml:space="preserve">, 9.8.4 </w:t>
            </w:r>
            <w:r>
              <w:rPr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pStyle w:val="103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26"/>
        <w:jc w:val="both"/>
        <w:rPr>
          <w:i/>
          <w:sz w:val="16"/>
          <w:szCs w:val="16"/>
          <w:lang w:val="ru-RU"/>
        </w:rPr>
      </w:pPr>
      <w:r>
        <w:rPr>
          <w:i/>
          <w:sz w:val="28"/>
          <w:szCs w:val="28"/>
        </w:rPr>
        <w:t xml:space="preserve">¹</w:t>
      </w:r>
      <w:r>
        <w:rPr>
          <w:i/>
          <w:sz w:val="16"/>
          <w:szCs w:val="16"/>
        </w:rPr>
        <w:t xml:space="preserve">Порядок расчета и взимания комиссии осуществляется на основании Условий осуществления депозитарной деятельности. </w:t>
      </w:r>
      <w:r>
        <w:rPr>
          <w:i/>
          <w:sz w:val="16"/>
          <w:szCs w:val="16"/>
          <w:lang w:val="ru-RU"/>
        </w:rPr>
      </w:r>
      <w:r>
        <w:rPr>
          <w:i/>
          <w:sz w:val="16"/>
          <w:szCs w:val="16"/>
          <w:lang w:val="ru-RU"/>
        </w:rPr>
      </w:r>
    </w:p>
    <w:p>
      <w:r/>
      <w:bookmarkStart w:id="10" w:name="_Toc326338724"/>
      <w:r/>
      <w:r/>
    </w:p>
    <w:p>
      <w:pPr>
        <w:pStyle w:val="992"/>
        <w:rPr>
          <w:sz w:val="24"/>
          <w:szCs w:val="24"/>
        </w:rPr>
      </w:pPr>
      <w:r>
        <w:rPr>
          <w:sz w:val="24"/>
          <w:szCs w:val="24"/>
        </w:rPr>
        <w:t xml:space="preserve">10. Услуги платежного агента (при обслуживании эмитентов облигаций)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Ставки вознаграждения по видам облигаций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(в процентах от суммы к распределению,)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Ставка вознаграждения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(% от суммы к распределению)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Услуга не предоставляется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Величина суммы к распределению 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Вознаграждение Банка без учета НДС определяется по каждой выплате по выпуску облигаций.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Ставка вознаграждения Банка указана в процентах за одно перечисление, осуществляемое Банком по поручению эмитента по выпуску облигаций в соответствии с заключенным договором платежного агента. НДС взимается дополнительно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 5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(две тысячи)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Более 5 млн. до 50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0,030%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Более 50 млн. до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1 000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0,025%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Более 1 000 млн.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 5 000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0,020%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Более 5 000 млн.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до 8 000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0,016%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/>
        </w:trPr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Более 8 000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0,012%,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 не более 2 млн.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Справочно: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Облигации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Сумма к распределению - сумма денежных средств, поступивших от эмитента облигаций для перечисления депонентам уполномоченного депозитария.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tabs>
          <w:tab w:val="center" w:pos="1260" w:leader="none"/>
          <w:tab w:val="right" w:pos="9355" w:leader="none"/>
        </w:tabs>
        <w:rPr>
          <w:szCs w:val="24"/>
        </w:rPr>
      </w:pPr>
      <w:r>
        <w:rPr>
          <w:b/>
          <w:szCs w:val="24"/>
        </w:rPr>
        <w:t xml:space="preserve">11. Операции с монетами из драгоценных металлов</w:t>
      </w:r>
      <w:r>
        <w:rPr>
          <w:szCs w:val="24"/>
        </w:rPr>
      </w:r>
      <w:r>
        <w:rPr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560"/>
        <w:gridCol w:w="2835"/>
      </w:tblGrid>
      <w:tr>
        <w:tblPrEx/>
        <w:trPr>
          <w:trHeight w:val="88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175"/>
              <w:tabs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Характеристика и количество монет: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tabs>
                <w:tab w:val="center" w:pos="426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 золото, качество чеканки «анциркулейтед», 7,78 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300 до 499 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500 до 999 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1000 до 1499 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1500 и более 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от 500 и более 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300 руб./шт.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280 руб./шт.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260 руб./шт.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240 руб./шт.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150 руб./шт.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pPr>
        <w:jc w:val="center"/>
        <w:spacing w:before="120" w:after="120"/>
        <w:rPr>
          <w:b/>
          <w:bCs/>
          <w:szCs w:val="24"/>
        </w:rPr>
      </w:pPr>
      <w:r>
        <w:rPr>
          <w:b/>
          <w:bCs/>
          <w:szCs w:val="24"/>
        </w:rPr>
        <w:t xml:space="preserve">12. Услуги перевозки денежной наличности, других ценностей и обслуживания банкоматов, информационно-платежных терминалов  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2552"/>
        <w:gridCol w:w="2835"/>
      </w:tblGrid>
      <w:tr>
        <w:tblPrEx/>
        <w:trPr>
          <w:trHeight w:val="88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br/>
              <w:t xml:space="preserve">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12.1.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Доставка денежной наличности из учреждения Банка России в кредитную организацию: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hanging="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0,015% от суммы, минимум 1200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от суммы перевозимой денежной наличности за один заезд</w:t>
            </w:r>
            <w:r>
              <w:rPr>
                <w:rStyle w:val="1028"/>
                <w:rFonts w:eastAsiaTheme="minorHAnsi"/>
                <w:sz w:val="20"/>
                <w:lang w:eastAsia="en-US"/>
              </w:rPr>
              <w:footnoteReference w:id="4"/>
            </w:r>
            <w:r>
              <w:rPr>
                <w:rFonts w:eastAsiaTheme="minorHAnsi"/>
                <w:sz w:val="20"/>
                <w:lang w:eastAsia="en-US"/>
              </w:rPr>
              <w:t xml:space="preserve">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12.2.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Доставка денежной наличности в учреждение Банка России из кредитной организации: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hanging="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0,015% от суммы, минимум 1200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от суммы перевозимой денежной наличности за один заезд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  <w:t xml:space="preserve">†</w:t>
            </w:r>
            <w:r>
              <w:rPr>
                <w:rFonts w:eastAsiaTheme="minorHAnsi"/>
                <w:sz w:val="20"/>
                <w:lang w:eastAsia="en-US"/>
              </w:rPr>
              <w:t xml:space="preserve">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12.3.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Перевозка денежной наличности и других ценностей 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между подразделениями кредитной организации;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vertAlign w:val="superscript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между подразделениями кредитной организации и подр</w:t>
            </w:r>
            <w:r>
              <w:rPr>
                <w:rFonts w:eastAsiaTheme="minorHAnsi"/>
                <w:sz w:val="20"/>
                <w:lang w:eastAsia="en-US"/>
              </w:rPr>
              <w:t xml:space="preserve">азделениями АО «Россельхозбанк»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  <w:t xml:space="preserve">1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739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В пределах г. Казань,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г. 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hanging="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0,015% от суммы, минимум 1200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от суммы перевозимой денежной наличности за один заезд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  <w:t xml:space="preserve">†</w:t>
            </w:r>
            <w:r>
              <w:rPr>
                <w:rFonts w:eastAsiaTheme="minorHAnsi"/>
                <w:sz w:val="20"/>
                <w:lang w:eastAsia="en-US"/>
              </w:rPr>
              <w:t xml:space="preserve">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12.4.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Обслуживание банкоматов кредитной организации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Обслуживание банкоматов</w:t>
            </w:r>
            <w:r>
              <w:rPr>
                <w:rStyle w:val="1028"/>
                <w:rFonts w:eastAsiaTheme="minorHAnsi"/>
                <w:sz w:val="20"/>
                <w:lang w:eastAsia="en-US"/>
              </w:rPr>
              <w:footnoteReference w:id="5"/>
            </w:r>
            <w:r>
              <w:rPr>
                <w:rFonts w:eastAsiaTheme="minorHAnsi"/>
                <w:sz w:val="20"/>
                <w:lang w:eastAsia="en-US"/>
              </w:rPr>
              <w:t xml:space="preserve">  с получением/доставкой кассет банкоматов в кассе(у) кредитной организации: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 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900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за обслуживание одного банкомата.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19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12.4.2</w:t>
            </w:r>
            <w:r>
              <w:rPr>
                <w:sz w:val="20"/>
                <w:vertAlign w:val="superscript"/>
              </w:rPr>
              <w:t xml:space="preserve">1</w:t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-52" w:firstLine="52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Кассово- инкассационное обслуживание банкоматов</w:t>
            </w:r>
            <w:r>
              <w:rPr>
                <w:rStyle w:val="1028"/>
                <w:rFonts w:eastAsiaTheme="minorHAnsi"/>
                <w:sz w:val="20"/>
                <w:lang w:eastAsia="en-US"/>
              </w:rPr>
              <w:footnoteReference w:id="6"/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19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12.4.2.1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Заезд к банкомату, загрузка/выгрузка кассет в/из банкомат(а) и их доставка в кассу подразделения АО «Россельхозбанк»: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900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за кассово-инкассационное обслуживание одного банкомата.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19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12.4.2.2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Загрузка денежной наличности в кассеты банкомата/выгрузка денежной наличности из кассет банкомата с </w:t>
            </w:r>
            <w:r>
              <w:rPr>
                <w:rFonts w:eastAsiaTheme="minorHAnsi"/>
                <w:sz w:val="20"/>
                <w:lang w:eastAsia="en-US"/>
              </w:rPr>
              <w:t xml:space="preserve">зачислением на счет респондента: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0,15 % от суммы загруженной/выгруженной денежной наличности, </w:t>
            </w:r>
            <w:r>
              <w:rPr>
                <w:rFonts w:eastAsiaTheme="minorHAnsi"/>
                <w:sz w:val="20"/>
                <w:lang w:eastAsia="en-US"/>
              </w:rPr>
              <w:t xml:space="preserve">минимум 150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в день зачисления на счет респондента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12.5.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Обслуживание информационно-платежных терминалов кредитной организации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05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Обслуживание информационно-платежных терминалов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  <w:t xml:space="preserve">‡</w:t>
            </w:r>
            <w:r>
              <w:rPr>
                <w:rFonts w:eastAsiaTheme="minorHAnsi"/>
                <w:sz w:val="20"/>
                <w:lang w:eastAsia="en-US"/>
              </w:rPr>
              <w:t xml:space="preserve"> с получением/доставкой кассет информационно-платежных терминалов в кассе(у) кредитной организации: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500 руб.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за обслуживание одного информационно-платежного терминала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  <w:t xml:space="preserve">‡</w:t>
            </w:r>
            <w:r>
              <w:rPr>
                <w:rFonts w:eastAsiaTheme="minorHAnsi"/>
                <w:sz w:val="20"/>
                <w:lang w:eastAsia="en-US"/>
              </w:rPr>
              <w:t xml:space="preserve">.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05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12.5.2</w:t>
            </w:r>
            <w:r>
              <w:rPr>
                <w:sz w:val="20"/>
                <w:vertAlign w:val="superscript"/>
              </w:rPr>
              <w:t xml:space="preserve">1</w:t>
            </w:r>
            <w:r>
              <w:rPr>
                <w:sz w:val="20"/>
                <w:vertAlign w:val="superscript"/>
              </w:rPr>
            </w:r>
            <w:r>
              <w:rPr>
                <w:sz w:val="20"/>
                <w:vertAlign w:val="superscript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Кассово-инкассационное обслуживание информационно-платежного терминала</w:t>
            </w:r>
            <w:r>
              <w:rPr>
                <w:rStyle w:val="1028"/>
                <w:rFonts w:eastAsiaTheme="minorHAnsi"/>
                <w:sz w:val="20"/>
                <w:lang w:eastAsia="en-US"/>
              </w:rPr>
              <w:footnoteReference w:id="7"/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05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12.5.2.1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Заезд к информационно-платежному терминалу</w:t>
            </w:r>
            <w:r>
              <w:rPr>
                <w:rFonts w:eastAsiaTheme="minorHAnsi"/>
                <w:sz w:val="20"/>
                <w:vertAlign w:val="superscript"/>
                <w:lang w:eastAsia="en-US"/>
              </w:rPr>
              <w:t xml:space="preserve">‡</w:t>
            </w:r>
            <w:r>
              <w:rPr>
                <w:rFonts w:eastAsiaTheme="minorHAnsi"/>
                <w:sz w:val="20"/>
                <w:lang w:eastAsia="en-US"/>
              </w:rPr>
              <w:t xml:space="preserve">, выгрузка кассет из информационно-платежного терминала и их доставку в кассу подразделения АО «Россельхозбанк»: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500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за кассово-инкассационное обслуживание одного информационно-платежного терминала.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включает НДС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>
          <w:trHeight w:val="605"/>
        </w:trPr>
        <w:tc>
          <w:tcPr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12.5.2.2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Выгрузка денежной наличности из кассет информационно-платежного терминала с зачислением на счет респондента :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- в пределах г. Казань,  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г.Набережные Челны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0,15 % от суммы выгруженной денежной наличности, минимум 150 руб.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взимается в день зачисления на счет респондента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</w:tbl>
    <w:p>
      <w:pPr>
        <w:ind w:left="720"/>
        <w:jc w:val="center"/>
        <w:spacing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720"/>
        <w:jc w:val="center"/>
        <w:spacing w:after="120"/>
      </w:pPr>
      <w:r>
        <w:rPr>
          <w:b/>
          <w:bCs/>
        </w:rPr>
        <w:t xml:space="preserve">13. </w:t>
      </w:r>
      <w:r>
        <w:rPr>
          <w:b/>
          <w:bCs/>
        </w:rPr>
        <w:t xml:space="preserve">Сделки</w:t>
      </w:r>
      <w:r>
        <w:rPr>
          <w:b/>
          <w:bCs/>
        </w:rPr>
        <w:t xml:space="preserve"> на Монетной площадке Банка России</w:t>
      </w:r>
      <w:r/>
    </w:p>
    <w:tbl>
      <w:tblPr>
        <w:tblW w:w="4950" w:type="pct"/>
        <w:tblLook w:val="0000" w:firstRow="0" w:lastRow="0" w:firstColumn="0" w:lastColumn="0" w:noHBand="0" w:noVBand="0"/>
      </w:tblPr>
      <w:tblGrid>
        <w:gridCol w:w="958"/>
        <w:gridCol w:w="5004"/>
        <w:gridCol w:w="2098"/>
        <w:gridCol w:w="225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vAlign w:val="center"/>
            <w:textDirection w:val="lrTb"/>
            <w:noWrap w:val="false"/>
          </w:tcPr>
          <w:p>
            <w:pPr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 xml:space="preserve">№ п/п</w:t>
            </w:r>
            <w:r>
              <w:rPr>
                <w:rFonts w:eastAsiaTheme="minorHAnsi"/>
                <w:b/>
                <w:sz w:val="20"/>
                <w:lang w:eastAsia="en-US"/>
              </w:rPr>
            </w:r>
            <w:r>
              <w:rPr>
                <w:rFonts w:eastAsiaTheme="minorHAnsi"/>
                <w:b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pct"/>
            <w:vAlign w:val="center"/>
            <w:textDirection w:val="lrTb"/>
            <w:noWrap w:val="false"/>
          </w:tcPr>
          <w:p>
            <w:pPr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 xml:space="preserve">Наименование услуги</w:t>
            </w:r>
            <w:r>
              <w:rPr>
                <w:rFonts w:eastAsiaTheme="minorHAnsi"/>
                <w:b/>
                <w:sz w:val="20"/>
                <w:lang w:eastAsia="en-US"/>
              </w:rPr>
            </w:r>
            <w:r>
              <w:rPr>
                <w:rFonts w:eastAsiaTheme="minorHAnsi"/>
                <w:b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" w:type="pct"/>
            <w:textDirection w:val="lrTb"/>
            <w:noWrap w:val="false"/>
          </w:tcPr>
          <w:p>
            <w:pPr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 xml:space="preserve">Тариф</w:t>
            </w:r>
            <w:r>
              <w:rPr>
                <w:rFonts w:eastAsiaTheme="minorHAnsi"/>
                <w:b/>
                <w:sz w:val="20"/>
                <w:lang w:eastAsia="en-US"/>
              </w:rPr>
            </w:r>
            <w:r>
              <w:rPr>
                <w:rFonts w:eastAsiaTheme="minorHAnsi"/>
                <w:b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pct"/>
            <w:textDirection w:val="lrTb"/>
            <w:noWrap w:val="false"/>
          </w:tcPr>
          <w:p>
            <w:pPr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 xml:space="preserve">Примечание</w:t>
            </w:r>
            <w:r>
              <w:rPr>
                <w:rFonts w:eastAsiaTheme="minorHAnsi"/>
                <w:b/>
                <w:sz w:val="20"/>
                <w:lang w:eastAsia="en-US"/>
              </w:rPr>
            </w:r>
            <w:r>
              <w:rPr>
                <w:rFonts w:eastAsiaTheme="minorHAnsi"/>
                <w:b/>
                <w:sz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13.1.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pct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Выдача монеты Банка России в рамках сделок, заключенных на Монетной площадке Банка России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" w:type="pct"/>
            <w:textDirection w:val="lrTb"/>
            <w:noWrap w:val="false"/>
          </w:tcPr>
          <w:p>
            <w:pPr>
              <w:spacing w:before="120" w:after="12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0-1% от суммы сделки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pct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Услуга предоставляется при наличии заключенного с                     АО «Россельхозбанк» Договора на получение (сдачу) монеты Банка России в рамках сделок, согласованных на Монетной площадке Банка России.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spacing w:before="120" w:after="12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указана за одну сделку, взимается в дату, указанную в Заявке на получение монеты Банка России.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" w:type="pct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13.2.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pct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Размен банкнот на монеты Банка России в рамках сделок, заключенных на Монетной площадке Банка России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" w:type="pct"/>
            <w:textDirection w:val="lrTb"/>
            <w:noWrap w:val="false"/>
          </w:tcPr>
          <w:p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0-1% от суммы сделки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" w:type="pc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Услуга предоставляется при наличии заключенного с                           АО «Россельхозбанк» Договора на получение (сдачу) монеты Банка </w:t>
            </w:r>
            <w:r>
              <w:rPr>
                <w:rFonts w:eastAsiaTheme="minorHAnsi"/>
                <w:sz w:val="20"/>
                <w:lang w:eastAsia="en-US"/>
              </w:rPr>
              <w:t xml:space="preserve">России в рамках сделок,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согласованных на Монетной площадке Банка России. 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Комиссия указана за одну сделку, взимается в дату, указанную в Заявке о размене банкнот Банка России на монету Банка России.».</w:t>
            </w:r>
            <w:r>
              <w:rPr>
                <w:rFonts w:eastAsiaTheme="minorHAnsi"/>
                <w:sz w:val="20"/>
                <w:lang w:eastAsia="en-US"/>
              </w:rPr>
            </w:r>
            <w:r>
              <w:rPr>
                <w:rFonts w:eastAsiaTheme="minorHAnsi"/>
                <w:sz w:val="20"/>
                <w:lang w:eastAsia="en-US"/>
              </w:rPr>
            </w:r>
          </w:p>
        </w:tc>
      </w:tr>
    </w:tbl>
    <w:p>
      <w:pPr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</w:r>
      <w:r>
        <w:rPr>
          <w:rFonts w:eastAsiaTheme="minorHAnsi"/>
          <w:sz w:val="20"/>
          <w:lang w:eastAsia="en-US"/>
        </w:rPr>
      </w:r>
      <w:r>
        <w:rPr>
          <w:rFonts w:eastAsiaTheme="minorHAnsi"/>
          <w:sz w:val="20"/>
          <w:lang w:eastAsia="en-US"/>
        </w:rPr>
      </w:r>
    </w:p>
    <w:sectPr>
      <w:headerReference w:type="default" r:id="rId9"/>
      <w:footnotePr>
        <w:numFmt w:val="chicago"/>
      </w:footnotePr>
      <w:endnotePr/>
      <w:type w:val="nextPage"/>
      <w:pgSz w:w="11906" w:h="16838" w:orient="portrait"/>
      <w:pgMar w:top="1134" w:right="567" w:bottom="1134" w:left="1134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bCs/>
          <w:sz w:val="20"/>
        </w:rPr>
      </w:pPr>
      <w:r>
        <w:rPr>
          <w:rStyle w:val="1028"/>
          <w:rFonts w:eastAsia="Calibri"/>
        </w:rPr>
        <w:footnoteRef/>
      </w:r>
      <w:r>
        <w:rPr>
          <w:sz w:val="20"/>
        </w:rPr>
        <w:t xml:space="preserve"> [номер сноски указывается в соответствии с нумерацией сносок в </w:t>
      </w:r>
      <w:r>
        <w:rPr>
          <w:bCs/>
          <w:sz w:val="20"/>
        </w:rPr>
        <w:t xml:space="preserve">Тарифы комиссионного вознаграждения </w:t>
      </w:r>
      <w:r>
        <w:rPr>
          <w:bCs/>
          <w:sz w:val="20"/>
        </w:rPr>
      </w:r>
      <w:r>
        <w:rPr>
          <w:bCs/>
          <w:sz w:val="20"/>
        </w:rPr>
      </w:r>
    </w:p>
    <w:p>
      <w:pPr>
        <w:pStyle w:val="1026"/>
        <w:jc w:val="both"/>
      </w:pPr>
      <w:r>
        <w:rPr>
          <w:bCs/>
        </w:rPr>
        <w:t xml:space="preserve">АО «Россельхозбанк» на услуги кредитным организациям</w:t>
      </w:r>
      <w:r>
        <w:t xml:space="preserve">]</w:t>
      </w:r>
      <w:r/>
    </w:p>
    <w:p>
      <w:pPr>
        <w:pStyle w:val="1026"/>
        <w:jc w:val="both"/>
      </w:pPr>
      <w:r>
        <w:t xml:space="preserve">Пункт не распространяется на корреспондентские счета в драгоценных металлах. </w:t>
      </w:r>
      <w:r/>
    </w:p>
  </w:footnote>
  <w:footnote w:id="3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028"/>
          <w:rFonts w:eastAsia="Calibri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</w:t>
      </w:r>
      <w:r>
        <w:rPr>
          <w:sz w:val="18"/>
          <w:szCs w:val="18"/>
        </w:rPr>
        <w:t xml:space="preserve">ая</w:t>
      </w:r>
      <w:r>
        <w:rPr>
          <w:sz w:val="18"/>
          <w:szCs w:val="18"/>
        </w:rPr>
        <w:t xml:space="preserve"> стоимост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 рассчитывае</w:t>
      </w:r>
      <w:r>
        <w:rPr>
          <w:sz w:val="18"/>
          <w:szCs w:val="18"/>
        </w:rPr>
        <w:t xml:space="preserve">тся</w:t>
      </w:r>
      <w:r>
        <w:rPr>
          <w:sz w:val="18"/>
          <w:szCs w:val="18"/>
        </w:rPr>
        <w:t xml:space="preserve"> как сумма остатков ценных бумаг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календарным дням месяца</w:t>
      </w:r>
      <w:r>
        <w:rPr>
          <w:sz w:val="18"/>
          <w:szCs w:val="18"/>
        </w:rPr>
        <w:t xml:space="preserve"> деленная на количество дней в соответствующем месяце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Стоимость остатка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</w:rPr>
        <w:t xml:space="preserve">по каждому выпуску ценных бумаг за календарный день определяется как произведение остатка в штуках на конец дня на рыночную </w:t>
      </w:r>
      <w:r>
        <w:rPr>
          <w:bCs/>
          <w:sz w:val="18"/>
        </w:rPr>
        <w:t xml:space="preserve">стоимость (для акций и депозитарных расписок) или номинальную стоимость (для облигаций и ценных бумаг, не имеющих рыночной стоимости)</w:t>
      </w:r>
      <w:r>
        <w:rPr>
          <w:bCs/>
          <w:sz w:val="18"/>
        </w:rPr>
        <w:t xml:space="preserve"> ценных бумаг этого выпуска. </w:t>
      </w:r>
      <w:r>
        <w:rPr>
          <w:bCs/>
          <w:sz w:val="18"/>
          <w:szCs w:val="18"/>
        </w:rPr>
        <w:t xml:space="preserve">Для выходных и праздничных дней значени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 остатка</w:t>
      </w:r>
      <w:r>
        <w:rPr>
          <w:bCs/>
          <w:sz w:val="18"/>
          <w:szCs w:val="18"/>
        </w:rPr>
        <w:t xml:space="preserve"> ценных бумаг</w:t>
      </w:r>
      <w:r>
        <w:rPr>
          <w:bCs/>
          <w:sz w:val="18"/>
          <w:szCs w:val="18"/>
        </w:rPr>
        <w:t xml:space="preserve"> принима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тся равным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значени</w:t>
      </w:r>
      <w:r>
        <w:rPr>
          <w:bCs/>
          <w:sz w:val="18"/>
          <w:szCs w:val="18"/>
        </w:rPr>
        <w:t xml:space="preserve">ю</w:t>
      </w:r>
      <w:r>
        <w:rPr>
          <w:bCs/>
          <w:sz w:val="18"/>
          <w:szCs w:val="18"/>
        </w:rPr>
        <w:t xml:space="preserve">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1026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vertAlign w:val="superscript"/>
          <w:lang w:val="ru-RU"/>
        </w:rPr>
        <w:t xml:space="preserve">1</w:t>
      </w:r>
      <w:r>
        <w:rPr>
          <w:sz w:val="18"/>
          <w:szCs w:val="18"/>
          <w:lang w:val="ru-RU"/>
        </w:rPr>
        <w:t xml:space="preserve">При наличии корреспондентского счета в АО «Россельхозбанк».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26"/>
        <w:rPr>
          <w:sz w:val="18"/>
          <w:szCs w:val="18"/>
          <w:lang w:val="ru-RU"/>
        </w:rPr>
      </w:pPr>
      <w:r>
        <w:rPr>
          <w:rStyle w:val="102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lang w:val="ru-RU"/>
        </w:rPr>
        <w:t xml:space="preserve">Заезд</w:t>
      </w:r>
      <w:r>
        <w:rPr>
          <w:sz w:val="18"/>
          <w:szCs w:val="18"/>
          <w:lang w:val="ru-RU"/>
        </w:rPr>
        <w:t xml:space="preserve"> - </w:t>
      </w:r>
      <w:r>
        <w:rPr>
          <w:sz w:val="18"/>
          <w:szCs w:val="18"/>
        </w:rPr>
        <w:t xml:space="preserve">прибытие бригады инкассаторских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26"/>
        <w:rPr>
          <w:sz w:val="18"/>
          <w:szCs w:val="18"/>
          <w:lang w:val="ru-RU"/>
        </w:rPr>
      </w:pPr>
      <w:r>
        <w:rPr>
          <w:rStyle w:val="102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Обслуживание банкомата/информационно-платежного терминала</w:t>
      </w:r>
      <w:r>
        <w:rPr>
          <w:sz w:val="18"/>
          <w:szCs w:val="18"/>
        </w:rPr>
        <w:t xml:space="preserve"> – прибытие бригады инкассаторских работников в кассу клиента для </w:t>
      </w:r>
      <w:r>
        <w:rPr>
          <w:sz w:val="18"/>
          <w:szCs w:val="18"/>
        </w:rPr>
        <w:t xml:space="preserve">получения кассет, подлежащих загрузке в банкомат/информационно-платежный терминал, загрузка/изъятие кассет в/из банкомат(а)/информационно-платежный(ого) терминал(а) и доставка кассет, изъятых из банкомата/информационно-платежного терминала в кассу клиента.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26"/>
        <w:rPr>
          <w:sz w:val="18"/>
          <w:szCs w:val="18"/>
        </w:rPr>
      </w:pPr>
      <w:r>
        <w:rPr>
          <w:rStyle w:val="102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Кассово-инкассационное обслуживание банкомата</w:t>
      </w:r>
      <w:r>
        <w:rPr>
          <w:sz w:val="18"/>
          <w:szCs w:val="18"/>
        </w:rPr>
        <w:t xml:space="preserve"> – загрузка денежной наличности в кассеты банкомата, прибытие бригады инкассаторских работников к банкомату, заг</w:t>
      </w:r>
      <w:r>
        <w:rPr>
          <w:sz w:val="18"/>
          <w:szCs w:val="18"/>
        </w:rPr>
        <w:t xml:space="preserve">рузка/изъятие кассет с денежной наличностью в/из банкомат(а), доставка кассет с денежной наличностью, изъятых из банкомата в кассу Банка,  и  пересчет денежной наличности, выгруженной из кассет банкомата, с зачислением денежных средств на счет респондента.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026"/>
        <w:rPr>
          <w:lang w:val="ru-RU"/>
        </w:rPr>
      </w:pPr>
      <w:r>
        <w:rPr>
          <w:rStyle w:val="102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Кассово-инкассационное обслуживание информационно-платежного терминала (ИПТ) </w:t>
      </w:r>
      <w:r>
        <w:rPr>
          <w:sz w:val="18"/>
          <w:szCs w:val="18"/>
        </w:rPr>
        <w:t xml:space="preserve">– прибытие бригады инкассаторских работников к ИПТ, изъятие кассет с денежной наличностью/загрузка порожних кассет из/в ИПТ,</w:t>
      </w:r>
      <w:r>
        <w:t xml:space="preserve"> доставка кассет с денежной наличностью, изъятых из ИПТ в кассу Банка, и пересчет денежной наличности, выгруженной из кассет ИПТ, с зачислением денежных средств на счет респондента.».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76468102"/>
      <w:docPartObj>
        <w:docPartGallery w:val="Page Numbers (Top of Page)"/>
        <w:docPartUnique w:val="true"/>
      </w:docPartObj>
      <w:rPr/>
    </w:sdtPr>
    <w:sdtContent>
      <w:p>
        <w:pPr>
          <w:pStyle w:val="1000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11</w:t>
        </w:r>
        <w:r>
          <w:rPr>
            <w:sz w:val="20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14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6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623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3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59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0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966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82" w:hanging="360"/>
        <w:tabs>
          <w:tab w:val="num" w:pos="2782" w:leader="none"/>
        </w:tabs>
      </w:pPr>
      <w:rPr>
        <w:rFonts w:hint="default" w:ascii="Symbol" w:hAnsi="Symbol" w:eastAsia="Times New Roman" w:cs="Times New Roman"/>
        <w:i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2" w:hanging="360"/>
        <w:tabs>
          <w:tab w:val="num" w:pos="792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2" w:hanging="360"/>
        <w:tabs>
          <w:tab w:val="num" w:pos="140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0" w:hanging="360"/>
        <w:tabs>
          <w:tab w:val="num" w:pos="147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0" w:hanging="360"/>
        <w:tabs>
          <w:tab w:val="num" w:pos="219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0" w:hanging="360"/>
        <w:tabs>
          <w:tab w:val="num" w:pos="291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0" w:hanging="360"/>
        <w:tabs>
          <w:tab w:val="num" w:pos="363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0" w:hanging="360"/>
        <w:tabs>
          <w:tab w:val="num" w:pos="435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0" w:hanging="360"/>
        <w:tabs>
          <w:tab w:val="num" w:pos="507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0" w:hanging="360"/>
        <w:tabs>
          <w:tab w:val="num" w:pos="579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0" w:hanging="360"/>
        <w:tabs>
          <w:tab w:val="num" w:pos="651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2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2" w:hanging="360"/>
        <w:tabs>
          <w:tab w:val="num" w:pos="115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"/>
  </w:num>
  <w:num w:numId="5">
    <w:abstractNumId w:val="8"/>
  </w:num>
  <w:num w:numId="6">
    <w:abstractNumId w:val="14"/>
  </w:num>
  <w:num w:numId="7">
    <w:abstractNumId w:val="7"/>
  </w:num>
  <w:num w:numId="8">
    <w:abstractNumId w:val="1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2">
    <w:name w:val="Heading 1 Char"/>
    <w:basedOn w:val="997"/>
    <w:link w:val="989"/>
    <w:uiPriority w:val="9"/>
    <w:rPr>
      <w:rFonts w:ascii="Arial" w:hAnsi="Arial" w:eastAsia="Arial" w:cs="Arial"/>
      <w:sz w:val="40"/>
      <w:szCs w:val="40"/>
    </w:rPr>
  </w:style>
  <w:style w:type="character" w:styleId="833">
    <w:name w:val="Heading 2 Char"/>
    <w:basedOn w:val="997"/>
    <w:link w:val="990"/>
    <w:uiPriority w:val="9"/>
    <w:rPr>
      <w:rFonts w:ascii="Arial" w:hAnsi="Arial" w:eastAsia="Arial" w:cs="Arial"/>
      <w:sz w:val="34"/>
    </w:rPr>
  </w:style>
  <w:style w:type="character" w:styleId="834">
    <w:name w:val="Heading 3 Char"/>
    <w:basedOn w:val="997"/>
    <w:link w:val="991"/>
    <w:uiPriority w:val="9"/>
    <w:rPr>
      <w:rFonts w:ascii="Arial" w:hAnsi="Arial" w:eastAsia="Arial" w:cs="Arial"/>
      <w:sz w:val="30"/>
      <w:szCs w:val="30"/>
    </w:rPr>
  </w:style>
  <w:style w:type="character" w:styleId="835">
    <w:name w:val="Heading 4 Char"/>
    <w:basedOn w:val="997"/>
    <w:link w:val="992"/>
    <w:uiPriority w:val="9"/>
    <w:rPr>
      <w:rFonts w:ascii="Arial" w:hAnsi="Arial" w:eastAsia="Arial" w:cs="Arial"/>
      <w:b/>
      <w:bCs/>
      <w:sz w:val="26"/>
      <w:szCs w:val="26"/>
    </w:rPr>
  </w:style>
  <w:style w:type="character" w:styleId="836">
    <w:name w:val="Heading 5 Char"/>
    <w:basedOn w:val="997"/>
    <w:link w:val="993"/>
    <w:uiPriority w:val="9"/>
    <w:rPr>
      <w:rFonts w:ascii="Arial" w:hAnsi="Arial" w:eastAsia="Arial" w:cs="Arial"/>
      <w:b/>
      <w:bCs/>
      <w:sz w:val="24"/>
      <w:szCs w:val="24"/>
    </w:rPr>
  </w:style>
  <w:style w:type="character" w:styleId="837">
    <w:name w:val="Heading 6 Char"/>
    <w:basedOn w:val="997"/>
    <w:link w:val="994"/>
    <w:uiPriority w:val="9"/>
    <w:rPr>
      <w:rFonts w:ascii="Arial" w:hAnsi="Arial" w:eastAsia="Arial" w:cs="Arial"/>
      <w:b/>
      <w:bCs/>
      <w:sz w:val="22"/>
      <w:szCs w:val="22"/>
    </w:rPr>
  </w:style>
  <w:style w:type="character" w:styleId="838">
    <w:name w:val="Heading 7 Char"/>
    <w:basedOn w:val="997"/>
    <w:link w:val="9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8 Char"/>
    <w:basedOn w:val="997"/>
    <w:link w:val="996"/>
    <w:uiPriority w:val="9"/>
    <w:rPr>
      <w:rFonts w:ascii="Arial" w:hAnsi="Arial" w:eastAsia="Arial" w:cs="Arial"/>
      <w:i/>
      <w:iCs/>
      <w:sz w:val="22"/>
      <w:szCs w:val="22"/>
    </w:rPr>
  </w:style>
  <w:style w:type="paragraph" w:styleId="840">
    <w:name w:val="Heading 9"/>
    <w:basedOn w:val="988"/>
    <w:next w:val="988"/>
    <w:link w:val="8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>
    <w:name w:val="Heading 9 Char"/>
    <w:basedOn w:val="997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842">
    <w:name w:val="Title Char"/>
    <w:basedOn w:val="997"/>
    <w:link w:val="1030"/>
    <w:uiPriority w:val="10"/>
    <w:rPr>
      <w:sz w:val="48"/>
      <w:szCs w:val="48"/>
    </w:rPr>
  </w:style>
  <w:style w:type="paragraph" w:styleId="843">
    <w:name w:val="Subtitle"/>
    <w:basedOn w:val="988"/>
    <w:next w:val="988"/>
    <w:link w:val="844"/>
    <w:uiPriority w:val="11"/>
    <w:qFormat/>
    <w:pPr>
      <w:spacing w:before="200" w:after="200"/>
    </w:pPr>
    <w:rPr>
      <w:sz w:val="24"/>
      <w:szCs w:val="24"/>
    </w:rPr>
  </w:style>
  <w:style w:type="character" w:styleId="844">
    <w:name w:val="Subtitle Char"/>
    <w:basedOn w:val="997"/>
    <w:link w:val="843"/>
    <w:uiPriority w:val="11"/>
    <w:rPr>
      <w:sz w:val="24"/>
      <w:szCs w:val="24"/>
    </w:rPr>
  </w:style>
  <w:style w:type="paragraph" w:styleId="845">
    <w:name w:val="Quote"/>
    <w:basedOn w:val="988"/>
    <w:next w:val="988"/>
    <w:link w:val="846"/>
    <w:uiPriority w:val="29"/>
    <w:qFormat/>
    <w:pPr>
      <w:ind w:left="720" w:right="720"/>
    </w:pPr>
    <w:rPr>
      <w:i/>
    </w:rPr>
  </w:style>
  <w:style w:type="character" w:styleId="846">
    <w:name w:val="Quote Char"/>
    <w:link w:val="845"/>
    <w:uiPriority w:val="29"/>
    <w:rPr>
      <w:i/>
    </w:rPr>
  </w:style>
  <w:style w:type="paragraph" w:styleId="847">
    <w:name w:val="Intense Quote"/>
    <w:basedOn w:val="988"/>
    <w:next w:val="988"/>
    <w:link w:val="8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8">
    <w:name w:val="Intense Quote Char"/>
    <w:link w:val="847"/>
    <w:uiPriority w:val="30"/>
    <w:rPr>
      <w:i/>
    </w:rPr>
  </w:style>
  <w:style w:type="character" w:styleId="849">
    <w:name w:val="Header Char"/>
    <w:basedOn w:val="997"/>
    <w:link w:val="1000"/>
    <w:uiPriority w:val="99"/>
  </w:style>
  <w:style w:type="character" w:styleId="850">
    <w:name w:val="Footer Char"/>
    <w:basedOn w:val="997"/>
    <w:link w:val="1002"/>
    <w:uiPriority w:val="99"/>
  </w:style>
  <w:style w:type="paragraph" w:styleId="851">
    <w:name w:val="Caption"/>
    <w:basedOn w:val="988"/>
    <w:next w:val="988"/>
    <w:link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2">
    <w:name w:val="Caption Char"/>
    <w:basedOn w:val="997"/>
    <w:link w:val="851"/>
    <w:uiPriority w:val="35"/>
    <w:rPr>
      <w:b/>
      <w:bCs/>
      <w:color w:val="4f81bd" w:themeColor="accent1"/>
      <w:sz w:val="18"/>
      <w:szCs w:val="18"/>
    </w:rPr>
  </w:style>
  <w:style w:type="table" w:styleId="853">
    <w:name w:val="Table Grid Light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2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6">
    <w:name w:val="Plain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7">
    <w:name w:val="Plain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Plain Table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1">
    <w:name w:val="Grid Table 4 - Accent 1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2">
    <w:name w:val="Grid Table 4 - Accent 2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Grid Table 4 - Accent 3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4">
    <w:name w:val="Grid Table 4 - Accent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Grid Table 4 - Accent 5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6">
    <w:name w:val="Grid Table 4 - Accent 6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7">
    <w:name w:val="Grid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1">
    <w:name w:val="Grid Table 5 Dark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4">
    <w:name w:val="Grid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5">
    <w:name w:val="Grid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6">
    <w:name w:val="Grid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7">
    <w:name w:val="Grid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8">
    <w:name w:val="Grid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9">
    <w:name w:val="Grid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1">
    <w:name w:val="Grid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6">
    <w:name w:val="List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7">
    <w:name w:val="List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8">
    <w:name w:val="List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9">
    <w:name w:val="List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0">
    <w:name w:val="List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1">
    <w:name w:val="List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2">
    <w:name w:val="List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4">
    <w:name w:val="List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5">
    <w:name w:val="List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6">
    <w:name w:val="List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7">
    <w:name w:val="List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8">
    <w:name w:val="List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9">
    <w:name w:val="List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0">
    <w:name w:val="List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1">
    <w:name w:val="List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2">
    <w:name w:val="List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3">
    <w:name w:val="List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4">
    <w:name w:val="List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5">
    <w:name w:val="List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6">
    <w:name w:val="List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7">
    <w:name w:val="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8">
    <w:name w:val="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9">
    <w:name w:val="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0">
    <w:name w:val="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1">
    <w:name w:val="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2">
    <w:name w:val="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3">
    <w:name w:val="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4">
    <w:name w:val="Bordered &amp; 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5">
    <w:name w:val="Bordered &amp; 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6">
    <w:name w:val="Bordered &amp; 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7">
    <w:name w:val="Bordered &amp; 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8">
    <w:name w:val="Bordered &amp; 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9">
    <w:name w:val="Bordered &amp; 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0">
    <w:name w:val="Bordered &amp; 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1">
    <w:name w:val="Bordered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2">
    <w:name w:val="Bordered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3">
    <w:name w:val="Bordered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4">
    <w:name w:val="Bordered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5">
    <w:name w:val="Bordered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6">
    <w:name w:val="Bordered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7">
    <w:name w:val="Bordered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8">
    <w:name w:val="Footnote Text Char"/>
    <w:link w:val="1026"/>
    <w:uiPriority w:val="99"/>
    <w:rPr>
      <w:sz w:val="18"/>
    </w:rPr>
  </w:style>
  <w:style w:type="paragraph" w:styleId="979">
    <w:name w:val="endnote text"/>
    <w:basedOn w:val="988"/>
    <w:link w:val="980"/>
    <w:uiPriority w:val="99"/>
    <w:semiHidden/>
    <w:unhideWhenUsed/>
    <w:pPr>
      <w:spacing w:after="0" w:line="240" w:lineRule="auto"/>
    </w:pPr>
    <w:rPr>
      <w:sz w:val="20"/>
    </w:rPr>
  </w:style>
  <w:style w:type="character" w:styleId="980">
    <w:name w:val="Endnote Text Char"/>
    <w:link w:val="979"/>
    <w:uiPriority w:val="99"/>
    <w:rPr>
      <w:sz w:val="20"/>
    </w:rPr>
  </w:style>
  <w:style w:type="paragraph" w:styleId="981">
    <w:name w:val="toc 3"/>
    <w:basedOn w:val="988"/>
    <w:next w:val="988"/>
    <w:uiPriority w:val="39"/>
    <w:unhideWhenUsed/>
    <w:pPr>
      <w:ind w:left="567" w:right="0" w:firstLine="0"/>
      <w:spacing w:after="57"/>
    </w:pPr>
  </w:style>
  <w:style w:type="paragraph" w:styleId="982">
    <w:name w:val="toc 5"/>
    <w:basedOn w:val="988"/>
    <w:next w:val="988"/>
    <w:uiPriority w:val="39"/>
    <w:unhideWhenUsed/>
    <w:pPr>
      <w:ind w:left="1134" w:right="0" w:firstLine="0"/>
      <w:spacing w:after="57"/>
    </w:pPr>
  </w:style>
  <w:style w:type="paragraph" w:styleId="983">
    <w:name w:val="toc 6"/>
    <w:basedOn w:val="988"/>
    <w:next w:val="988"/>
    <w:uiPriority w:val="39"/>
    <w:unhideWhenUsed/>
    <w:pPr>
      <w:ind w:left="1417" w:right="0" w:firstLine="0"/>
      <w:spacing w:after="57"/>
    </w:pPr>
  </w:style>
  <w:style w:type="paragraph" w:styleId="984">
    <w:name w:val="toc 7"/>
    <w:basedOn w:val="988"/>
    <w:next w:val="988"/>
    <w:uiPriority w:val="39"/>
    <w:unhideWhenUsed/>
    <w:pPr>
      <w:ind w:left="1701" w:right="0" w:firstLine="0"/>
      <w:spacing w:after="57"/>
    </w:pPr>
  </w:style>
  <w:style w:type="paragraph" w:styleId="985">
    <w:name w:val="toc 8"/>
    <w:basedOn w:val="988"/>
    <w:next w:val="988"/>
    <w:uiPriority w:val="39"/>
    <w:unhideWhenUsed/>
    <w:pPr>
      <w:ind w:left="1984" w:right="0" w:firstLine="0"/>
      <w:spacing w:after="57"/>
    </w:pPr>
  </w:style>
  <w:style w:type="paragraph" w:styleId="986">
    <w:name w:val="toc 9"/>
    <w:basedOn w:val="988"/>
    <w:next w:val="988"/>
    <w:uiPriority w:val="39"/>
    <w:unhideWhenUsed/>
    <w:pPr>
      <w:ind w:left="2268" w:right="0" w:firstLine="0"/>
      <w:spacing w:after="57"/>
    </w:pPr>
  </w:style>
  <w:style w:type="paragraph" w:styleId="987">
    <w:name w:val="table of figures"/>
    <w:basedOn w:val="988"/>
    <w:next w:val="988"/>
    <w:uiPriority w:val="99"/>
    <w:unhideWhenUsed/>
    <w:pPr>
      <w:spacing w:after="0" w:afterAutospacing="0"/>
    </w:pPr>
  </w:style>
  <w:style w:type="paragraph" w:styleId="98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9">
    <w:name w:val="Heading 1"/>
    <w:basedOn w:val="988"/>
    <w:next w:val="988"/>
    <w:link w:val="1004"/>
    <w:uiPriority w:val="99"/>
    <w:qFormat/>
    <w:pPr>
      <w:jc w:val="both"/>
      <w:keepNext/>
      <w:outlineLvl w:val="0"/>
    </w:pPr>
    <w:rPr>
      <w:rFonts w:eastAsia="Calibri"/>
      <w:b/>
      <w:bCs/>
      <w:sz w:val="20"/>
    </w:rPr>
  </w:style>
  <w:style w:type="paragraph" w:styleId="990">
    <w:name w:val="Heading 2"/>
    <w:basedOn w:val="988"/>
    <w:next w:val="988"/>
    <w:link w:val="1005"/>
    <w:uiPriority w:val="99"/>
    <w:qFormat/>
    <w:pPr>
      <w:jc w:val="center"/>
      <w:keepNext/>
      <w:outlineLvl w:val="1"/>
    </w:pPr>
    <w:rPr>
      <w:rFonts w:eastAsia="Calibri"/>
      <w:b/>
      <w:bCs/>
      <w:sz w:val="18"/>
      <w:szCs w:val="18"/>
    </w:rPr>
  </w:style>
  <w:style w:type="paragraph" w:styleId="991">
    <w:name w:val="Heading 3"/>
    <w:basedOn w:val="988"/>
    <w:next w:val="988"/>
    <w:link w:val="1006"/>
    <w:uiPriority w:val="99"/>
    <w:qFormat/>
    <w:pPr>
      <w:ind w:left="-2" w:right="-18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2"/>
    </w:pPr>
    <w:rPr>
      <w:rFonts w:eastAsia="Calibri"/>
      <w:b/>
      <w:bCs/>
      <w:sz w:val="18"/>
      <w:szCs w:val="18"/>
    </w:rPr>
  </w:style>
  <w:style w:type="paragraph" w:styleId="992">
    <w:name w:val="Heading 4"/>
    <w:basedOn w:val="988"/>
    <w:next w:val="988"/>
    <w:link w:val="1007"/>
    <w:uiPriority w:val="99"/>
    <w:qFormat/>
    <w:pPr>
      <w:ind w:left="421" w:right="-18" w:hanging="529"/>
      <w:jc w:val="center"/>
      <w:keepNext/>
      <w:spacing w:line="360" w:lineRule="auto"/>
      <w:tabs>
        <w:tab w:val="left" w:pos="4464" w:leader="none"/>
        <w:tab w:val="left" w:pos="5760" w:leader="none"/>
      </w:tabs>
      <w:outlineLvl w:val="3"/>
    </w:pPr>
    <w:rPr>
      <w:b/>
      <w:bCs/>
      <w:sz w:val="20"/>
      <w:szCs w:val="18"/>
    </w:rPr>
  </w:style>
  <w:style w:type="paragraph" w:styleId="993">
    <w:name w:val="Heading 5"/>
    <w:basedOn w:val="988"/>
    <w:next w:val="988"/>
    <w:link w:val="1008"/>
    <w:uiPriority w:val="99"/>
    <w:qFormat/>
    <w:pPr>
      <w:ind w:left="567" w:right="567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4"/>
    </w:pPr>
    <w:rPr>
      <w:rFonts w:eastAsia="Calibri"/>
      <w:b/>
      <w:bCs/>
      <w:sz w:val="20"/>
    </w:rPr>
  </w:style>
  <w:style w:type="paragraph" w:styleId="994">
    <w:name w:val="Heading 6"/>
    <w:basedOn w:val="988"/>
    <w:next w:val="988"/>
    <w:link w:val="1009"/>
    <w:uiPriority w:val="99"/>
    <w:qFormat/>
    <w:pPr>
      <w:ind w:left="-108" w:right="-18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5"/>
    </w:pPr>
    <w:rPr>
      <w:rFonts w:eastAsia="Calibri"/>
      <w:b/>
      <w:bCs/>
      <w:sz w:val="20"/>
    </w:rPr>
  </w:style>
  <w:style w:type="paragraph" w:styleId="995">
    <w:name w:val="Heading 7"/>
    <w:basedOn w:val="988"/>
    <w:next w:val="988"/>
    <w:link w:val="1010"/>
    <w:uiPriority w:val="99"/>
    <w:qFormat/>
    <w:pPr>
      <w:ind w:left="-108"/>
      <w:keepNext/>
      <w:outlineLvl w:val="6"/>
    </w:pPr>
    <w:rPr>
      <w:rFonts w:eastAsia="Calibri"/>
      <w:b/>
      <w:bCs/>
      <w:sz w:val="20"/>
    </w:rPr>
  </w:style>
  <w:style w:type="paragraph" w:styleId="996">
    <w:name w:val="Heading 8"/>
    <w:basedOn w:val="988"/>
    <w:next w:val="988"/>
    <w:link w:val="1011"/>
    <w:uiPriority w:val="99"/>
    <w:qFormat/>
    <w:pPr>
      <w:ind w:left="540" w:right="-18" w:hanging="540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7"/>
    </w:pPr>
    <w:rPr>
      <w:rFonts w:eastAsia="Calibri"/>
      <w:i/>
      <w:iCs/>
      <w:szCs w:val="24"/>
    </w:rPr>
  </w:style>
  <w:style w:type="character" w:styleId="997" w:default="1">
    <w:name w:val="Default Paragraph Font"/>
    <w:uiPriority w:val="1"/>
    <w:semiHidden/>
    <w:unhideWhenUsed/>
  </w:style>
  <w:style w:type="table" w:styleId="9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9" w:default="1">
    <w:name w:val="No List"/>
    <w:uiPriority w:val="99"/>
    <w:semiHidden/>
    <w:unhideWhenUsed/>
  </w:style>
  <w:style w:type="paragraph" w:styleId="1000">
    <w:name w:val="Header"/>
    <w:basedOn w:val="988"/>
    <w:link w:val="10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1" w:customStyle="1">
    <w:name w:val="Верхний колонтитул Знак"/>
    <w:basedOn w:val="997"/>
    <w:link w:val="1000"/>
    <w:uiPriority w:val="99"/>
  </w:style>
  <w:style w:type="paragraph" w:styleId="1002">
    <w:name w:val="Footer"/>
    <w:basedOn w:val="988"/>
    <w:link w:val="10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3" w:customStyle="1">
    <w:name w:val="Нижний колонтитул Знак"/>
    <w:basedOn w:val="997"/>
    <w:link w:val="1002"/>
    <w:uiPriority w:val="99"/>
  </w:style>
  <w:style w:type="character" w:styleId="1004" w:customStyle="1">
    <w:name w:val="Заголовок 1 Знак"/>
    <w:basedOn w:val="997"/>
    <w:link w:val="989"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1005" w:customStyle="1">
    <w:name w:val="Заголовок 2 Знак"/>
    <w:basedOn w:val="997"/>
    <w:link w:val="990"/>
    <w:uiPriority w:val="99"/>
    <w:rPr>
      <w:rFonts w:ascii="Times New Roman" w:hAnsi="Times New Roman" w:eastAsia="Calibri" w:cs="Times New Roman"/>
      <w:b/>
      <w:bCs/>
      <w:sz w:val="18"/>
      <w:szCs w:val="18"/>
      <w:lang w:eastAsia="ru-RU"/>
    </w:rPr>
  </w:style>
  <w:style w:type="character" w:styleId="1006" w:customStyle="1">
    <w:name w:val="Заголовок 3 Знак"/>
    <w:basedOn w:val="997"/>
    <w:link w:val="991"/>
    <w:uiPriority w:val="99"/>
    <w:rPr>
      <w:rFonts w:ascii="Times New Roman" w:hAnsi="Times New Roman" w:eastAsia="Calibri" w:cs="Times New Roman"/>
      <w:b/>
      <w:bCs/>
      <w:sz w:val="18"/>
      <w:szCs w:val="18"/>
      <w:lang w:eastAsia="ru-RU"/>
    </w:rPr>
  </w:style>
  <w:style w:type="character" w:styleId="1007" w:customStyle="1">
    <w:name w:val="Заголовок 4 Знак"/>
    <w:basedOn w:val="997"/>
    <w:link w:val="992"/>
    <w:uiPriority w:val="99"/>
    <w:rPr>
      <w:rFonts w:ascii="Times New Roman" w:hAnsi="Times New Roman" w:eastAsia="Times New Roman" w:cs="Times New Roman"/>
      <w:b/>
      <w:bCs/>
      <w:sz w:val="20"/>
      <w:szCs w:val="18"/>
    </w:rPr>
  </w:style>
  <w:style w:type="character" w:styleId="1008" w:customStyle="1">
    <w:name w:val="Заголовок 5 Знак"/>
    <w:basedOn w:val="997"/>
    <w:link w:val="993"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1009" w:customStyle="1">
    <w:name w:val="Заголовок 6 Знак"/>
    <w:basedOn w:val="997"/>
    <w:link w:val="994"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1010" w:customStyle="1">
    <w:name w:val="Заголовок 7 Знак"/>
    <w:basedOn w:val="997"/>
    <w:link w:val="995"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1011" w:customStyle="1">
    <w:name w:val="Заголовок 8 Знак"/>
    <w:basedOn w:val="997"/>
    <w:link w:val="996"/>
    <w:uiPriority w:val="99"/>
    <w:rPr>
      <w:rFonts w:ascii="Times New Roman" w:hAnsi="Times New Roman" w:eastAsia="Calibri" w:cs="Times New Roman"/>
      <w:i/>
      <w:iCs/>
      <w:sz w:val="24"/>
      <w:szCs w:val="24"/>
      <w:lang w:eastAsia="ru-RU"/>
    </w:rPr>
  </w:style>
  <w:style w:type="paragraph" w:styleId="1012">
    <w:name w:val="Block Text"/>
    <w:basedOn w:val="988"/>
    <w:uiPriority w:val="99"/>
    <w:pPr>
      <w:ind w:left="780" w:right="626"/>
      <w:jc w:val="both"/>
    </w:pPr>
    <w:rPr>
      <w:szCs w:val="24"/>
    </w:rPr>
  </w:style>
  <w:style w:type="paragraph" w:styleId="1013">
    <w:name w:val="Body Text 2"/>
    <w:basedOn w:val="988"/>
    <w:link w:val="1014"/>
    <w:uiPriority w:val="99"/>
    <w:pPr>
      <w:jc w:val="both"/>
    </w:pPr>
    <w:rPr>
      <w:rFonts w:eastAsia="Calibri"/>
      <w:i/>
      <w:iCs/>
      <w:sz w:val="20"/>
    </w:rPr>
  </w:style>
  <w:style w:type="character" w:styleId="1014" w:customStyle="1">
    <w:name w:val="Основной текст 2 Знак"/>
    <w:basedOn w:val="997"/>
    <w:link w:val="1013"/>
    <w:uiPriority w:val="99"/>
    <w:rPr>
      <w:rFonts w:ascii="Times New Roman" w:hAnsi="Times New Roman" w:eastAsia="Calibri" w:cs="Times New Roman"/>
      <w:i/>
      <w:iCs/>
      <w:sz w:val="20"/>
      <w:szCs w:val="20"/>
      <w:lang w:eastAsia="ru-RU"/>
    </w:rPr>
  </w:style>
  <w:style w:type="paragraph" w:styleId="1015">
    <w:name w:val="Body Text Indent 2"/>
    <w:basedOn w:val="988"/>
    <w:link w:val="1016"/>
    <w:uiPriority w:val="99"/>
    <w:pPr>
      <w:ind w:left="-108"/>
      <w:jc w:val="both"/>
    </w:pPr>
    <w:rPr>
      <w:rFonts w:eastAsia="Calibri"/>
      <w:b/>
      <w:bCs/>
      <w:sz w:val="20"/>
    </w:rPr>
  </w:style>
  <w:style w:type="character" w:styleId="1016" w:customStyle="1">
    <w:name w:val="Основной текст с отступом 2 Знак"/>
    <w:basedOn w:val="997"/>
    <w:link w:val="1015"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017">
    <w:name w:val="Body Text"/>
    <w:basedOn w:val="988"/>
    <w:link w:val="1018"/>
    <w:uiPriority w:val="99"/>
    <w:pPr>
      <w:jc w:val="both"/>
      <w:spacing w:line="312" w:lineRule="atLeast"/>
    </w:pPr>
    <w:rPr>
      <w:rFonts w:ascii="Times New Roman CYR" w:hAnsi="Times New Roman CYR" w:eastAsia="Calibri"/>
      <w:sz w:val="20"/>
    </w:rPr>
  </w:style>
  <w:style w:type="character" w:styleId="1018" w:customStyle="1">
    <w:name w:val="Основной текст Знак"/>
    <w:basedOn w:val="997"/>
    <w:link w:val="1017"/>
    <w:uiPriority w:val="99"/>
    <w:rPr>
      <w:rFonts w:ascii="Times New Roman CYR" w:hAnsi="Times New Roman CYR" w:eastAsia="Calibri" w:cs="Times New Roman"/>
      <w:sz w:val="20"/>
      <w:szCs w:val="20"/>
      <w:lang w:eastAsia="ru-RU"/>
    </w:rPr>
  </w:style>
  <w:style w:type="paragraph" w:styleId="1019">
    <w:name w:val="Body Text Indent 3"/>
    <w:basedOn w:val="988"/>
    <w:link w:val="1020"/>
    <w:uiPriority w:val="99"/>
    <w:pPr>
      <w:ind w:right="624" w:firstLine="709"/>
      <w:jc w:val="both"/>
      <w:spacing w:before="120"/>
    </w:pPr>
    <w:rPr>
      <w:rFonts w:eastAsia="Calibri"/>
      <w:sz w:val="20"/>
    </w:rPr>
  </w:style>
  <w:style w:type="character" w:styleId="1020" w:customStyle="1">
    <w:name w:val="Основной текст с отступом 3 Знак"/>
    <w:basedOn w:val="997"/>
    <w:link w:val="1019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021">
    <w:name w:val="page number"/>
    <w:uiPriority w:val="99"/>
    <w:rPr>
      <w:rFonts w:cs="Times New Roman"/>
    </w:rPr>
  </w:style>
  <w:style w:type="paragraph" w:styleId="1022">
    <w:name w:val="Balloon Text"/>
    <w:basedOn w:val="988"/>
    <w:link w:val="1023"/>
    <w:uiPriority w:val="99"/>
    <w:semiHidden/>
    <w:rPr>
      <w:rFonts w:ascii="Tahoma" w:hAnsi="Tahoma" w:eastAsia="Calibri"/>
      <w:sz w:val="16"/>
      <w:szCs w:val="16"/>
    </w:rPr>
  </w:style>
  <w:style w:type="character" w:styleId="1023" w:customStyle="1">
    <w:name w:val="Текст выноски Знак"/>
    <w:basedOn w:val="997"/>
    <w:link w:val="1022"/>
    <w:uiPriority w:val="99"/>
    <w:semiHidden/>
    <w:rPr>
      <w:rFonts w:ascii="Tahoma" w:hAnsi="Tahoma" w:eastAsia="Calibri" w:cs="Times New Roman"/>
      <w:sz w:val="16"/>
      <w:szCs w:val="16"/>
      <w:lang w:eastAsia="ru-RU"/>
    </w:rPr>
  </w:style>
  <w:style w:type="paragraph" w:styleId="1024">
    <w:name w:val="Body Text Indent"/>
    <w:basedOn w:val="988"/>
    <w:link w:val="1025"/>
    <w:uiPriority w:val="99"/>
    <w:pPr>
      <w:ind w:left="283"/>
      <w:spacing w:after="120"/>
    </w:pPr>
    <w:rPr>
      <w:rFonts w:eastAsia="Calibri"/>
      <w:sz w:val="20"/>
    </w:rPr>
  </w:style>
  <w:style w:type="character" w:styleId="1025" w:customStyle="1">
    <w:name w:val="Основной текст с отступом Знак"/>
    <w:basedOn w:val="997"/>
    <w:link w:val="1024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1026">
    <w:name w:val="footnote text"/>
    <w:basedOn w:val="988"/>
    <w:link w:val="1027"/>
    <w:rPr>
      <w:rFonts w:eastAsia="Calibri"/>
      <w:sz w:val="20"/>
    </w:rPr>
  </w:style>
  <w:style w:type="character" w:styleId="1027" w:customStyle="1">
    <w:name w:val="Текст сноски Знак"/>
    <w:basedOn w:val="997"/>
    <w:link w:val="1026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028">
    <w:name w:val="footnote reference"/>
    <w:qFormat/>
    <w:rPr>
      <w:rFonts w:cs="Times New Roman"/>
      <w:vertAlign w:val="superscript"/>
    </w:rPr>
  </w:style>
  <w:style w:type="table" w:styleId="1029">
    <w:name w:val="Table Grid"/>
    <w:basedOn w:val="998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0">
    <w:name w:val="Title"/>
    <w:basedOn w:val="988"/>
    <w:link w:val="1031"/>
    <w:uiPriority w:val="99"/>
    <w:qFormat/>
    <w:pPr>
      <w:jc w:val="center"/>
    </w:pPr>
    <w:rPr>
      <w:rFonts w:eastAsia="Calibri"/>
      <w:b/>
      <w:bCs/>
      <w:sz w:val="28"/>
      <w:szCs w:val="28"/>
    </w:rPr>
  </w:style>
  <w:style w:type="character" w:styleId="1031" w:customStyle="1">
    <w:name w:val="Заголовок Знак"/>
    <w:basedOn w:val="997"/>
    <w:link w:val="1030"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styleId="1032">
    <w:name w:val="annotation reference"/>
    <w:uiPriority w:val="99"/>
    <w:semiHidden/>
    <w:rPr>
      <w:rFonts w:cs="Times New Roman"/>
      <w:sz w:val="16"/>
      <w:szCs w:val="16"/>
    </w:rPr>
  </w:style>
  <w:style w:type="paragraph" w:styleId="1033">
    <w:name w:val="annotation text"/>
    <w:basedOn w:val="988"/>
    <w:link w:val="1034"/>
    <w:uiPriority w:val="99"/>
    <w:semiHidden/>
    <w:rPr>
      <w:rFonts w:eastAsia="Calibri"/>
      <w:sz w:val="20"/>
    </w:rPr>
  </w:style>
  <w:style w:type="character" w:styleId="1034" w:customStyle="1">
    <w:name w:val="Текст примечания Знак"/>
    <w:basedOn w:val="997"/>
    <w:link w:val="1033"/>
    <w:uiPriority w:val="99"/>
    <w:semiHidden/>
    <w:rPr>
      <w:rFonts w:ascii="Times New Roman" w:hAnsi="Times New Roman" w:eastAsia="Calibri" w:cs="Times New Roman"/>
      <w:sz w:val="20"/>
      <w:szCs w:val="20"/>
    </w:rPr>
  </w:style>
  <w:style w:type="paragraph" w:styleId="1035">
    <w:name w:val="annotation subject"/>
    <w:basedOn w:val="1033"/>
    <w:next w:val="1033"/>
    <w:link w:val="1036"/>
    <w:uiPriority w:val="99"/>
    <w:semiHidden/>
    <w:rPr>
      <w:b/>
      <w:bCs/>
    </w:rPr>
  </w:style>
  <w:style w:type="character" w:styleId="1036" w:customStyle="1">
    <w:name w:val="Тема примечания Знак"/>
    <w:basedOn w:val="1034"/>
    <w:link w:val="1035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paragraph" w:styleId="1037">
    <w:name w:val="List Paragraph"/>
    <w:basedOn w:val="988"/>
    <w:uiPriority w:val="34"/>
    <w:qFormat/>
    <w:pPr>
      <w:contextualSpacing/>
      <w:ind w:left="720"/>
    </w:pPr>
  </w:style>
  <w:style w:type="paragraph" w:styleId="1038">
    <w:name w:val="No Spacing"/>
    <w:link w:val="1039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1039" w:customStyle="1">
    <w:name w:val="Без интервала Знак"/>
    <w:link w:val="1038"/>
    <w:rPr>
      <w:rFonts w:ascii="Calibri" w:hAnsi="Calibri" w:eastAsia="Times New Roman" w:cs="Times New Roman"/>
    </w:rPr>
  </w:style>
  <w:style w:type="paragraph" w:styleId="1040">
    <w:name w:val="toc 4"/>
    <w:basedOn w:val="988"/>
    <w:next w:val="988"/>
    <w:pPr>
      <w:ind w:left="720"/>
      <w:jc w:val="center"/>
      <w:spacing w:after="100" w:line="360" w:lineRule="auto"/>
    </w:pPr>
    <w:rPr>
      <w:b/>
      <w:sz w:val="22"/>
    </w:rPr>
  </w:style>
  <w:style w:type="paragraph" w:styleId="1041">
    <w:name w:val="toc 1"/>
    <w:basedOn w:val="988"/>
    <w:next w:val="988"/>
    <w:uiPriority w:val="39"/>
    <w:pPr>
      <w:spacing w:after="100"/>
    </w:pPr>
  </w:style>
  <w:style w:type="character" w:styleId="1042">
    <w:name w:val="Hyperlink"/>
    <w:uiPriority w:val="99"/>
    <w:unhideWhenUsed/>
    <w:rPr>
      <w:color w:val="0000ff"/>
      <w:u w:val="single"/>
    </w:rPr>
  </w:style>
  <w:style w:type="character" w:styleId="1043">
    <w:name w:val="endnote reference"/>
    <w:rPr>
      <w:vertAlign w:val="superscript"/>
    </w:rPr>
  </w:style>
  <w:style w:type="paragraph" w:styleId="104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045">
    <w:name w:val="TOC Heading"/>
    <w:basedOn w:val="989"/>
    <w:next w:val="988"/>
    <w:uiPriority w:val="39"/>
    <w:semiHidden/>
    <w:unhideWhenUsed/>
    <w:qFormat/>
    <w:pPr>
      <w:jc w:val="left"/>
      <w:keepLines/>
      <w:spacing w:before="48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  <w:lang w:val="ru-RU"/>
    </w:rPr>
  </w:style>
  <w:style w:type="paragraph" w:styleId="1046">
    <w:name w:val="toc 2"/>
    <w:basedOn w:val="988"/>
    <w:next w:val="988"/>
    <w:uiPriority w:val="39"/>
    <w:unhideWhenUsed/>
    <w:pPr>
      <w:ind w:left="24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8C21-48D1-40EF-B90A-30B9E46B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Обносова Екатерина Анатольевна</dc:creator>
  <cp:lastModifiedBy>kayumova-sf</cp:lastModifiedBy>
  <cp:revision>40</cp:revision>
  <dcterms:created xsi:type="dcterms:W3CDTF">2015-10-15T06:37:00Z</dcterms:created>
  <dcterms:modified xsi:type="dcterms:W3CDTF">2025-12-09T12:55:08Z</dcterms:modified>
</cp:coreProperties>
</file>