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13.02.2025г.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4803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3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r>
        <w:br w:type="page" w:clear="all"/>
      </w:r>
      <w:r>
        <w:rPr>
          <w:b/>
          <w:caps/>
          <w:sz w:val="22"/>
        </w:rPr>
        <w:t xml:space="preserve">Содержание:</w:t>
      </w:r>
      <w:r/>
    </w:p>
    <w:p>
      <w:r/>
      <w:r/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>
        <w:rPr>
          <w:bCs/>
          <w:color w:val="0000ff"/>
          <w:sz w:val="22"/>
          <w:u w:val="single"/>
        </w:rPr>
        <w:fldChar w:fldCharType="begin"/>
      </w:r>
      <w:r>
        <w:rPr>
          <w:bCs/>
          <w:color w:val="0000ff"/>
          <w:sz w:val="22"/>
          <w:u w:val="single"/>
        </w:rPr>
        <w:instrText xml:space="preserve"> TOC \o "4-4" \h \z \u </w:instrText>
      </w:r>
      <w:r>
        <w:rPr>
          <w:bCs/>
          <w:color w:val="0000ff"/>
          <w:sz w:val="22"/>
          <w:u w:val="singl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37"/>
            <w:b/>
            <w:bCs/>
            <w:sz w:val="22"/>
          </w:rPr>
          <w:t xml:space="preserve">1.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Открытие и ведение счетов</w:t>
        </w:r>
        <w:r>
          <w:rPr>
            <w:rStyle w:val="1137"/>
            <w:b/>
            <w:bCs/>
            <w:sz w:val="22"/>
          </w:rPr>
          <w:tab/>
        </w:r>
        <w:r>
          <w:rPr>
            <w:rStyle w:val="1137"/>
            <w:b/>
            <w:bCs/>
            <w:sz w:val="22"/>
          </w:rPr>
          <w:fldChar w:fldCharType="begin"/>
        </w:r>
        <w:r>
          <w:rPr>
            <w:rStyle w:val="1137"/>
            <w:b/>
            <w:bCs/>
            <w:sz w:val="22"/>
          </w:rPr>
          <w:instrText xml:space="preserve"> PAGEREF _Toc64472176 \h </w:instrText>
        </w:r>
        <w:r>
          <w:rPr>
            <w:rStyle w:val="1137"/>
            <w:b/>
            <w:bCs/>
            <w:sz w:val="22"/>
          </w:rPr>
        </w:r>
        <w:r>
          <w:rPr>
            <w:rStyle w:val="1137"/>
            <w:b/>
            <w:bCs/>
            <w:sz w:val="22"/>
          </w:rPr>
          <w:fldChar w:fldCharType="separate"/>
        </w:r>
        <w:r>
          <w:rPr>
            <w:rStyle w:val="1137"/>
            <w:b/>
            <w:bCs/>
            <w:sz w:val="22"/>
          </w:rPr>
          <w:t xml:space="preserve">1</w:t>
        </w:r>
        <w:r>
          <w:rPr>
            <w:rStyle w:val="1137"/>
            <w:b/>
            <w:bCs/>
            <w:sz w:val="22"/>
          </w:rP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37"/>
            <w:b/>
            <w:bCs/>
            <w:sz w:val="22"/>
          </w:rPr>
          <w:t xml:space="preserve">2.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Кассовые операции*</w:t>
        </w:r>
        <w:r>
          <w:rPr>
            <w:rStyle w:val="1137"/>
            <w:b/>
            <w:bCs/>
            <w:sz w:val="22"/>
          </w:rPr>
          <w:tab/>
        </w:r>
        <w:r>
          <w:rPr>
            <w:rStyle w:val="1137"/>
            <w:b/>
            <w:bCs/>
            <w:sz w:val="22"/>
          </w:rPr>
          <w:fldChar w:fldCharType="begin"/>
        </w:r>
        <w:r>
          <w:rPr>
            <w:rStyle w:val="1137"/>
            <w:b/>
            <w:bCs/>
            <w:sz w:val="22"/>
          </w:rPr>
          <w:instrText xml:space="preserve"> PAGEREF _Toc64472177 \h </w:instrText>
        </w:r>
        <w:r>
          <w:rPr>
            <w:rStyle w:val="1137"/>
            <w:b/>
            <w:bCs/>
            <w:sz w:val="22"/>
          </w:rPr>
        </w:r>
        <w:r>
          <w:rPr>
            <w:rStyle w:val="1137"/>
            <w:b/>
            <w:bCs/>
            <w:sz w:val="22"/>
          </w:rPr>
          <w:fldChar w:fldCharType="end"/>
        </w:r>
      </w:hyperlink>
      <w:r>
        <w:rPr>
          <w:rStyle w:val="1137"/>
          <w:b/>
          <w:bCs/>
          <w:sz w:val="22"/>
          <w:lang w:val="en-US"/>
        </w:rPr>
        <w:t xml:space="preserve">23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37"/>
            <w:b/>
            <w:bCs/>
            <w:sz w:val="22"/>
          </w:rPr>
          <w:t xml:space="preserve">3.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Выполнение функций агента валютного контроля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27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37"/>
            <w:b/>
            <w:bCs/>
            <w:sz w:val="22"/>
          </w:rPr>
          <w:t xml:space="preserve">(размер тарифов указан без учета НДС)*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30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37"/>
            <w:b/>
            <w:bCs/>
            <w:sz w:val="22"/>
            <w:lang w:val="en-US"/>
          </w:rPr>
          <w:t xml:space="preserve">4.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Операции с ценными бумагами</w:t>
        </w:r>
        <w:r>
          <w:rPr>
            <w:rStyle w:val="1137"/>
            <w:b/>
            <w:bCs/>
            <w:sz w:val="22"/>
          </w:rPr>
          <w:tab/>
        </w:r>
        <w:r>
          <w:rPr>
            <w:rStyle w:val="1137"/>
            <w:b/>
            <w:bCs/>
            <w:sz w:val="22"/>
            <w:lang w:val="en-US"/>
          </w:rPr>
          <w:t xml:space="preserve">3</w:t>
        </w:r>
      </w:hyperlink>
      <w:r>
        <w:rPr>
          <w:rStyle w:val="1137"/>
          <w:b/>
          <w:bCs/>
          <w:sz w:val="22"/>
          <w:lang w:val="en-US"/>
        </w:rPr>
        <w:t xml:space="preserve">1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37"/>
            <w:b/>
            <w:bCs/>
            <w:sz w:val="22"/>
          </w:rPr>
          <w:t xml:space="preserve">5.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Документарные операции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32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37"/>
            <w:b/>
            <w:bCs/>
            <w:sz w:val="22"/>
          </w:rPr>
          <w:t xml:space="preserve">6.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Гарантийные операции</w:t>
        </w:r>
        <w:r>
          <w:rPr>
            <w:rStyle w:val="1137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39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37"/>
            <w:b/>
            <w:bCs/>
            <w:sz w:val="22"/>
          </w:rPr>
          <w:t xml:space="preserve">7.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Дистанционное банковское обслуживание (ДБО)</w:t>
        </w:r>
        <w:r>
          <w:rPr>
            <w:rStyle w:val="1137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42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37"/>
            <w:b/>
            <w:bCs/>
            <w:sz w:val="22"/>
          </w:rPr>
          <w:t xml:space="preserve">8.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Хранение ценностей клиентов в хранилище ценностей Банка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48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37"/>
            <w:b/>
            <w:bCs/>
            <w:sz w:val="22"/>
          </w:rPr>
          <w:t xml:space="preserve">9.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49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37"/>
            <w:b/>
            <w:bCs/>
            <w:sz w:val="22"/>
          </w:rPr>
          <w:t xml:space="preserve">10.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Услуги инкассации</w:t>
        </w:r>
        <w:r>
          <w:rPr>
            <w:rStyle w:val="1137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50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37"/>
            <w:b/>
            <w:bCs/>
            <w:sz w:val="22"/>
          </w:rPr>
          <w:t xml:space="preserve">11.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Операции по покупке-продаже иностранной валюты¹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51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37"/>
            <w:b/>
            <w:bCs/>
            <w:sz w:val="22"/>
          </w:rPr>
          <w:t xml:space="preserve">12.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Кредитные операции</w:t>
        </w:r>
        <w:r>
          <w:rPr>
            <w:rStyle w:val="1137"/>
            <w:b/>
            <w:bCs/>
            <w:sz w:val="22"/>
          </w:rPr>
          <w:tab/>
        </w:r>
      </w:hyperlink>
      <w:r>
        <w:rPr>
          <w:b/>
          <w:bCs/>
          <w:sz w:val="22"/>
        </w:rPr>
        <w:t xml:space="preserve">52</w: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37"/>
            <w:b/>
            <w:bCs/>
            <w:sz w:val="22"/>
          </w:rPr>
          <w:t xml:space="preserve">13.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63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  <w:lang w:val="en-US"/>
        </w:rPr>
      </w:pPr>
      <w:r/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37"/>
            <w:b/>
            <w:bCs/>
            <w:sz w:val="22"/>
          </w:rPr>
          <w:t xml:space="preserve">14.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Депозитарные услуги 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  <w:lang w:val="en-US"/>
        </w:rPr>
        <w:t xml:space="preserve">65</w:t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37"/>
            <w:b/>
            <w:bCs/>
            <w:sz w:val="22"/>
          </w:rPr>
          <w:t xml:space="preserve">15.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Операции с монетами из драгоценных металлов</w:t>
        </w:r>
        <w:r>
          <w:rPr>
            <w:rStyle w:val="1137"/>
            <w:b/>
            <w:bCs/>
            <w:sz w:val="22"/>
          </w:rPr>
          <w:tab/>
        </w:r>
        <w:r>
          <w:rPr>
            <w:rStyle w:val="1137"/>
            <w:b/>
            <w:bCs/>
            <w:sz w:val="22"/>
            <w:lang w:val="en-US"/>
          </w:rPr>
          <w:t xml:space="preserve">69</w:t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sz w:val="22"/>
          <w:szCs w:val="22"/>
        </w:rPr>
      </w:pPr>
      <w:r/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37"/>
            <w:b/>
            <w:bCs/>
            <w:sz w:val="22"/>
          </w:rPr>
          <w:t xml:space="preserve">16.</w:t>
        </w:r>
        <w:r>
          <w:rPr>
            <w:rStyle w:val="1137"/>
            <w:rFonts w:ascii="Calibri" w:hAnsi="Calibri"/>
            <w:sz w:val="22"/>
            <w:szCs w:val="22"/>
          </w:rPr>
          <w:tab/>
        </w:r>
        <w:r>
          <w:rPr>
            <w:rStyle w:val="1137"/>
            <w:b/>
            <w:bCs/>
            <w:sz w:val="22"/>
          </w:rPr>
          <w:t xml:space="preserve">Операции с драгоценными металлами</w:t>
        </w:r>
        <w:r>
          <w:rPr>
            <w:rStyle w:val="1137"/>
            <w:b/>
            <w:bCs/>
            <w:sz w:val="22"/>
          </w:rPr>
          <w:tab/>
        </w:r>
        <w:r>
          <w:rPr>
            <w:rStyle w:val="1137"/>
            <w:b/>
            <w:bCs/>
            <w:sz w:val="22"/>
            <w:lang w:val="en-US"/>
          </w:rPr>
          <w:t xml:space="preserve">70</w:t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/>
          <w:bCs/>
          <w:sz w:val="22"/>
        </w:rPr>
      </w:pPr>
      <w:r/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37"/>
            <w:b/>
            <w:bCs/>
            <w:sz w:val="22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37"/>
            <w:b/>
            <w:bCs/>
            <w:sz w:val="22"/>
          </w:rPr>
          <w:tab/>
        </w:r>
      </w:hyperlink>
      <w:r>
        <w:rPr>
          <w:rStyle w:val="1137"/>
          <w:b/>
          <w:bCs/>
          <w:sz w:val="22"/>
        </w:rPr>
        <w:t xml:space="preserve">71</w:t>
      </w:r>
      <w:r>
        <w:rPr>
          <w:rStyle w:val="1137"/>
          <w:b/>
          <w:bCs/>
          <w:sz w:val="22"/>
        </w:rPr>
      </w:r>
      <w:r>
        <w:rPr>
          <w:b/>
          <w:bCs/>
          <w:sz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</w:pPr>
      <w:r>
        <w:rPr>
          <w:rStyle w:val="1137"/>
          <w:b/>
          <w:bCs/>
          <w:sz w:val="22"/>
        </w:rPr>
        <w:t xml:space="preserve">18. Операции с использованием цифрового рубля</w:t>
      </w:r>
      <w:r>
        <w:rPr>
          <w:bCs/>
          <w:color w:val="0000ff"/>
          <w:u w:val="single"/>
        </w:rPr>
        <w:fldChar w:fldCharType="end"/>
      </w:r>
      <w:r>
        <w:rPr>
          <w:bCs/>
          <w:color w:val="0000ff"/>
          <w:u w:val="single"/>
        </w:rPr>
        <w:t xml:space="preserve">…………………………………………………..73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23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23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23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21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33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33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</w:t>
            </w:r>
            <w:r>
              <w:rPr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1.2.3.3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2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2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21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1121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рублях Российской Федерации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21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2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32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38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8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</w:tbl>
    <w:p>
      <w:pPr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u w:val="single"/>
        </w:rPr>
      </w:r>
      <w:r>
        <w:rPr>
          <w:i/>
          <w:iCs/>
          <w:sz w:val="16"/>
          <w:szCs w:val="16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3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21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1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21"/>
        <w:numPr>
          <w:ilvl w:val="0"/>
          <w:numId w:val="2"/>
        </w:numPr>
        <w:rPr>
          <w:color w:val="ff0000"/>
        </w:rPr>
      </w:pPr>
      <w:r/>
      <w:bookmarkStart w:id="12" w:name="_Toc64472188"/>
      <w:r>
        <w:rPr>
          <w:color w:val="ff0000"/>
        </w:rPr>
        <w:t xml:space="preserve">Кредитные</w:t>
      </w:r>
      <w:r>
        <w:rPr>
          <w:color w:val="ff0000"/>
        </w:rPr>
        <w:t xml:space="preserve"> </w:t>
      </w:r>
      <w:r>
        <w:rPr>
          <w:color w:val="ff0000"/>
        </w:rPr>
        <w:t xml:space="preserve">операции</w:t>
      </w:r>
      <w:bookmarkEnd w:id="12"/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33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2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33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000000" w:themeColor="text1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0"/>
          <w:szCs w:val="20"/>
          <w:highlight w:val="none"/>
        </w:rPr>
        <w:t xml:space="preserve">- при кредитовании в рамках решения Министерства экономического развития Российской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highlight w:val="none"/>
        </w:rPr>
        <w:t xml:space="preserve">Федерации о порядке предоставления субсидии No 25-61781-02070-Р «Реализация механизма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highlight w:val="none"/>
        </w:rPr>
        <w:t xml:space="preserve">государственной поддержки инвестиционных проектов по созданию туристической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highlight w:val="none"/>
        </w:rPr>
        <w:t xml:space="preserve">инфраструктуры в форме льготного кредитования» (далее – Решение No 2070-Р), принятого в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highlight w:val="none"/>
        </w:rPr>
        <w:t xml:space="preserve">соответствии с ППРФ от 25.10.2023 No 1780.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  <w:highlight w:val="none"/>
        </w:rPr>
      </w:r>
      <w:r>
        <w:rPr>
          <w:bCs/>
          <w:i/>
          <w:color w:val="ff0000"/>
          <w:sz w:val="20"/>
          <w:szCs w:val="20"/>
        </w:rPr>
      </w:r>
      <w:r>
        <w:rPr>
          <w:bCs/>
          <w:i/>
          <w:color w:val="ff0000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none"/>
              </w:rPr>
              <w:t xml:space="preserve">от 25.10.2023 No 1780)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none"/>
              </w:rPr>
              <w:t xml:space="preserve">от 25.10.2023 No 1780)»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54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21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33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4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за услугу «Торговый </w:t>
            </w:r>
            <w:r>
              <w:rPr>
                <w:bCs/>
                <w:sz w:val="20"/>
                <w:szCs w:val="20"/>
              </w:rPr>
              <w:t xml:space="preserve">эквайринг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rStyle w:val="1133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sz w:val="20"/>
                <w:szCs w:val="20"/>
              </w:rPr>
              <w:t xml:space="preserve">эквайринг</w:t>
            </w:r>
            <w:r>
              <w:rPr>
                <w:iCs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sz w:val="20"/>
                <w:szCs w:val="20"/>
              </w:rPr>
              <w:t xml:space="preserve">эквайрингового</w:t>
            </w:r>
            <w:r>
              <w:rPr>
                <w:iCs/>
                <w:sz w:val="20"/>
                <w:szCs w:val="20"/>
              </w:rPr>
              <w:t xml:space="preserve"> обслуживания клиентов АО «</w:t>
            </w:r>
            <w:r>
              <w:rPr>
                <w:iCs/>
                <w:sz w:val="20"/>
                <w:szCs w:val="20"/>
              </w:rPr>
              <w:t xml:space="preserve">Россельхозбанк</w:t>
            </w:r>
            <w:r>
              <w:rPr>
                <w:iCs/>
                <w:sz w:val="20"/>
                <w:szCs w:val="20"/>
              </w:rPr>
              <w:t xml:space="preserve">» </w:t>
            </w:r>
            <w:r>
              <w:rPr>
                <w:iCs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UnionPay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pPr>
        <w:pStyle w:val="1121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0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2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42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42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33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42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42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4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4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21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21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2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59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59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59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33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59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59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33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59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59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1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5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 «Операции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31.12.2024 (включительно).».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2"/>
      </w:pPr>
      <w:r>
        <w:rPr>
          <w:rStyle w:val="1133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32"/>
      </w:pPr>
      <w:r>
        <w:rPr>
          <w:rStyle w:val="1133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32"/>
      </w:pPr>
      <w:r>
        <w:rPr>
          <w:rStyle w:val="1133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2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32"/>
      </w:pPr>
      <w:r>
        <w:rPr>
          <w:rStyle w:val="1133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2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2"/>
      </w:pPr>
      <w:r/>
      <w:r/>
    </w:p>
  </w:footnote>
  <w:footnote w:id="6">
    <w:p>
      <w:pPr>
        <w:pStyle w:val="1132"/>
        <w:jc w:val="both"/>
      </w:pPr>
      <w:r>
        <w:rPr>
          <w:rStyle w:val="1133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32"/>
      </w:pPr>
      <w:r>
        <w:rPr>
          <w:rStyle w:val="1133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62"/>
        <w:ind w:left="0"/>
        <w:jc w:val="both"/>
        <w:tabs>
          <w:tab w:val="left" w:pos="426" w:leader="none"/>
        </w:tabs>
      </w:pPr>
      <w:r>
        <w:rPr>
          <w:rStyle w:val="1133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32"/>
        <w:jc w:val="both"/>
      </w:pPr>
      <w:r>
        <w:t xml:space="preserve">*</w:t>
      </w:r>
      <w:r>
        <w:t xml:space="preserve"> Тарифы, установленные пункт</w:t>
      </w:r>
      <w:r>
        <w:t xml:space="preserve">ом </w:t>
      </w:r>
      <w:r>
        <w:t xml:space="preserve">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r>
        <w:t xml:space="preserve">эквайринга</w:t>
      </w:r>
      <w:r>
        <w:t xml:space="preserve"> в рамках одного регионального филиала Банка/внутреннего структурного подразделения Банка и ранее действующие Договор</w:t>
      </w:r>
      <w:r>
        <w:t xml:space="preserve">ы</w:t>
      </w:r>
      <w:r>
        <w:t xml:space="preserve"> </w:t>
      </w:r>
      <w:r>
        <w:t xml:space="preserve">эквайринга</w:t>
      </w:r>
      <w:r>
        <w:t xml:space="preserve"> были расторгнуты Клиентом/Банком более 3 месяцев назад.</w:t>
      </w:r>
      <w:r/>
    </w:p>
  </w:footnote>
  <w:footnote w:id="10">
    <w:p>
      <w:pPr>
        <w:pStyle w:val="1132"/>
        <w:rPr>
          <w:i/>
        </w:rPr>
      </w:pPr>
      <w:r>
        <w:rPr>
          <w:rStyle w:val="1133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1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33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pStyle w:val="1132"/>
        <w:rPr>
          <w:sz w:val="18"/>
          <w:szCs w:val="18"/>
        </w:rPr>
      </w:pPr>
      <w:r>
        <w:rPr>
          <w:rStyle w:val="1133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32"/>
        <w:jc w:val="both"/>
        <w:rPr>
          <w:sz w:val="18"/>
          <w:szCs w:val="18"/>
        </w:rPr>
      </w:pPr>
      <w:r>
        <w:rPr>
          <w:rStyle w:val="1133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32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pStyle w:val="1132"/>
        <w:jc w:val="both"/>
        <w:rPr>
          <w:sz w:val="18"/>
          <w:szCs w:val="18"/>
        </w:rPr>
      </w:pPr>
      <w:r>
        <w:rPr>
          <w:rStyle w:val="1133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32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jc w:val="both"/>
        <w:rPr>
          <w:bCs/>
          <w:sz w:val="18"/>
          <w:szCs w:val="18"/>
        </w:rPr>
      </w:pPr>
      <w:r>
        <w:rPr>
          <w:rStyle w:val="113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3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1">
    <w:name w:val="Heading 1 Char"/>
    <w:basedOn w:val="1127"/>
    <w:link w:val="1118"/>
    <w:uiPriority w:val="9"/>
    <w:rPr>
      <w:rFonts w:ascii="Arial" w:hAnsi="Arial" w:eastAsia="Arial" w:cs="Arial"/>
      <w:sz w:val="40"/>
      <w:szCs w:val="40"/>
    </w:rPr>
  </w:style>
  <w:style w:type="character" w:styleId="962">
    <w:name w:val="Heading 2 Char"/>
    <w:basedOn w:val="1127"/>
    <w:link w:val="1119"/>
    <w:uiPriority w:val="9"/>
    <w:rPr>
      <w:rFonts w:ascii="Arial" w:hAnsi="Arial" w:eastAsia="Arial" w:cs="Arial"/>
      <w:sz w:val="34"/>
    </w:rPr>
  </w:style>
  <w:style w:type="character" w:styleId="963">
    <w:name w:val="Heading 3 Char"/>
    <w:basedOn w:val="1127"/>
    <w:link w:val="1120"/>
    <w:uiPriority w:val="9"/>
    <w:rPr>
      <w:rFonts w:ascii="Arial" w:hAnsi="Arial" w:eastAsia="Arial" w:cs="Arial"/>
      <w:sz w:val="30"/>
      <w:szCs w:val="30"/>
    </w:rPr>
  </w:style>
  <w:style w:type="character" w:styleId="964">
    <w:name w:val="Heading 4 Char"/>
    <w:basedOn w:val="1127"/>
    <w:link w:val="1121"/>
    <w:uiPriority w:val="9"/>
    <w:rPr>
      <w:rFonts w:ascii="Arial" w:hAnsi="Arial" w:eastAsia="Arial" w:cs="Arial"/>
      <w:b/>
      <w:bCs/>
      <w:sz w:val="26"/>
      <w:szCs w:val="26"/>
    </w:rPr>
  </w:style>
  <w:style w:type="character" w:styleId="965">
    <w:name w:val="Heading 5 Char"/>
    <w:basedOn w:val="1127"/>
    <w:link w:val="1122"/>
    <w:uiPriority w:val="9"/>
    <w:rPr>
      <w:rFonts w:ascii="Arial" w:hAnsi="Arial" w:eastAsia="Arial" w:cs="Arial"/>
      <w:b/>
      <w:bCs/>
      <w:sz w:val="24"/>
      <w:szCs w:val="24"/>
    </w:rPr>
  </w:style>
  <w:style w:type="character" w:styleId="966">
    <w:name w:val="Heading 6 Char"/>
    <w:basedOn w:val="1127"/>
    <w:link w:val="1123"/>
    <w:uiPriority w:val="9"/>
    <w:rPr>
      <w:rFonts w:ascii="Arial" w:hAnsi="Arial" w:eastAsia="Arial" w:cs="Arial"/>
      <w:b/>
      <w:bCs/>
      <w:sz w:val="22"/>
      <w:szCs w:val="22"/>
    </w:rPr>
  </w:style>
  <w:style w:type="character" w:styleId="967">
    <w:name w:val="Heading 7 Char"/>
    <w:basedOn w:val="1127"/>
    <w:link w:val="11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8">
    <w:name w:val="Heading 8 Char"/>
    <w:basedOn w:val="1127"/>
    <w:link w:val="1125"/>
    <w:uiPriority w:val="9"/>
    <w:rPr>
      <w:rFonts w:ascii="Arial" w:hAnsi="Arial" w:eastAsia="Arial" w:cs="Arial"/>
      <w:i/>
      <w:iCs/>
      <w:sz w:val="22"/>
      <w:szCs w:val="22"/>
    </w:rPr>
  </w:style>
  <w:style w:type="character" w:styleId="969">
    <w:name w:val="Heading 9 Char"/>
    <w:basedOn w:val="1127"/>
    <w:link w:val="1126"/>
    <w:uiPriority w:val="9"/>
    <w:rPr>
      <w:rFonts w:ascii="Arial" w:hAnsi="Arial" w:eastAsia="Arial" w:cs="Arial"/>
      <w:i/>
      <w:iCs/>
      <w:sz w:val="21"/>
      <w:szCs w:val="21"/>
    </w:rPr>
  </w:style>
  <w:style w:type="paragraph" w:styleId="970">
    <w:name w:val="Title"/>
    <w:basedOn w:val="1117"/>
    <w:next w:val="1117"/>
    <w:link w:val="9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1">
    <w:name w:val="Title Char"/>
    <w:basedOn w:val="1127"/>
    <w:link w:val="970"/>
    <w:uiPriority w:val="10"/>
    <w:rPr>
      <w:sz w:val="48"/>
      <w:szCs w:val="48"/>
    </w:rPr>
  </w:style>
  <w:style w:type="paragraph" w:styleId="972">
    <w:name w:val="Subtitle"/>
    <w:basedOn w:val="1117"/>
    <w:next w:val="1117"/>
    <w:link w:val="973"/>
    <w:uiPriority w:val="11"/>
    <w:qFormat/>
    <w:pPr>
      <w:spacing w:before="200" w:after="200"/>
    </w:pPr>
    <w:rPr>
      <w:sz w:val="24"/>
      <w:szCs w:val="24"/>
    </w:rPr>
  </w:style>
  <w:style w:type="character" w:styleId="973">
    <w:name w:val="Subtitle Char"/>
    <w:basedOn w:val="1127"/>
    <w:link w:val="972"/>
    <w:uiPriority w:val="11"/>
    <w:rPr>
      <w:sz w:val="24"/>
      <w:szCs w:val="24"/>
    </w:rPr>
  </w:style>
  <w:style w:type="paragraph" w:styleId="974">
    <w:name w:val="Quote"/>
    <w:basedOn w:val="1117"/>
    <w:next w:val="1117"/>
    <w:link w:val="975"/>
    <w:uiPriority w:val="29"/>
    <w:qFormat/>
    <w:pPr>
      <w:ind w:left="720" w:right="720"/>
    </w:pPr>
    <w:rPr>
      <w:i/>
    </w:rPr>
  </w:style>
  <w:style w:type="character" w:styleId="975">
    <w:name w:val="Quote Char"/>
    <w:link w:val="974"/>
    <w:uiPriority w:val="29"/>
    <w:rPr>
      <w:i/>
    </w:rPr>
  </w:style>
  <w:style w:type="paragraph" w:styleId="976">
    <w:name w:val="Intense Quote"/>
    <w:basedOn w:val="1117"/>
    <w:next w:val="1117"/>
    <w:link w:val="9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7">
    <w:name w:val="Intense Quote Char"/>
    <w:link w:val="976"/>
    <w:uiPriority w:val="30"/>
    <w:rPr>
      <w:i/>
    </w:rPr>
  </w:style>
  <w:style w:type="character" w:styleId="978">
    <w:name w:val="Header Char"/>
    <w:basedOn w:val="1127"/>
    <w:link w:val="1144"/>
    <w:uiPriority w:val="99"/>
  </w:style>
  <w:style w:type="character" w:styleId="979">
    <w:name w:val="Footer Char"/>
    <w:basedOn w:val="1127"/>
    <w:link w:val="1146"/>
    <w:uiPriority w:val="99"/>
  </w:style>
  <w:style w:type="paragraph" w:styleId="980">
    <w:name w:val="Caption"/>
    <w:basedOn w:val="1117"/>
    <w:next w:val="11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1">
    <w:name w:val="Caption Char"/>
    <w:basedOn w:val="980"/>
    <w:link w:val="1146"/>
    <w:uiPriority w:val="99"/>
  </w:style>
  <w:style w:type="table" w:styleId="982">
    <w:name w:val="Table Grid Light"/>
    <w:basedOn w:val="11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basedOn w:val="11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>
    <w:name w:val="Plain Table 2"/>
    <w:basedOn w:val="11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5">
    <w:name w:val="Plain Table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6">
    <w:name w:val="Plain Table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Plain Table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8">
    <w:name w:val="Grid Table 1 Light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4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0">
    <w:name w:val="Grid Table 4 - Accent 1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1">
    <w:name w:val="Grid Table 4 - Accent 2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2">
    <w:name w:val="Grid Table 4 - Accent 3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3">
    <w:name w:val="Grid Table 4 - Accent 4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4">
    <w:name w:val="Grid Table 4 - Accent 5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5">
    <w:name w:val="Grid Table 4 - Accent 6"/>
    <w:basedOn w:val="11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6">
    <w:name w:val="Grid Table 5 Dark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0">
    <w:name w:val="Grid Table 5 Dark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23">
    <w:name w:val="Grid Table 6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4">
    <w:name w:val="Grid Table 6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5">
    <w:name w:val="Grid Table 6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6">
    <w:name w:val="Grid Table 6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7">
    <w:name w:val="Grid Table 6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8">
    <w:name w:val="Grid Table 6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9">
    <w:name w:val="Grid Table 6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0">
    <w:name w:val="Grid Table 7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5">
    <w:name w:val="List Table 2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6">
    <w:name w:val="List Table 2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7">
    <w:name w:val="List Table 2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8">
    <w:name w:val="List Table 2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9">
    <w:name w:val="List Table 2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0">
    <w:name w:val="List Table 2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1">
    <w:name w:val="List Table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5 Dark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5 Dark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9">
    <w:name w:val="List Table 5 Dark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5 Dark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2">
    <w:name w:val="List Table 6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3">
    <w:name w:val="List Table 6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4">
    <w:name w:val="List Table 6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5">
    <w:name w:val="List Table 6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6">
    <w:name w:val="List Table 6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7">
    <w:name w:val="List Table 6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8">
    <w:name w:val="List Table 6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9">
    <w:name w:val="List Table 7 Colorful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0">
    <w:name w:val="List Table 7 Colorful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81">
    <w:name w:val="List Table 7 Colorful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82">
    <w:name w:val="List Table 7 Colorful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83">
    <w:name w:val="List Table 7 Colorful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4">
    <w:name w:val="List Table 7 Colorful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85">
    <w:name w:val="List Table 7 Colorful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6">
    <w:name w:val="Lined - Accent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7">
    <w:name w:val="Lined - Accent 1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8">
    <w:name w:val="Lined - Accent 2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9">
    <w:name w:val="Lined - Accent 3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0">
    <w:name w:val="Lined - Accent 4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1">
    <w:name w:val="Lined - Accent 5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2">
    <w:name w:val="Lined - Accent 6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3">
    <w:name w:val="Bordered &amp; Lined - Accent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4">
    <w:name w:val="Bordered &amp; Lined - Accent 1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5">
    <w:name w:val="Bordered &amp; Lined - Accent 2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6">
    <w:name w:val="Bordered &amp; Lined - Accent 3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7">
    <w:name w:val="Bordered &amp; Lined - Accent 4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8">
    <w:name w:val="Bordered &amp; Lined - Accent 5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9">
    <w:name w:val="Bordered &amp; Lined - Accent 6"/>
    <w:basedOn w:val="11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0">
    <w:name w:val="Bordered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1">
    <w:name w:val="Bordered - Accent 1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2">
    <w:name w:val="Bordered - Accent 2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3">
    <w:name w:val="Bordered - Accent 3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4">
    <w:name w:val="Bordered - Accent 4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5">
    <w:name w:val="Bordered - Accent 5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6">
    <w:name w:val="Bordered - Accent 6"/>
    <w:basedOn w:val="11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7">
    <w:name w:val="Footnote Text Char"/>
    <w:link w:val="1132"/>
    <w:uiPriority w:val="99"/>
    <w:rPr>
      <w:sz w:val="18"/>
    </w:rPr>
  </w:style>
  <w:style w:type="character" w:styleId="1108">
    <w:name w:val="Endnote Text Char"/>
    <w:link w:val="1156"/>
    <w:uiPriority w:val="99"/>
    <w:rPr>
      <w:sz w:val="20"/>
    </w:rPr>
  </w:style>
  <w:style w:type="paragraph" w:styleId="1109">
    <w:name w:val="toc 2"/>
    <w:basedOn w:val="1117"/>
    <w:next w:val="1117"/>
    <w:uiPriority w:val="39"/>
    <w:unhideWhenUsed/>
    <w:pPr>
      <w:ind w:left="283" w:right="0" w:firstLine="0"/>
      <w:spacing w:after="57"/>
    </w:pPr>
  </w:style>
  <w:style w:type="paragraph" w:styleId="1110">
    <w:name w:val="toc 3"/>
    <w:basedOn w:val="1117"/>
    <w:next w:val="1117"/>
    <w:uiPriority w:val="39"/>
    <w:unhideWhenUsed/>
    <w:pPr>
      <w:ind w:left="567" w:right="0" w:firstLine="0"/>
      <w:spacing w:after="57"/>
    </w:pPr>
  </w:style>
  <w:style w:type="paragraph" w:styleId="1111">
    <w:name w:val="toc 5"/>
    <w:basedOn w:val="1117"/>
    <w:next w:val="1117"/>
    <w:uiPriority w:val="39"/>
    <w:unhideWhenUsed/>
    <w:pPr>
      <w:ind w:left="1134" w:right="0" w:firstLine="0"/>
      <w:spacing w:after="57"/>
    </w:pPr>
  </w:style>
  <w:style w:type="paragraph" w:styleId="1112">
    <w:name w:val="toc 6"/>
    <w:basedOn w:val="1117"/>
    <w:next w:val="1117"/>
    <w:uiPriority w:val="39"/>
    <w:unhideWhenUsed/>
    <w:pPr>
      <w:ind w:left="1417" w:right="0" w:firstLine="0"/>
      <w:spacing w:after="57"/>
    </w:pPr>
  </w:style>
  <w:style w:type="paragraph" w:styleId="1113">
    <w:name w:val="toc 7"/>
    <w:basedOn w:val="1117"/>
    <w:next w:val="1117"/>
    <w:uiPriority w:val="39"/>
    <w:unhideWhenUsed/>
    <w:pPr>
      <w:ind w:left="1701" w:right="0" w:firstLine="0"/>
      <w:spacing w:after="57"/>
    </w:pPr>
  </w:style>
  <w:style w:type="paragraph" w:styleId="1114">
    <w:name w:val="toc 8"/>
    <w:basedOn w:val="1117"/>
    <w:next w:val="1117"/>
    <w:uiPriority w:val="39"/>
    <w:unhideWhenUsed/>
    <w:pPr>
      <w:ind w:left="1984" w:right="0" w:firstLine="0"/>
      <w:spacing w:after="57"/>
    </w:pPr>
  </w:style>
  <w:style w:type="paragraph" w:styleId="1115">
    <w:name w:val="toc 9"/>
    <w:basedOn w:val="1117"/>
    <w:next w:val="1117"/>
    <w:uiPriority w:val="39"/>
    <w:unhideWhenUsed/>
    <w:pPr>
      <w:ind w:left="2268" w:right="0" w:firstLine="0"/>
      <w:spacing w:after="57"/>
    </w:pPr>
  </w:style>
  <w:style w:type="paragraph" w:styleId="1116">
    <w:name w:val="table of figures"/>
    <w:basedOn w:val="1117"/>
    <w:next w:val="1117"/>
    <w:uiPriority w:val="99"/>
    <w:unhideWhenUsed/>
    <w:pPr>
      <w:spacing w:after="0" w:afterAutospacing="0"/>
    </w:pPr>
  </w:style>
  <w:style w:type="paragraph" w:styleId="1117" w:default="1">
    <w:name w:val="Normal"/>
    <w:qFormat/>
    <w:rPr>
      <w:sz w:val="24"/>
      <w:szCs w:val="24"/>
    </w:rPr>
  </w:style>
  <w:style w:type="paragraph" w:styleId="1118">
    <w:name w:val="Heading 1"/>
    <w:basedOn w:val="1117"/>
    <w:next w:val="1117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19">
    <w:name w:val="Heading 2"/>
    <w:basedOn w:val="1117"/>
    <w:next w:val="1117"/>
    <w:link w:val="1130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20">
    <w:name w:val="Heading 3"/>
    <w:basedOn w:val="1117"/>
    <w:next w:val="11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21">
    <w:name w:val="Heading 4"/>
    <w:basedOn w:val="1117"/>
    <w:next w:val="1117"/>
    <w:qFormat/>
    <w:pPr>
      <w:jc w:val="center"/>
      <w:keepNext/>
      <w:outlineLvl w:val="3"/>
    </w:pPr>
    <w:rPr>
      <w:b/>
      <w:sz w:val="22"/>
      <w:szCs w:val="22"/>
    </w:rPr>
  </w:style>
  <w:style w:type="paragraph" w:styleId="1122">
    <w:name w:val="Heading 5"/>
    <w:basedOn w:val="1117"/>
    <w:next w:val="1117"/>
    <w:qFormat/>
    <w:pPr>
      <w:keepNext/>
      <w:outlineLvl w:val="4"/>
    </w:pPr>
    <w:rPr>
      <w:b/>
      <w:bCs/>
      <w:sz w:val="28"/>
      <w:szCs w:val="28"/>
    </w:rPr>
  </w:style>
  <w:style w:type="paragraph" w:styleId="1123">
    <w:name w:val="Heading 6"/>
    <w:basedOn w:val="1117"/>
    <w:next w:val="1117"/>
    <w:qFormat/>
    <w:pPr>
      <w:jc w:val="center"/>
      <w:keepNext/>
      <w:outlineLvl w:val="5"/>
    </w:pPr>
    <w:rPr>
      <w:b/>
      <w:bCs/>
    </w:rPr>
  </w:style>
  <w:style w:type="paragraph" w:styleId="1124">
    <w:name w:val="Heading 7"/>
    <w:basedOn w:val="1117"/>
    <w:next w:val="1117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25">
    <w:name w:val="Heading 8"/>
    <w:basedOn w:val="1117"/>
    <w:next w:val="1117"/>
    <w:link w:val="1150"/>
    <w:qFormat/>
    <w:pPr>
      <w:keepNext/>
      <w:outlineLvl w:val="7"/>
    </w:pPr>
    <w:rPr>
      <w:b/>
      <w:bCs/>
    </w:rPr>
  </w:style>
  <w:style w:type="paragraph" w:styleId="1126">
    <w:name w:val="Heading 9"/>
    <w:basedOn w:val="1117"/>
    <w:next w:val="1117"/>
    <w:qFormat/>
    <w:pPr>
      <w:keepNext/>
      <w:outlineLvl w:val="8"/>
    </w:pPr>
    <w:rPr>
      <w:b/>
      <w:bCs/>
      <w:sz w:val="20"/>
      <w:szCs w:val="20"/>
    </w:rPr>
  </w:style>
  <w:style w:type="character" w:styleId="1127" w:default="1">
    <w:name w:val="Default Paragraph Font"/>
    <w:uiPriority w:val="1"/>
    <w:semiHidden/>
    <w:unhideWhenUsed/>
  </w:style>
  <w:style w:type="table" w:styleId="11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9" w:default="1">
    <w:name w:val="No List"/>
    <w:uiPriority w:val="99"/>
    <w:semiHidden/>
    <w:unhideWhenUsed/>
  </w:style>
  <w:style w:type="character" w:styleId="1130" w:customStyle="1">
    <w:name w:val="Заголовок 2 Знак"/>
    <w:link w:val="1119"/>
    <w:rPr>
      <w:b/>
      <w:bCs/>
      <w:i/>
      <w:iCs/>
      <w:sz w:val="24"/>
      <w:szCs w:val="24"/>
    </w:rPr>
  </w:style>
  <w:style w:type="table" w:styleId="1131">
    <w:name w:val="Table Grid"/>
    <w:basedOn w:val="11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32">
    <w:name w:val="footnote text"/>
    <w:basedOn w:val="1117"/>
    <w:link w:val="1153"/>
    <w:qFormat/>
    <w:rPr>
      <w:sz w:val="20"/>
      <w:szCs w:val="20"/>
    </w:rPr>
  </w:style>
  <w:style w:type="character" w:styleId="1133">
    <w:name w:val="footnote reference"/>
    <w:qFormat/>
    <w:rPr>
      <w:vertAlign w:val="superscript"/>
    </w:rPr>
  </w:style>
  <w:style w:type="paragraph" w:styleId="1134">
    <w:name w:val="No Spacing"/>
    <w:link w:val="1135"/>
    <w:uiPriority w:val="1"/>
    <w:qFormat/>
    <w:rPr>
      <w:rFonts w:ascii="Calibri" w:hAnsi="Calibri"/>
      <w:sz w:val="22"/>
      <w:szCs w:val="22"/>
      <w:lang w:eastAsia="en-US"/>
    </w:rPr>
  </w:style>
  <w:style w:type="character" w:styleId="1135" w:customStyle="1">
    <w:name w:val="Без интервала Знак"/>
    <w:link w:val="1134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36">
    <w:name w:val="toc 4"/>
    <w:basedOn w:val="1117"/>
    <w:next w:val="1117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37">
    <w:name w:val="Hyperlink"/>
    <w:uiPriority w:val="99"/>
    <w:unhideWhenUsed/>
    <w:rPr>
      <w:color w:val="0000ff"/>
      <w:u w:val="single"/>
    </w:rPr>
  </w:style>
  <w:style w:type="paragraph" w:styleId="1138">
    <w:name w:val="Body Text Indent"/>
    <w:basedOn w:val="1117"/>
    <w:link w:val="1151"/>
    <w:rPr>
      <w:sz w:val="22"/>
      <w:szCs w:val="22"/>
    </w:rPr>
  </w:style>
  <w:style w:type="paragraph" w:styleId="1139" w:customStyle="1">
    <w:name w:val="Char Char Char"/>
    <w:basedOn w:val="11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40">
    <w:name w:val="Body Text"/>
    <w:basedOn w:val="1117"/>
    <w:link w:val="1152"/>
    <w:rPr>
      <w:b/>
      <w:bCs/>
    </w:rPr>
  </w:style>
  <w:style w:type="paragraph" w:styleId="1141">
    <w:name w:val="Body Text Indent 3"/>
    <w:basedOn w:val="1117"/>
    <w:pPr>
      <w:ind w:left="283"/>
      <w:spacing w:after="120"/>
    </w:pPr>
    <w:rPr>
      <w:sz w:val="16"/>
      <w:szCs w:val="16"/>
    </w:rPr>
  </w:style>
  <w:style w:type="paragraph" w:styleId="1142" w:customStyle="1">
    <w:name w:val="Default"/>
    <w:rPr>
      <w:color w:val="000000"/>
      <w:sz w:val="24"/>
      <w:szCs w:val="24"/>
    </w:rPr>
  </w:style>
  <w:style w:type="paragraph" w:styleId="1143">
    <w:name w:val="Body Text Indent 2"/>
    <w:basedOn w:val="1117"/>
    <w:pPr>
      <w:ind w:firstLine="360"/>
      <w:jc w:val="both"/>
    </w:pPr>
  </w:style>
  <w:style w:type="paragraph" w:styleId="1144">
    <w:name w:val="Header"/>
    <w:basedOn w:val="1117"/>
    <w:link w:val="1145"/>
    <w:uiPriority w:val="99"/>
    <w:pPr>
      <w:tabs>
        <w:tab w:val="center" w:pos="4677" w:leader="none"/>
        <w:tab w:val="right" w:pos="9355" w:leader="none"/>
      </w:tabs>
    </w:pPr>
  </w:style>
  <w:style w:type="character" w:styleId="1145" w:customStyle="1">
    <w:name w:val="Верхний колонтитул Знак"/>
    <w:link w:val="1144"/>
    <w:uiPriority w:val="99"/>
    <w:rPr>
      <w:sz w:val="24"/>
      <w:szCs w:val="24"/>
      <w:lang w:val="ru-RU" w:eastAsia="ru-RU" w:bidi="ar-SA"/>
    </w:rPr>
  </w:style>
  <w:style w:type="paragraph" w:styleId="1146">
    <w:name w:val="Footer"/>
    <w:basedOn w:val="1117"/>
    <w:link w:val="1147"/>
    <w:pPr>
      <w:tabs>
        <w:tab w:val="center" w:pos="4677" w:leader="none"/>
        <w:tab w:val="right" w:pos="9355" w:leader="none"/>
      </w:tabs>
    </w:pPr>
  </w:style>
  <w:style w:type="character" w:styleId="1147" w:customStyle="1">
    <w:name w:val="Нижний колонтитул Знак"/>
    <w:link w:val="1146"/>
    <w:rPr>
      <w:sz w:val="24"/>
      <w:szCs w:val="24"/>
    </w:rPr>
  </w:style>
  <w:style w:type="paragraph" w:styleId="1148">
    <w:name w:val="Balloon Text"/>
    <w:basedOn w:val="1117"/>
    <w:link w:val="1149"/>
    <w:rPr>
      <w:rFonts w:ascii="Tahoma" w:hAnsi="Tahoma"/>
      <w:sz w:val="16"/>
      <w:szCs w:val="16"/>
    </w:rPr>
  </w:style>
  <w:style w:type="character" w:styleId="1149" w:customStyle="1">
    <w:name w:val="Текст выноски Знак"/>
    <w:link w:val="1148"/>
    <w:rPr>
      <w:rFonts w:ascii="Tahoma" w:hAnsi="Tahoma" w:cs="Tahoma"/>
      <w:sz w:val="16"/>
      <w:szCs w:val="16"/>
    </w:rPr>
  </w:style>
  <w:style w:type="character" w:styleId="1150" w:customStyle="1">
    <w:name w:val="Заголовок 8 Знак"/>
    <w:link w:val="1125"/>
    <w:rPr>
      <w:b/>
      <w:bCs/>
      <w:sz w:val="24"/>
      <w:szCs w:val="24"/>
    </w:rPr>
  </w:style>
  <w:style w:type="character" w:styleId="1151" w:customStyle="1">
    <w:name w:val="Основной текст с отступом Знак"/>
    <w:link w:val="1138"/>
    <w:rPr>
      <w:sz w:val="22"/>
      <w:szCs w:val="22"/>
    </w:rPr>
  </w:style>
  <w:style w:type="character" w:styleId="1152" w:customStyle="1">
    <w:name w:val="Основной текст Знак"/>
    <w:link w:val="1140"/>
    <w:rPr>
      <w:b/>
      <w:bCs/>
      <w:sz w:val="24"/>
      <w:szCs w:val="24"/>
    </w:rPr>
  </w:style>
  <w:style w:type="character" w:styleId="1153" w:customStyle="1">
    <w:name w:val="Текст сноски Знак"/>
    <w:link w:val="1132"/>
  </w:style>
  <w:style w:type="paragraph" w:styleId="1154" w:customStyle="1">
    <w:name w:val="Название"/>
    <w:basedOn w:val="1117"/>
    <w:link w:val="1155"/>
    <w:qFormat/>
    <w:pPr>
      <w:jc w:val="center"/>
    </w:pPr>
    <w:rPr>
      <w:b/>
      <w:bCs/>
      <w:sz w:val="28"/>
      <w:szCs w:val="28"/>
    </w:rPr>
  </w:style>
  <w:style w:type="character" w:styleId="1155" w:customStyle="1">
    <w:name w:val="Название Знак"/>
    <w:link w:val="1154"/>
    <w:rPr>
      <w:b/>
      <w:bCs/>
      <w:sz w:val="28"/>
      <w:szCs w:val="28"/>
    </w:rPr>
  </w:style>
  <w:style w:type="paragraph" w:styleId="1156">
    <w:name w:val="endnote text"/>
    <w:basedOn w:val="1117"/>
    <w:link w:val="1157"/>
    <w:rPr>
      <w:sz w:val="20"/>
      <w:szCs w:val="20"/>
    </w:rPr>
  </w:style>
  <w:style w:type="character" w:styleId="1157" w:customStyle="1">
    <w:name w:val="Текст концевой сноски Знак"/>
    <w:basedOn w:val="1127"/>
    <w:link w:val="1156"/>
  </w:style>
  <w:style w:type="character" w:styleId="1158">
    <w:name w:val="endnote reference"/>
    <w:rPr>
      <w:vertAlign w:val="superscript"/>
    </w:rPr>
  </w:style>
  <w:style w:type="paragraph" w:styleId="1159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60">
    <w:name w:val="TOC Heading"/>
    <w:basedOn w:val="1118"/>
    <w:next w:val="1117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61">
    <w:name w:val="toc 1"/>
    <w:basedOn w:val="1117"/>
    <w:next w:val="1117"/>
    <w:uiPriority w:val="39"/>
  </w:style>
  <w:style w:type="paragraph" w:styleId="1162">
    <w:name w:val="List Paragraph"/>
    <w:basedOn w:val="1117"/>
    <w:uiPriority w:val="34"/>
    <w:qFormat/>
    <w:pPr>
      <w:ind w:left="708"/>
    </w:pPr>
  </w:style>
  <w:style w:type="paragraph" w:styleId="1163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revision>8</cp:revision>
  <dcterms:created xsi:type="dcterms:W3CDTF">2024-08-06T11:55:00Z</dcterms:created>
  <dcterms:modified xsi:type="dcterms:W3CDTF">2025-02-19T09:08:21Z</dcterms:modified>
</cp:coreProperties>
</file>